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980B9" w:sz="12" w:space="12"/>
        </w:pBdr>
        <w:spacing w:after="0"/>
      </w:pPr>
    </w:p>
    <w:p>
      <w:pPr>
        <w:spacing w:before="600" w:after="100"/>
      </w:pPr>
      <w:r>
        <w:rPr>
          <w:rFonts w:ascii="Calibri Light" w:cs="Calibri Light" w:eastAsia="Calibri Light" w:hAnsi="Calibri Light"/>
          <w:color w:val="2980B9"/>
          <w:sz w:val="48"/>
          <w:szCs w:val="48"/>
        </w:rPr>
        <w:t xml:space="preserve">PE 2026</w:t>
      </w:r>
    </w:p>
    <w:p>
      <w:pPr>
        <w:spacing w:before="60" w:after="40"/>
      </w:pPr>
      <w:r>
        <w:rPr>
          <w:rFonts w:ascii="Calibri Light" w:cs="Calibri Light" w:eastAsia="Calibri Light" w:hAnsi="Calibri Light"/>
          <w:color w:val="0C2340"/>
          <w:sz w:val="36"/>
          <w:szCs w:val="36"/>
        </w:rPr>
        <w:t xml:space="preserve">DOC 11-F — Caderno Gerencial</w:t>
      </w:r>
    </w:p>
    <w:p>
      <w:pPr>
        <w:spacing w:before="40" w:after="300"/>
      </w:pPr>
      <w:r>
        <w:rPr>
          <w:rFonts w:ascii="Calibri Light" w:cs="Calibri Light" w:eastAsia="Calibri Light" w:hAnsi="Calibri Light"/>
          <w:color w:val="163B5C"/>
          <w:sz w:val="28"/>
          <w:szCs w:val="28"/>
        </w:rPr>
        <w:t xml:space="preserve">Comercial / Novos Negócios 2026</w:t>
      </w:r>
    </w:p>
    <w:p>
      <w:pPr>
        <w:spacing w:before="20" w:after="2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Mandato · Fronteiras · Programas · Placar · Governança</w:t>
      </w:r>
    </w:p>
    <w:p>
      <w:pPr>
        <w:spacing w:before="4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94A3B8"/>
                <w:sz w:val="18"/>
                <w:szCs w:val="18"/>
              </w:rPr>
              <w:t xml:space="preserve">Versão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94A3B8"/>
                <w:sz w:val="18"/>
                <w:szCs w:val="18"/>
              </w:rPr>
              <w:t xml:space="preserve">Data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Março/2026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94A3B8"/>
                <w:sz w:val="18"/>
                <w:szCs w:val="18"/>
              </w:rPr>
              <w:t xml:space="preserve">Camada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 — MBR (Caderno Gerencial)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94A3B8"/>
                <w:sz w:val="18"/>
                <w:szCs w:val="18"/>
              </w:rPr>
              <w:t xml:space="preserve">Bloco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B3 — Completude Estrutural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94A3B8"/>
                <w:sz w:val="18"/>
                <w:szCs w:val="18"/>
              </w:rPr>
              <w:t xml:space="preserve">Classificação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Confidencial — Uso interno da Direção</w:t>
            </w:r>
          </w:p>
        </w:tc>
      </w:tr>
    </w:tbl>
    <w:p>
      <w:pPr>
        <w:sectPr>
          <w:pgSz w:w="12240" w:h="15840" w:orient="portrait"/>
          <w:pgMar w:top="3600" w:right="1440" w:bottom="1440" w:left="1440" w:header="708" w:footer="708" w:gutter="0"/>
          <w:pgNumType/>
          <w:docGrid w:linePitch="360"/>
        </w:sectPr>
      </w:pPr>
    </w:p>
    <w:p>
      <w:pPr>
        <w:spacing w:after="60"/>
      </w:pP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DOC 11-F — Caderno Gerencial Comercial 2026</w:t>
      </w:r>
    </w:p>
    <w:p>
      <w:pPr>
        <w:spacing w:after="18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Mandato · Fronteiras · Programas · Placar · Governança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Versão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Data de revisão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Março/2026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Camada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2 — MBR (Caderno Gerencial)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Classificação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Confidencial — Uso interno da Direção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Cláudio Ribeiro — Direção Executiva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Lacunas endereçadas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LC-06 (Comercial como existente → em criação) · LR-06 (rastreabilidade)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Referência PE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Pilar P2 — Crescimento com Tese e Monetização da Base Contratual</w:t>
            </w:r>
          </w:p>
        </w:tc>
      </w:tr>
    </w:tbl>
    <w:p>
      <w:pPr>
        <w:spacing w:before="300"/>
      </w:pPr>
    </w:p>
    <w:p>
      <w:pPr>
        <w:pBdr>
          <w:bottom w:val="single" w:color="2980B9" w:sz="6" w:space="4"/>
        </w:pBdr>
        <w:spacing w:before="360" w:after="180"/>
      </w:pPr>
      <w:r>
        <w:rPr>
          <w:rFonts w:ascii="Calibri Light" w:cs="Calibri Light" w:eastAsia="Calibri Light" w:hAnsi="Calibri Light"/>
          <w:b w:val="false"/>
          <w:bCs w:val="false"/>
          <w:color w:val="2980B9"/>
          <w:sz w:val="30"/>
          <w:szCs w:val="30"/>
        </w:rPr>
        <w:t xml:space="preserve">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Sumário</w:t>
      </w:r>
    </w:p>
    <w:p>
      <w:pPr>
        <w:tabs>
          <w:tab w:val="right" w:pos="9026" w:leader="dot"/>
        </w:tabs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1. Contexto e justificativa estratégica</w:t>
      </w:r>
    </w:p>
    <w:p>
      <w:pPr>
        <w:tabs>
          <w:tab w:val="right" w:pos="9026" w:leader="dot"/>
        </w:tabs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2. Mandato do Comercial em 2026</w:t>
      </w:r>
    </w:p>
    <w:p>
      <w:pPr>
        <w:tabs>
          <w:tab w:val="right" w:pos="9026" w:leader="dot"/>
        </w:tabs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3. Fronteiras e interfaces</w:t>
      </w:r>
    </w:p>
    <w:p>
      <w:pPr>
        <w:tabs>
          <w:tab w:val="right" w:pos="9026" w:leader="dot"/>
        </w:tabs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4. Premissas e restrições</w:t>
      </w:r>
    </w:p>
    <w:p>
      <w:pPr>
        <w:tabs>
          <w:tab w:val="right" w:pos="9026" w:leader="dot"/>
        </w:tabs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5. Arquitetura gerencial — Objetivos e Programas</w:t>
      </w:r>
    </w:p>
    <w:p>
      <w:pPr>
        <w:tabs>
          <w:tab w:val="right" w:pos="9026" w:leader="dot"/>
        </w:tabs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6. Envelope orçamentário</w:t>
      </w:r>
    </w:p>
    <w:p>
      <w:pPr>
        <w:tabs>
          <w:tab w:val="right" w:pos="9026" w:leader="dot"/>
        </w:tabs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7. Placar do Comercial — KPIs e guardrails</w:t>
      </w:r>
    </w:p>
    <w:p>
      <w:pPr>
        <w:tabs>
          <w:tab w:val="right" w:pos="9026" w:leader="dot"/>
        </w:tabs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8. Governança mínima — WBR / MBR / QBR</w:t>
      </w:r>
    </w:p>
    <w:p>
      <w:pPr>
        <w:tabs>
          <w:tab w:val="right" w:pos="9026" w:leader="dot"/>
        </w:tabs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9. Entregas mínimas do ano</w:t>
      </w:r>
    </w:p>
    <w:p>
      <w:pPr>
        <w:tabs>
          <w:tab w:val="right" w:pos="9026" w:leader="dot"/>
        </w:tabs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10. Identidade visual por programa</w:t>
      </w:r>
    </w:p>
    <w:p>
      <w:pPr>
        <w:tabs>
          <w:tab w:val="right" w:pos="9026" w:leader="dot"/>
        </w:tabs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11. Rastreabilidade</w:t>
      </w:r>
    </w:p>
    <w:p>
      <w:pPr>
        <w:tabs>
          <w:tab w:val="right" w:pos="9026" w:leader="dot"/>
        </w:tabs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12. Glossário</w:t>
      </w:r>
    </w:p>
    <w:p>
      <w:r>
        <w:br w:type="page"/>
      </w:r>
    </w:p>
    <w:p>
      <w:pPr>
        <w:pBdr>
          <w:bottom w:val="single" w:color="2980B9" w:sz="6" w:space="4"/>
        </w:pBdr>
        <w:spacing w:before="360" w:after="180"/>
      </w:pPr>
      <w:r>
        <w:rPr>
          <w:rFonts w:ascii="Calibri Light" w:cs="Calibri Light" w:eastAsia="Calibri Light" w:hAnsi="Calibri Light"/>
          <w:b w:val="false"/>
          <w:bCs w:val="false"/>
          <w:color w:val="2980B9"/>
          <w:sz w:val="30"/>
          <w:szCs w:val="30"/>
        </w:rPr>
        <w:t xml:space="preserve">1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Contexto e justificativa estratégica</w:t>
      </w:r>
    </w:p>
    <w:p>
      <w:pPr>
        <w:spacing w:before="60" w:after="6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O Comercial é, em 2026, a área que completa o ciclo de crescimento do grupo. Enquanto CS ativa e retém a base contratual existente, o Comercial expande com novos contratos, diversifica receita e constrói o pipeline de crescimento que sustenta a tese sell-ready do Techdengue.</w:t>
      </w:r>
    </w:p>
    <w:p>
      <w:pPr>
        <w:spacing w:before="60" w:after="6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 área não existe formalmente em fevereiro/2026 — será criada a partir da contratação de liderança comercial (prioridade Cal.#2, KR-P5.4). Há 4 pessoas com atividades comerciais, mas sem estrutura de processos, CRM, funil ou governança. Toda a construção dos cadernos setoriais reflete essa condição: gatilhos condicionais, transição progressiva com CS e timelines vinculadas à entrada da liderança.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Por que 2026 amplifica o risco de não ter Comercial estruturado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Situação atual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Risco se não corrigido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Ausência de funil e pipeline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Prospecção informal, sem método nem CRM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Crescimento dependente exclusivamente de renovação da base atual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Sem liderança dedicada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Direção absorve decisões comerciais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Sobrecarga da Direção, velocidade limitada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Aero Engenharia sem prospecção ativa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3 clientes atuais, sem pipeline de expansão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Cenário Manutenção como único possível — trava diversificação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Precificação sem método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Proposta caso a caso, sem padrão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Risco de margem &lt; 30% em novos contratos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Interface institucional indefinida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CS absorve parcialmente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Duplo papel CS (retenção + prospecção) gera dispersão</w:t>
            </w:r>
          </w:p>
        </w:tc>
      </w:tr>
    </w:tbl>
    <w:p>
      <w:pPr>
        <w:pBdr>
          <w:left w:val="single" w:color="0E8C6B" w:sz="18" w:space="8"/>
        </w:pBdr>
        <w:spacing w:before="120" w:after="120"/>
        <w:ind w:left="200"/>
      </w:pPr>
      <w:r>
        <w:rPr>
          <w:rFonts w:ascii="Calibri" w:cs="Calibri" w:eastAsia="Calibri" w:hAnsi="Calibri"/>
          <w:i/>
          <w:iCs/>
          <w:color w:val="334155"/>
          <w:sz w:val="19"/>
          <w:szCs w:val="19"/>
        </w:rPr>
        <w:t xml:space="preserve">Vínculo PE2026: o Comercial responde primariamente ao Pilar Institucional P2 — Crescimento com Tese e Monetização da Base Contratual. Contribui estruturalmente para P3 (margem e qualidade), P1 (processo auditável e sell-ready) e P5 (contratação de liderança).</w:t>
      </w:r>
    </w:p>
    <w:p>
      <w:pPr>
        <w:pBdr>
          <w:bottom w:val="single" w:color="2980B9" w:sz="6" w:space="4"/>
        </w:pBdr>
        <w:spacing w:before="360" w:after="180"/>
      </w:pPr>
      <w:r>
        <w:rPr>
          <w:rFonts w:ascii="Calibri Light" w:cs="Calibri Light" w:eastAsia="Calibri Light" w:hAnsi="Calibri Light"/>
          <w:b w:val="false"/>
          <w:bCs w:val="false"/>
          <w:color w:val="2980B9"/>
          <w:sz w:val="30"/>
          <w:szCs w:val="30"/>
        </w:rPr>
        <w:t xml:space="preserve">2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Mandato do Comercial em 2026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2.1 O que o Comercial garante</w:t>
      </w:r>
    </w:p>
    <w:p>
      <w:pPr>
        <w:spacing w:before="60" w:after="6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O Comercial opera em 2026 como função de expansão com método, estruturada a partir de Q2 com seis responsabilidades inegociáveis — todas condicionais à contratação da liderança: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Responsabilidade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 executiva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Prospecção ativa com método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Novos municípios Techdengue, novos programas, prospects Aero Engenharia. Pipeline com etapas, critérios de qualificação e meta mensal.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Pipeline e funil auditável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CRM implantado, etapas definidas, métricas de conversão e previsão. Padrão de empresa auditável — não planilha informal.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Proposta e negociação padronizadas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Template de proposta, precificação com margem ≥ 30%, checklist de fechamento, contrato padrão.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Aero Engenharia — 2 cenários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Gestão dos cenários Manutenção (R$950K–1,1M) vs Expansão (R$1,5–1,8M). Pipeline Aero com ≥ 4 prospects qualificados como gatilho Q3.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Interface institucional (progressiva)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Recebe de CS a interface institucional progressivamente a partir de Q2. CS mantém retenção; Comercial assume expansão e novos contatos.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Governança e métricas de funil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Report MBR com pipeline, conversão, ticket médio, ciclo de venda, previsão. Base para decisões de investimento e cenários.</w:t>
            </w:r>
          </w:p>
        </w:tc>
      </w:tr>
    </w:tbl>
    <w:p>
      <w:pPr>
        <w:spacing w:before="240" w:after="12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2.2 O que o Comercial não faz</w:t>
      </w:r>
    </w:p>
    <w:p>
      <w:pPr>
        <w:spacing w:before="60" w:after="6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Para proteger foco e evitar duplicação com CS: o Comercial não faz gestão de relacionamento de contratos ativos (CS); não executa operação de campo nem agenda técnica (Operações); não produz prova de valor (P&amp;D/CS); não gerencia feiras e eventos (Marketing — Cal.#6); não assume interface institucional antes de Q2 (CS mantém até transição).</w:t>
      </w:r>
    </w:p>
    <w:p>
      <w:pPr>
        <w:pBdr>
          <w:bottom w:val="single" w:color="2980B9" w:sz="6" w:space="4"/>
        </w:pBdr>
        <w:spacing w:before="360" w:after="180"/>
      </w:pPr>
      <w:r>
        <w:rPr>
          <w:rFonts w:ascii="Calibri Light" w:cs="Calibri Light" w:eastAsia="Calibri Light" w:hAnsi="Calibri Light"/>
          <w:b w:val="false"/>
          <w:bCs w:val="false"/>
          <w:color w:val="2980B9"/>
          <w:sz w:val="30"/>
          <w:szCs w:val="30"/>
        </w:rPr>
        <w:t xml:space="preserve">3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Fronteiras e interfaces</w:t>
      </w:r>
    </w:p>
    <w:p>
      <w:pPr>
        <w:spacing w:before="60" w:after="6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O Comercial é a última peça do ciclo de receita. Fronteiras claras evitam sobreposição com CS e garantem handoff previsível.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Interface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Papel / Entrega esperada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Direção Executiva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Sponsor da criação da área. Absorve decisões estratégicas até liderança contratada. Define gatilhos e cenários Aero.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CS / Relacionamento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Transferência progressiva: CS mantém base ativa e retenção; Comercial assume prospecção e expansão a partir de Q2. Pipeline mínimo (≥ 3 prospects) mantido por CS até ativação.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Marketing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Gera demanda, conteúdo e posicionamento. Feiras concentradas em MKT (Cal.#6). Comercial absorve leads qualificados gerados por MKT.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Operações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Comercial dimensiona com Operações a capacidade antes de fechar contrato. Operações valida viabilidade técnica e logística.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P&amp;D / Produto / Dados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P&amp;D fornece prova de valor e diferenciação técnica para proposta comercial. Comercial retroalimenta P&amp;D com demandas de mercado.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Financeiro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Valida precificação, margem e condições contratuais. Acompanha envelope Comercial no MBR.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RH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Conduz processo de contratação da liderança Comercial (KR-P5.4). Suporta onboarding e estruturação da equipe.</w:t>
            </w:r>
          </w:p>
        </w:tc>
      </w:tr>
    </w:tbl>
    <w:p>
      <w:pPr>
        <w:pBdr>
          <w:left w:val="single" w:color="0C2340" w:sz="18" w:space="8"/>
        </w:pBdr>
        <w:spacing w:before="120" w:after="120"/>
        <w:ind w:left="200"/>
      </w:pPr>
      <w:r>
        <w:rPr>
          <w:rFonts w:ascii="Calibri" w:cs="Calibri" w:eastAsia="Calibri" w:hAnsi="Calibri"/>
          <w:i/>
          <w:iCs/>
          <w:color w:val="334155"/>
          <w:sz w:val="19"/>
          <w:szCs w:val="19"/>
        </w:rPr>
        <w:t xml:space="preserve">Regras de fronteira: o Comercial não substitui CS na gestão de contratos ativos. Handoff CS → Comercial segue protocolo de transição (INIT-CS-014). Pipeline Aero Engenharia é gerido pelo Comercial com validação técnica de Operações. Precificação abaixo de R$75/ha exige aprovação da Direção.</w:t>
      </w:r>
    </w:p>
    <w:p>
      <w:pPr>
        <w:pBdr>
          <w:bottom w:val="single" w:color="2980B9" w:sz="6" w:space="4"/>
        </w:pBdr>
        <w:spacing w:before="360" w:after="180"/>
      </w:pPr>
      <w:r>
        <w:rPr>
          <w:rFonts w:ascii="Calibri Light" w:cs="Calibri Light" w:eastAsia="Calibri Light" w:hAnsi="Calibri Light"/>
          <w:b w:val="false"/>
          <w:bCs w:val="false"/>
          <w:color w:val="2980B9"/>
          <w:sz w:val="30"/>
          <w:szCs w:val="30"/>
        </w:rPr>
        <w:t xml:space="preserve">4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Premissas e restrições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4.1 Premissas operacionais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Premissa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A área Comercial será criada em 2026 — não existe formalmente em fevereiro.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Contratação da liderança Comercial (Gerente, R$14–18K/mês + encargos) é pré-condição de ativação.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Até a contratação, CS absorve pipeline mínimo (≥ 3 prospects) e interface institucional.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Recurso próprio municipal é 100% reativo — não existe programa de captação (Cal.#3).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Aero Engenharia opera em 2 cenários com gatilho Q3 — Comercial ativo é pré-condição do cenário Expansão.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O pipeline de Techdengue é complementar à base contratual gerida por CS — não há conflito de carteira.</w:t>
            </w:r>
          </w:p>
        </w:tc>
      </w:tr>
    </w:tbl>
    <w:p>
      <w:pPr>
        <w:spacing w:before="240" w:after="12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4.2 Restrições confirmadas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Restrição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Sem liderança contratada, nenhuma iniciativa de COM-P2, COM-P3 ou COM-P4 pode ser ativada plenamente.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CRM inexistente — implantação é pré-requisito para funil auditável.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Equipe atual (4 pessoas) tem atividades comerciais, mas sem processos estruturados nem métricas.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Feiras e eventos migraram para Marketing (Cal.#6) — Comercial participa, não organiza.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Envelope Comercial inclui CS (R$305–465K) — separação contábil progressiva ao longo do ano.</w:t>
            </w:r>
          </w:p>
        </w:tc>
      </w:tr>
    </w:tbl>
    <w:p>
      <w:pPr>
        <w:pBdr>
          <w:left w:val="single" w:color="0E8C6B" w:sz="18" w:space="8"/>
        </w:pBdr>
        <w:spacing w:before="120" w:after="120"/>
        <w:ind w:left="200"/>
      </w:pPr>
      <w:r>
        <w:rPr>
          <w:rFonts w:ascii="Calibri" w:cs="Calibri" w:eastAsia="Calibri" w:hAnsi="Calibri"/>
          <w:i/>
          <w:iCs/>
          <w:color w:val="334155"/>
          <w:sz w:val="19"/>
          <w:szCs w:val="19"/>
        </w:rPr>
        <w:t xml:space="preserve">Implicação prática: o Comercial opera em duas fases. Fase 1 (Q1–Q2): Direção + RH estruturam a área (COM-P1). Fase 2 (Q2–Q4): Liderança contratada ativa COM-P2, COM-P3, COM-P4. Toda a governança reflete essa condicionalidade.</w:t>
      </w:r>
    </w:p>
    <w:p>
      <w:r>
        <w:br w:type="page"/>
      </w:r>
    </w:p>
    <w:p>
      <w:pPr>
        <w:pBdr>
          <w:bottom w:val="single" w:color="2980B9" w:sz="6" w:space="4"/>
        </w:pBdr>
        <w:spacing w:before="360" w:after="180"/>
      </w:pPr>
      <w:r>
        <w:rPr>
          <w:rFonts w:ascii="Calibri Light" w:cs="Calibri Light" w:eastAsia="Calibri Light" w:hAnsi="Calibri Light"/>
          <w:b w:val="false"/>
          <w:bCs w:val="false"/>
          <w:color w:val="2980B9"/>
          <w:sz w:val="30"/>
          <w:szCs w:val="30"/>
        </w:rPr>
        <w:t xml:space="preserve">5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Arquitetura gerencial — Objetivos e Programas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5.1 Objetivos Estratégicos do Ano (O1–O4)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60"/>
        <w:gridCol w:w="24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606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 Estratégico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OKR Corp.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O1</w:t>
            </w:r>
          </w:p>
        </w:tc>
        <w:tc>
          <w:tcPr>
            <w:tcW w:type="dxa" w:w="60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Criar e estruturar a área Comercial com liderança, processos e CRM operante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P5, P1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O2</w:t>
            </w:r>
          </w:p>
        </w:tc>
        <w:tc>
          <w:tcPr>
            <w:tcW w:type="dxa" w:w="60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Construir pipeline ativo de novos municípios Techdengue com meta e previsão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P2, P3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O3</w:t>
            </w:r>
          </w:p>
        </w:tc>
        <w:tc>
          <w:tcPr>
            <w:tcW w:type="dxa" w:w="60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Viabilizar o cenário Expansão da Aero Engenharia com ≥ 4 prospects qualificados até junho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O4</w:t>
            </w:r>
          </w:p>
        </w:tc>
        <w:tc>
          <w:tcPr>
            <w:tcW w:type="dxa" w:w="60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Implantar processo comercial auditável — proposta padrão, precificação, funil, métricas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P1, P3</w:t>
            </w:r>
          </w:p>
        </w:tc>
      </w:tr>
    </w:tbl>
    <w:p>
      <w:pPr>
        <w:spacing w:before="240" w:after="12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5.2 Programas oficiais — estrutura única de execução</w:t>
      </w:r>
    </w:p>
    <w:p>
      <w:pPr>
        <w:spacing w:before="60" w:after="6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Toda iniciativa do Comercial 2026 opera dentro de um dos quatro programas. Não há iniciativa fora dessa estrutura.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22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Programa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Problema que resolve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COM-P1 · Estruturação e Ativação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Área inexistente: sem líder, sem CRM, sem processos. Direção sobrecarregada.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O1, O4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COM-P2 · Pipeline e Prospecção TD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Crescimento depende exclusivamente de renovação da base. Sem funil de expansão.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O2 (apoia O3)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COM-P3 · Aero Engenharia — Cenários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Pipeline Aero inexistente. Cenário Expansão inviável sem prospecção ativa.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O3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COM-P4 · Processo Comercial e Governança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Proposta caso a caso, sem padrão. Funil invisível. Não sell-ready.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O4, O1</w:t>
            </w:r>
          </w:p>
        </w:tc>
      </w:tr>
    </w:tbl>
    <w:p>
      <w:pPr>
        <w:pBdr>
          <w:left w:val="single" w:color="0C2340" w:sz="18" w:space="8"/>
        </w:pBdr>
        <w:spacing w:before="120" w:after="120"/>
        <w:ind w:left="200"/>
      </w:pPr>
      <w:r>
        <w:rPr>
          <w:rFonts w:ascii="Calibri" w:cs="Calibri" w:eastAsia="Calibri" w:hAnsi="Calibri"/>
          <w:i/>
          <w:iCs/>
          <w:color w:val="334155"/>
          <w:sz w:val="19"/>
          <w:szCs w:val="19"/>
        </w:rPr>
        <w:t xml:space="preserve">Regra inviolável: iniciativa sem programa, sem dono e sem evidência mínima não entra no plano Comercial 2026. COM-P1 é pré-condição dos demais — sem liderança contratada, COM-P2/P3/P4 operam em modo mínimo (CS absorve pipeline).</w:t>
      </w:r>
    </w:p>
    <w:p>
      <w:pPr>
        <w:pBdr>
          <w:bottom w:val="single" w:color="2980B9" w:sz="6" w:space="4"/>
        </w:pBdr>
        <w:spacing w:before="360" w:after="180"/>
      </w:pPr>
      <w:r>
        <w:rPr>
          <w:rFonts w:ascii="Calibri Light" w:cs="Calibri Light" w:eastAsia="Calibri Light" w:hAnsi="Calibri Light"/>
          <w:b w:val="false"/>
          <w:bCs w:val="false"/>
          <w:color w:val="2980B9"/>
          <w:sz w:val="30"/>
          <w:szCs w:val="30"/>
        </w:rPr>
        <w:t xml:space="preserve">6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Envelope orçamentário</w:t>
      </w:r>
    </w:p>
    <w:p>
      <w:pPr>
        <w:spacing w:before="60" w:after="6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Envelope consolidado aprovado: R$ 1.100–1.400K (centro de custo Comercial). Inclui CS (R$ 305–465K). Comercial "puro" opera com R$ 770–1.000K. Referência 2025: Comercial real R$ 905K (inclui feiras R$ 319K migradas para MKT).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2000"/>
        <w:gridCol w:w="23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Faixa (R$)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Vínculo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Folha existente (4 pessoas)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340–380K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Confirmado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Base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Contratação Gerente Comercial (Q2, 9 meses)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126–162K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Pendente contratação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COM-P1 / KR-P5.4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Comissões e bônus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150–200K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Variável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COM-P2, COM-P3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Viagens comerciais (TD + Aero)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80–120K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Planejado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COM-P2, COM-P3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CRM e ferramentas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30–50K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Pendente implantação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COM-P1, COM-P4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Materiais e propostas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20–40K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Planejado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COM-P4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Contingência (5%)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50–70K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Reserva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TOTAL Comercial "puro"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770–1.000K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Dentro do envelope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(+) CS incluso no centro de custo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305–465K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Detalhado no 11-E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TOTAL Centro de Custo Comercial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1.100–1.400K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Aprovado (Guia v2.0)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left w:val="single" w:color="B8860B" w:sz="18" w:space="8"/>
        </w:pBdr>
        <w:spacing w:before="120" w:after="120"/>
        <w:ind w:left="200"/>
      </w:pPr>
      <w:r>
        <w:rPr>
          <w:rFonts w:ascii="Calibri" w:cs="Calibri" w:eastAsia="Calibri" w:hAnsi="Calibri"/>
          <w:i/>
          <w:iCs/>
          <w:color w:val="334155"/>
          <w:sz w:val="19"/>
          <w:szCs w:val="19"/>
        </w:rPr>
        <w:t xml:space="preserve">Nota: separação contábil CS vs Comercial será progressiva. Em Q1, 100% do centro de custo opera como unificado. A partir de Q2 (entrada da liderança), inicia-se a segregação por programa.</w:t>
      </w:r>
    </w:p>
    <w:p>
      <w:pPr>
        <w:pBdr>
          <w:bottom w:val="single" w:color="2980B9" w:sz="6" w:space="4"/>
        </w:pBdr>
        <w:spacing w:before="360" w:after="180"/>
      </w:pPr>
      <w:r>
        <w:rPr>
          <w:rFonts w:ascii="Calibri Light" w:cs="Calibri Light" w:eastAsia="Calibri Light" w:hAnsi="Calibri Light"/>
          <w:b w:val="false"/>
          <w:bCs w:val="false"/>
          <w:color w:val="2980B9"/>
          <w:sz w:val="30"/>
          <w:szCs w:val="30"/>
        </w:rPr>
        <w:t xml:space="preserve">7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Placar do Comercial — KPIs e guardrails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7.1 KPIs mensais — não negociáveis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660"/>
        <w:gridCol w:w="1400"/>
        <w:gridCol w:w="18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66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Frequência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dxa" w:w="56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Pipeline total — nº de prospects por estágio (TD + Aero)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Mensal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Líder Comercial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dxa" w:w="56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Taxa de conversão por estágio do funil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Mensal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Líder Comercial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dxa" w:w="56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Ticket médio de proposta (R$/contrato)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Mensal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Líder Comercial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dxa" w:w="56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Ciclo médio de venda (dias da qualificação ao fechamento)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Mensal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Líder Comercial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dxa" w:w="56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Receita de novos contratos (YTD)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Mensal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Líder Comercial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dxa" w:w="56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Pipeline Aero Engenharia — nº de prospects qualificados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Mensal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Líder Comercial + Direção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dxa" w:w="56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Margem média de propostas fechadas (≥ 30%)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Mensal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Líder Comercial + Financeiro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8</w:t>
            </w:r>
          </w:p>
        </w:tc>
        <w:tc>
          <w:tcPr>
            <w:tcW w:type="dxa" w:w="56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CRM: aderência de registro (100% de interações no CRM)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Mensal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Líder Comercial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9</w:t>
            </w:r>
          </w:p>
        </w:tc>
        <w:tc>
          <w:tcPr>
            <w:tcW w:type="dxa" w:w="56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Previsão de receita 30/60/90 dias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Mensal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Líder Comercial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10</w:t>
            </w:r>
          </w:p>
        </w:tc>
        <w:tc>
          <w:tcPr>
            <w:tcW w:type="dxa" w:w="56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NPS de processo comercial (pesquisa pós-proposta)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Trimestral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Líder Comercial</w:t>
            </w:r>
          </w:p>
        </w:tc>
      </w:tr>
    </w:tbl>
    <w:p>
      <w:pPr>
        <w:spacing w:before="240" w:after="12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7.2 Guardrails — quando o alerta acende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Condição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Nível</w:t>
            </w:r>
          </w:p>
        </w:tc>
      </w:tr>
      <w:tr>
        <w:tc>
          <w:tcPr>
            <w:tcW w:type="dxa" w:w="7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Pipeline total &lt; 5 prospects ativos por 2+ meses consecutivos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⚠ CRÍTICO</w:t>
            </w:r>
          </w:p>
        </w:tc>
      </w:tr>
      <w:tr>
        <w:tc>
          <w:tcPr>
            <w:tcW w:type="dxa" w:w="7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Pipeline Aero &lt; 4 prospects qualificados até junho → gatilho Q3 acionado (cenário Manutenção)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⚠ CRÍTICO</w:t>
            </w:r>
          </w:p>
        </w:tc>
      </w:tr>
      <w:tr>
        <w:tc>
          <w:tcPr>
            <w:tcW w:type="dxa" w:w="7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Margem de propostas fechadas &lt; 30% por 2 meses consecutivos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⚠ CRÍTICO</w:t>
            </w:r>
          </w:p>
        </w:tc>
      </w:tr>
      <w:tr>
        <w:tc>
          <w:tcPr>
            <w:tcW w:type="dxa" w:w="7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Liderança Comercial não contratada até maio/2026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⚠ CRÍTICO</w:t>
            </w:r>
          </w:p>
        </w:tc>
      </w:tr>
      <w:tr>
        <w:tc>
          <w:tcPr>
            <w:tcW w:type="dxa" w:w="7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CRM sem registro de interações por ≥ 2 semanas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⚠ ATENÇÃO</w:t>
            </w:r>
          </w:p>
        </w:tc>
      </w:tr>
      <w:tr>
        <w:tc>
          <w:tcPr>
            <w:tcW w:type="dxa" w:w="7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Ciclo de venda &gt; 120 dias sem justificativa documentada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⚠ ATENÇÃO</w:t>
            </w:r>
          </w:p>
        </w:tc>
      </w:tr>
      <w:tr>
        <w:tc>
          <w:tcPr>
            <w:tcW w:type="dxa" w:w="7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Previsão 30/60/90 com variação &gt; 30% vs realizado por 2 ciclos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⚠ ATENÇÃO</w:t>
            </w:r>
          </w:p>
        </w:tc>
      </w:tr>
    </w:tbl>
    <w:p>
      <w:pPr>
        <w:pBdr>
          <w:left w:val="single" w:color="0C2340" w:sz="18" w:space="8"/>
        </w:pBdr>
        <w:spacing w:before="120" w:after="120"/>
        <w:ind w:left="200"/>
      </w:pPr>
      <w:r>
        <w:rPr>
          <w:rFonts w:ascii="Calibri" w:cs="Calibri" w:eastAsia="Calibri" w:hAnsi="Calibri"/>
          <w:i/>
          <w:iCs/>
          <w:color w:val="334155"/>
          <w:sz w:val="19"/>
          <w:szCs w:val="19"/>
        </w:rPr>
        <w:t xml:space="preserve">Protocolo: qualquer guardrail acionado entra como pauta obrigatória no próximo MBR com plano de resposta, dono e prazo. Guardrail de pipeline Aero acionado em junho define automaticamente o cenário Manutenção como referência para Q4.</w:t>
      </w:r>
    </w:p>
    <w:p>
      <w:pPr>
        <w:pBdr>
          <w:bottom w:val="single" w:color="2980B9" w:sz="6" w:space="4"/>
        </w:pBdr>
        <w:spacing w:before="360" w:after="180"/>
      </w:pPr>
      <w:r>
        <w:rPr>
          <w:rFonts w:ascii="Calibri Light" w:cs="Calibri Light" w:eastAsia="Calibri Light" w:hAnsi="Calibri Light"/>
          <w:b w:val="false"/>
          <w:bCs w:val="false"/>
          <w:color w:val="2980B9"/>
          <w:sz w:val="30"/>
          <w:szCs w:val="30"/>
        </w:rPr>
        <w:t xml:space="preserve">8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Governança mínima — WBR / MBR / QBR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3760"/>
        <w:gridCol w:w="240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Cadência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Frequência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Pauta fixa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Saída obrigatória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WBR Comercial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Semanal (a partir de Q2)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Pipeline atualizado · Propostas em andamento · Próximas ações por prospect · Bloqueios · Handoff CS ↔ Comercial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Lista de ações com dono e prazo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MBR Comercial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Mensal — obrigatório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Placar KPIs + guardrails · Pipeline por estágio · Conversão e ticket médio · Previsão 30/60/90 · Envelope vs realizado · Cenários Aero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Ata + decisões + backlog de ações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QBR Comercial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Trimestral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Evolução O1–O4 · Gatilho Aero (Q2: avaliação, Q3: decisão) · Transição CS → Comercial · Ajuste de metas e WIP · Revisão de cenários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Relatório de avanço + decisões estruturais</w:t>
            </w:r>
          </w:p>
        </w:tc>
      </w:tr>
    </w:tbl>
    <w:p>
      <w:pPr>
        <w:pBdr>
          <w:left w:val="single" w:color="0E8C6B" w:sz="18" w:space="8"/>
        </w:pBdr>
        <w:spacing w:before="120" w:after="120"/>
        <w:ind w:left="200"/>
      </w:pPr>
      <w:r>
        <w:rPr>
          <w:rFonts w:ascii="Calibri" w:cs="Calibri" w:eastAsia="Calibri" w:hAnsi="Calibri"/>
          <w:i/>
          <w:iCs/>
          <w:color w:val="334155"/>
          <w:sz w:val="19"/>
          <w:szCs w:val="19"/>
        </w:rPr>
        <w:t xml:space="preserve">Em Q1 (pré-liderança), não há WBR Comercial formal. A Direção acompanha pipeline mínimo via CS no WBR de CS. A partir da contratação, instaura-se cadência própria.</w:t>
      </w:r>
    </w:p>
    <w:p>
      <w:pPr>
        <w:pBdr>
          <w:bottom w:val="single" w:color="2980B9" w:sz="6" w:space="4"/>
        </w:pBdr>
        <w:spacing w:before="360" w:after="180"/>
      </w:pPr>
      <w:r>
        <w:rPr>
          <w:rFonts w:ascii="Calibri Light" w:cs="Calibri Light" w:eastAsia="Calibri Light" w:hAnsi="Calibri Light"/>
          <w:b w:val="false"/>
          <w:bCs w:val="false"/>
          <w:color w:val="2980B9"/>
          <w:sz w:val="30"/>
          <w:szCs w:val="30"/>
        </w:rPr>
        <w:t xml:space="preserve">9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Entregas mínimas do ano</w:t>
      </w:r>
    </w:p>
    <w:p>
      <w:pPr>
        <w:spacing w:before="60" w:after="6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O Comercial 2026 não pode encerrar o ano sem: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360"/>
        <w:gridCol w:w="2400"/>
      </w:tblGrid>
      <w:tr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Entrega mínima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Programa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Liderança Comercial contratada e em operação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COM-P1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Q2 (até mai/2026)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CRM implantado com funil definido e em uso diário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COM-P1 / COM-P4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Q2 (até jun/2026)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Pipeline ativo com ≥ 8 prospects qualificados (TD + Aero)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COM-P2 / COM-P3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Q3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≥ 3 novas propostas Techdengue enviadas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COM-P2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Q3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Pipeline Aero ≥ 4 prospects para avaliação do gatilho Q3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COM-P3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Jun/2026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Proposta comercial padrão v1.0 em uso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COM-P4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Q2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Precificação com margem ≥ 30% documentada e validada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COM-P4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Q2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Previsão de receita 30/60/90 integrada ao MBR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COM-P4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Q3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Transição CS → Comercial em andamento com protocolo definido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COM-P1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Q3</w:t>
            </w:r>
          </w:p>
        </w:tc>
      </w:tr>
    </w:tbl>
    <w:p>
      <w:pPr>
        <w:pBdr>
          <w:bottom w:val="single" w:color="2980B9" w:sz="6" w:space="4"/>
        </w:pBdr>
        <w:spacing w:before="360" w:after="180"/>
      </w:pPr>
      <w:r>
        <w:rPr>
          <w:rFonts w:ascii="Calibri Light" w:cs="Calibri Light" w:eastAsia="Calibri Light" w:hAnsi="Calibri Light"/>
          <w:b w:val="false"/>
          <w:bCs w:val="false"/>
          <w:color w:val="2980B9"/>
          <w:sz w:val="30"/>
          <w:szCs w:val="30"/>
        </w:rPr>
        <w:t xml:space="preserve">10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Identidade visual por programa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1200"/>
        <w:gridCol w:w="31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Programa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COM-P1 · Estruturação e Ativação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Azul Petróleo Escuro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#006064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Headers, badges e indicadores de COM-P1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COM-P2 · Pipeline e Prospecção TD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Verde Esmeralda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#00695C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Headers, badges e indicadores de COM-P2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COM-P3 · Aero Engenharia — Cenários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Bordô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#880E4F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Headers, badges e indicadores de COM-P3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COM-P4 · Processo e Governança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Cobre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#BF360C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Headers, badges e indicadores de COM-P4</w:t>
            </w:r>
          </w:p>
        </w:tc>
      </w:tr>
    </w:tbl>
    <w:p>
      <w:pPr>
        <w:spacing w:before="60" w:after="6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 paleta Comercial diferencia-se das paletas já aprovadas (RH, MKT, P&amp;D, CS) para evitar ambiguidade visual nos painéis integrados e no Placar 11-H.</w:t>
      </w:r>
    </w:p>
    <w:p>
      <w:pPr>
        <w:pBdr>
          <w:bottom w:val="single" w:color="2980B9" w:sz="6" w:space="4"/>
        </w:pBdr>
        <w:spacing w:before="360" w:after="180"/>
      </w:pPr>
      <w:r>
        <w:rPr>
          <w:rFonts w:ascii="Calibri Light" w:cs="Calibri Light" w:eastAsia="Calibri Light" w:hAnsi="Calibri Light"/>
          <w:b w:val="false"/>
          <w:bCs w:val="false"/>
          <w:color w:val="2980B9"/>
          <w:sz w:val="30"/>
          <w:szCs w:val="30"/>
        </w:rPr>
        <w:t xml:space="preserve">11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Rastreabilidade</w:t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11.1 Vínculos PE2026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5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OKR Corp.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 relevante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Contribuição do Comercial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OKR-P2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KR-P2.5 — Ativação Pareto Top-14 ≥ 70%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Absorve interface de expansão a partir de Q2; complementa CS com novos contratos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OKR-P3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KR-P3.5 — Integração Op↔CS↔Dados + Comercial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Integra quando área estiver estruturada (abr/2026). Pontos de passagem definidos.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OKR-P1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KR-P1.4 — Trilha de evidências operante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Processo comercial documentado, CRM auditável, funil com métricas — padrão sell-ready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OKR-P5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KR-P5.4 — Posições-chave preenchidas ≥ 80%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Liderança Comercial = prioridade explícita junto com COO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Aero Engenharia — gatilho Q3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Pipeline ≥ 4 prospects qualificados até junho. Comercial gere cenários Manutenção vs Expansão.</w:t>
            </w:r>
          </w:p>
        </w:tc>
      </w:tr>
    </w:tbl>
    <w:p>
      <w:pPr>
        <w:spacing w:before="240" w:after="12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11.2 Dependências críticas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Dependência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 quem</w:t>
            </w:r>
          </w:p>
        </w:tc>
        <w:tc>
          <w:tcPr>
            <w:tcW w:type="dxa" w:w="416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Impacto se não resolvida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Contratação liderança Comercial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RH + Direção</w:t>
            </w:r>
          </w:p>
        </w:tc>
        <w:tc>
          <w:tcPr>
            <w:tcW w:type="dxa" w:w="41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Toda a área fica em modo mínimo (CS absorve). Cenário Expansão Aero inviável.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CRM — decisão de ferramenta e implantação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Direção + Tecnologia</w:t>
            </w:r>
          </w:p>
        </w:tc>
        <w:tc>
          <w:tcPr>
            <w:tcW w:type="dxa" w:w="41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Funil invisível, sem métricas, não sell-ready.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Transição CS → Comercial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CS (INIT-CS-014)</w:t>
            </w:r>
          </w:p>
        </w:tc>
        <w:tc>
          <w:tcPr>
            <w:tcW w:type="dxa" w:w="41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Sobreposição ou vácuo na interface institucional.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Validação de capacidade por Operações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Operações</w:t>
            </w:r>
          </w:p>
        </w:tc>
        <w:tc>
          <w:tcPr>
            <w:tcW w:type="dxa" w:w="41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Risco de vender além da capacidade operacional.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Prova de valor por P&amp;D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P&amp;D / Direção</w:t>
            </w:r>
          </w:p>
        </w:tc>
        <w:tc>
          <w:tcPr>
            <w:tcW w:type="dxa" w:w="41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Proposta comercial sem diferenciação técnica.</w:t>
            </w:r>
          </w:p>
        </w:tc>
      </w:tr>
    </w:tbl>
    <w:p>
      <w:pPr>
        <w:pBdr>
          <w:bottom w:val="single" w:color="2980B9" w:sz="6" w:space="4"/>
        </w:pBdr>
        <w:spacing w:before="360" w:after="180"/>
      </w:pPr>
      <w:r>
        <w:rPr>
          <w:rFonts w:ascii="Calibri Light" w:cs="Calibri Light" w:eastAsia="Calibri Light" w:hAnsi="Calibri Light"/>
          <w:b w:val="false"/>
          <w:bCs w:val="false"/>
          <w:color w:val="2980B9"/>
          <w:sz w:val="30"/>
          <w:szCs w:val="30"/>
        </w:rPr>
        <w:t xml:space="preserve">12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Glossário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Termo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Definição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O1–O4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Objetivos Estratégicos do Ano do Comercial — prioridades setoriais 2026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P2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Pilar Institucional do PE2026 — Crescimento com Tese e Monetização da Base Contratual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COM-P1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Programa de Estruturação e Ativação da área Comercial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COM-P2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Programa de Pipeline e Prospecção Techdengue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COM-P3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Programa Aero Engenharia — Cenários e Expansão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COM-P4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Programa de Processo Comercial e Governança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Pipeline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Conjunto de oportunidades comerciais em diferentes estágios de qualificação e negociação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CRM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Customer Relationship Management — sistema de gestão de relacionamento e funil comercial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Funil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Representação visual dos estágios de venda: prospecção → qualificação → proposta → negociação → fechamento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Gatilho Q3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Decisão em junho/2026: se pipeline Aero &lt; 4 prospects qualificados → cenário Manutenção como referência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Handoff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Transferência formal de responsabilidade entre áreas, com protocolo e critérios definidos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Ticket médio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Valor médio por contrato ou proposta comercial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Ciclo de venda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Tempo entre primeiro contato qualificado e assinatura do contrato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Sell-ready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Padrão de controles, processos e documentação compatível com auditoria e diligência para transação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WBR / MBR / QBR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Cadências de revisão: semanal / mensal / trimestral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WIP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Work in Progress — número máximo de iniciativas simultâneas ativas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Evidência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Prova objetiva de execução: log, CRM, ata, painel, proposta, contrato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Guardrail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Limite de segurança que, quando acionado, exige resposta imediata no MBR</w:t>
            </w:r>
          </w:p>
        </w:tc>
      </w:tr>
    </w:tbl>
    <w:p>
      <w:pPr>
        <w:pBdr>
          <w:top w:val="single" w:color="94A3B8" w:sz="4" w:space="8"/>
        </w:pBdr>
        <w:spacing w:before="400"/>
      </w:pPr>
      <w:r>
        <w:rPr>
          <w:rFonts w:ascii="Calibri" w:cs="Calibri" w:eastAsia="Calibri" w:hAnsi="Calibri"/>
          <w:i/>
          <w:iCs/>
          <w:color w:val="94A3B8"/>
          <w:sz w:val="16"/>
          <w:szCs w:val="16"/>
        </w:rPr>
        <w:t xml:space="preserve">DOC 11-F v2.0 — Caderno Gerencial Comercial 2026 — Março/2026 — Confidencial — Uso interno da Direção</w:t>
      </w:r>
    </w:p>
    <w:sectPr>
      <w:headerReference w:type="default" r:id="rId6"/>
      <w:footerReference w:type="default" r:id="rId7"/>
      <w:pgSz w:w="12240" w:h="15840" w:orient="portrait"/>
      <w:pgMar w:top="1152" w:right="1440" w:bottom="1008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4A3B8" w:sz="2" w:space="4"/>
      </w:pBdr>
      <w:tabs>
        <w:tab w:val="right" w:pos="9026"/>
      </w:tabs>
    </w:pPr>
    <w:r>
      <w:rPr>
        <w:rFonts w:ascii="Calibri" w:cs="Calibri" w:eastAsia="Calibri" w:hAnsi="Calibri"/>
        <w:color w:val="94A3B8"/>
        <w:sz w:val="14"/>
        <w:szCs w:val="14"/>
      </w:rPr>
      <w:t xml:space="preserve">Confidencial — Uso interno da Direção</w:t>
    </w:r>
    <w:r>
      <w:t xml:space="preserve">	</w:t>
    </w:r>
    <w:r>
      <w:rPr>
        <w:rFonts w:ascii="Calibri" w:cs="Calibri" w:eastAsia="Calibri" w:hAnsi="Calibri"/>
        <w:color w:val="94A3B8"/>
        <w:sz w:val="14"/>
        <w:szCs w:val="14"/>
      </w:rPr>
      <w:t xml:space="preserve">Página </w:t>
    </w:r>
    <w:r>
      <w:rPr>
        <w:rFonts w:ascii="Calibri" w:cs="Calibri" w:eastAsia="Calibri" w:hAnsi="Calibri"/>
        <w:color w:val="94A3B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980B9" w:sz="4" w:space="4"/>
      </w:pBdr>
      <w:tabs>
        <w:tab w:val="right" w:pos="9026"/>
      </w:tabs>
      <w:spacing w:after="0"/>
    </w:pPr>
    <w:r>
      <w:rPr>
        <w:rFonts w:ascii="Calibri" w:cs="Calibri" w:eastAsia="Calibri" w:hAnsi="Calibri"/>
        <w:color w:val="2980B9"/>
        <w:sz w:val="16"/>
        <w:szCs w:val="16"/>
      </w:rPr>
      <w:t xml:space="preserve">PE 2026</w:t>
    </w:r>
    <w:r>
      <w:t xml:space="preserve">	</w:t>
    </w:r>
    <w:r>
      <w:rPr>
        <w:rFonts w:ascii="Calibri" w:cs="Calibri" w:eastAsia="Calibri" w:hAnsi="Calibri"/>
        <w:color w:val="94A3B8"/>
        <w:sz w:val="16"/>
        <w:szCs w:val="16"/>
      </w:rPr>
      <w:t xml:space="preserve">DOC 11-F — Caderno Gerencial Comercial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2026-03-15T21:32:36.156Z</dcterms:created>
  <dcterms:modified xsi:type="dcterms:W3CDTF">2026-03-15T21:32:36.156Z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