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02 — Estratégia Mestra 2026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Tese, escolhas e direcionadores institucionais — Aero + Techdengue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1 — Recalibração Estratégica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LC-06, LC-07, LR-04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revisão v2.0: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Três calibrações materiais incorporadas: (1) risco regulatório é realidade confirmada — Res. SES/MG 9.035/2023 expirou em 31/12/2025; (2) área Comercial está em criação, não existente; (3) recurso próprio municipal é canal reativo, não frente proativa. Tese e escolhas centrais preservadas.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POR QUE ESTE DOCUMENTO EXISTE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DOC 01 mostrou o tabuleiro: fatos, riscos, tensões e linhas de base. O DOC 02 existe para fazer a transição mais importante do planejamento: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sair do diagnóstico e entrar em direção.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Na prática, este documento fixa três coisas: a tese corporativa 2026 (o “por quê” e o “para onde”), as escolhas e renúncias (o “sim” e o “não”), e os mecanismos de execução (o “como” vira rotina e resultado).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Sem isso, a empresa cai em um erro comum: ter “boas intenções” e “muitas frentes”, mas pouca precisão sobre o que de fato será priorizado e protegido ao longo do ano.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 TABULEIRO DE 2026 — PREMISSAS ESTRUTURAIS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Bloco 1: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As premissas abaixo foram revisadas em fevereiro/2026 para incorporar fatos confirmados após a versão 1.1 (janeiro/2026). Alterações estão sinalizadas em cada item relevante.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Cinco premissas estruturais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1. Techdengue é o motor econômico atual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 sustenta o ritmo de crescimento do grupo.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2. A base contratual existe,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porém o contrato público é executado por demanda do órgão — contrato não garante execução, e execução não acontece “sozinha”.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3. A janela regulatória é realidade confirmada — não risco futuro.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Resolução SES/MG nº 9.035/2023 expirou em 31/12/2025. Entre 01/01/2026 e 31/03/2026 vige apenas período de monitoramento. A Res. 10.402/2025 altera a 9.035/2023 e seus efeitos práticos estão sendo consolidados. Isso exige disciplina intensiva no Q1 e estratégia explícita para o regime pós-31/03/2026.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aplicada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versão 1.1 tratava o risco regulatório como incerteza futura (“risco de janela”). A realidade é distinta: a resolução expirou. O regime de monitoramento até 31/03/2026 é fato — não hipótese.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4. A empresa cresceu rápido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 já sente pressões típicas de escala: comunicação, integração, colaboração, reconhecimento e padronização de execução.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5. 2026 exige aumento de capacidade intelectual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 reorganização do organograma para sustentar a estratégia e reduzir retrabalho.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Princípio de direção (a frase que segura o ano)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é apenas “crescer”. 2026 é o ano de: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Organizar para escalar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(sem perder margem e sem perder qualidade)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Separar para gerar valor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(Aero + Techdengue com fronteiras claras)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Monetizar com previsibilidade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(contrato → demanda → execução → caixa)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TESE CORPORATIVA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Construir a Aero Engenharia como um grupo preparado para escala e transação, separando o Techdengue como unidade pronta para venda (sell-ready), elevando a densidade intelectual e instaurando um sistema de monetização da base contratual que transforme contrato em execução e caixa com previsibilidade.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Esta frase não é um slogan. Ela é um “contrato de foco”: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todo investimento, decisão e prioridade em 2026 deve estar a serviço dessa tese — ou deve ser rejeitado.</w:t>
      </w:r>
    </w:p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AS QUATRO ESCOLHAS ESTRATÉGICAS CENTRAIS DE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Estas escolhas são o núcleo do ano. O restante do PE deve servir a elas.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Separação Aero × Techdengue por fases (spin-off)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Escolha: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iniciar a separação operacional e gerencial entre Aero e Techdengue.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Consequências inevitáveis: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fronteiras claras de responsabilidade, alçadas e papéis; rotinas e indicadores próprios por unidade; contabilidade gerencial (DRE/P&amp;L) por unidade; narrativa e posicionamento com maior clareza; melhor preparação para transação e governança.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agora: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fronteiras, o Techdengue “carrega” o grupo, mas o grupo não se torna plenamente auditável, previsível e vendável.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Techdengue como ativo pronto para transação (due diligence)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Escolha: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conduzir 2026 como o primeiro ano de “padrão de empresa auditável”.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Consequências: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previsibilidade de receita e execução; processos documentados e replicáveis; governança de risco regulatório e de contratos; consistência de indicadores e relatórios; produto + dados como diferencial defensável (moat).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agora: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vender em 5 anos não começa no ano 5. Começa quando se transforma “operação forte” em empresa previsível e demonstrável.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4.3 Densidade intelectual e capacidade humana como motor de escala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Escolha: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elevar capacidade humana (liderança, especialistas e método) como investimento estratégico.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Consequências: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reforço de liderança e papéis-chave — COO/Diretor de Operações e liderança Comercial são as contratações prioritárias do ano; escola de líderes e rituais de gestão; People Analytics; infraestrutura de escala (comunicação, onboarding, colaboração, reconhecimento).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agora: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cultura pode ser boa e, ainda assim, a execução quebrar quando a empresa cresce. Capacidade é o que impede desgaste virar padrão.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4.4 Reorganização do organograma com peças-chave (accountability real)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Escolha: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redesenhar responsabilidades e criar donos claros para os motores do ano.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Consequências práticas: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donos por objetivo e resultado-chave (não apenas por “área”); interfaces formais entre áreas que precisam agir juntas (CS + Operação + Dados + Financeiro); menos zona cinzenta em temas transversais.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agora: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 gargalo de 2026 (monetização do saldo) é transversal. Sem organograma com clareza, a empresa perde tempo em alinhamentos intermináveis.</w:t>
      </w:r>
    </w:p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TEMA ESTRUTURAL 2026: MONETIZAÇÃO DA BASE CONTRATUAL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Contrato → Demanda → Execução → Caixa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tema não é “um assunto de CS” e não é “um problema operacional”. Ele é o eixo econômico de 2026.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 problema real (em termos gerenciais)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empresa possui contratos, mas a execução depende do órgão demandar. Logo, não basta vender. É preciso operar um sistema contínuo e institucional de: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Ativação de demanda (sem fricção institucional)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Governança com o cliente (agenda, evidência, cadência)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Previsão de execução (30/60/90 dias)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Prontidão operacional (absorver picos sem perder qualidade)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Preservação e fortalecimento do relacionamento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Diretriz (mudança de postura)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Migrar do modelo reativo — “executar quando demandarem” — para um modelo ativo e institucional: </w:t>
      </w:r>
      <w:r>
        <w:rPr>
          <w:rFonts w:ascii="Calibri" w:cs="Calibri" w:eastAsia="Calibri" w:hAnsi="Calibri"/>
          <w:b/>
          <w:bCs/>
          <w:i/>
          <w:iCs/>
          <w:color w:val="334155"/>
          <w:sz w:val="20"/>
          <w:szCs w:val="20"/>
        </w:rPr>
        <w:t xml:space="preserve">“gerar necessidade com evidência, agenda e método — e fazer a demanda acontecer com segurança e boa relação.”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5.3 Mecanismo corporativo — War Room Q1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Sala de execução do Q1 (war room)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com disciplina de Pareto: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Foco: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principais contratantes do saldo (Pareto — Top-14)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Rotina: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pipeline de ativação + próximos passos + evidências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Donos: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CS/Relacionamento + Comercial (quando estruturado) + Operação + Dados + Financeiro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previsibilidade de 30/60/90 dias + decisões registradas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ONDE VAMOS JOGAR EM 2026 (OLHAR EXTERNO)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Techdengue: expansão com previsibilidade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Consolidar permanência (renovações, relação institucional, consórcios, municípios)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Reduzir dependência de poucos gatilhos externos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Fortalecer narrativa com evidências (impacto, qualidade, rastreabilidade e ROI)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Criar portfólio de pacotes complementares (add-ons) que aumentem valor percebido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aplicada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PE original posicionava “recurso próprio municipal” como vetor de expansão. A realidade confirmada é que essa demanda é 100% reativa — não existe programa ativo, pipeline estruturado nem predisposição para prospecção direta. Recurso próprio municipal é tratado como canal eventual, não frente estruturada de crescimento.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6.2 Aero fora Techdengue: diversificação com tese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exige escolher um caminho deliberado para “Aero fora Techdengue”. Três arquiteturas possíveis: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Caminho A — Serviços premium e seletivos: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alto valor e margem, poucos projetos, execução impecável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Caminho B — Linhas replicáveis de serviço: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padronização, pacotes e escala controlada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Caminho C — Função estratégica dentro do grupo: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backbone técnico e institucional para sustentar Techdengue, com metas próprias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Diretriz: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Aero não deve perseguir “qualquer receita”. Deve perseguir receita com tese, coerente com o grupo e com capacidade real de entrega.</w:t>
      </w:r>
    </w:p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PILARES INSTITUCIONAIS COMO ESTRUTURA DE DIREÇÃO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pilares já aprovados se tornam “a estrutura de aterrissagem” da estratégia. Em 2026, eles precisam ser usados como mecanismo de gestão, não como capítulos de texto.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Mandato estratégico 2026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P1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Estrutura Corporativa, Governança e Transação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Separar unidades, criar DRE gerencial, reforçar documentação, evidência e rastreabilidade.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P2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Crescimento e Diversificação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Expansão Techdengue com permanência; tese da Aero fora Techdengue (caminho A/B/C); posicionamento.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P3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Excelência Operacional e Escala com Margem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Produtividade, capacidade, qualidade; prontidão para picos de execução; redução de retrabalho.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P4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Produto, Dados e P&amp;D (moat)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 e dados como argumento de valor; evidência para induzir demanda; IA aplicada.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P5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Pessoas, Liderança e Capacidade Intelectual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Organograma, liderança e rituais; onboarding, comunicação e reconhecimento; gestão orientada a dados.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PRIORIDADE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relevante deve responder objetivamente: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Aumenta previsibilidade de receita e execução?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Reduz concentração e risco estrutural?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Eleva capacidade intelectual e liderança?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Aumenta escala sem destruir margem e qualidade?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Aumenta valor do Techdengue como ativo de transação?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a resposta for “não” para a maior parte, a iniciativa tende a ser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consumo de energia, não estratégia.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RENÚNCIAS EXPLÍCITAS (O QUE 2026 NÃO SERÁ)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será crescimento sem tese de mercado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será operação “no improviso”, dependente do órgão demandar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será excesso de iniciativas acima da capacidade real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será produto sem monetização ou monetização sem evidência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não será estrutura informal tentando operar como unidade vendável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bloco existe porque renúncia é um ativo: protege foco.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SAÍDAS OBRIGATÓRIAS DO DOC 02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documento deixa quatro saídas formais que alimentam os próximos documentos: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Temas Estratégicos 2026 (TH-XX)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seção 11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Diretriz de desdobramento por área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seção 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Requisitos mínimos do placar institucional (KPIs)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DOC 05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Gatilhos do Q1 e critérios de resposta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seção 13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TEMAS ESTRATÉGICOS 2026 (TH-XX)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Estratégico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TH-01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Separação Aero × Techdengue (cisão por fases / spin-off)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TH-02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Techdengue pronto para transação (sell-ready / padrão de diligência)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TH-03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Monetização da base contratual (contrato → demanda → execução → caixa)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TH-04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Expansão e permanência (crescimento com previsibilidade)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TH-05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Diversificação da Aero com tese (caminho A/B/C)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TH-06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Densidade intelectual e liderança (capacidade humana)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TH-07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Governança e disciplina de execução (rituais, indicadores, decisão)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TH-08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Produto/Dados/IA como diferencial defensável (moat)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DIRETRIZ DE DESDOBRAMENTO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aplicada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versão 1.1 listava “Comercial (Novos Negócios)” como área existente. A realidade é que a área Comercial será criada em 2026 — está em construção. A ativação segue gatilhos de contratação.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Mandato 2026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 (MKT)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Marca institucional, autoridade nacional, narrativa de evidência, suporte a expansão e renovações.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Recursos Humanos (RH)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Liderança, densidade intelectual, rituais, marca empregadora, gestão orientada a dados.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Contratação COO + Comercial: prioridade do ano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Produto / Dados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Diferencial defensável (moat), previsibilidade, evidência, automações de qualidade/eficiência.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 via Direção + consultorias. Sem equipe formal.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Escala com margem, qualidade, capacidade, prontidão para execução.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Expansão com tese, prospecção com disciplina e seletividade.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ÁREA EM CRIAÇÃO: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condicionada à contratação de liderança.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Relacionamento / CS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Motor de ativação de demanda e previsibilidade de execução (Pareto, pipeline, evidência).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Área mais crítica do ano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Disciplina de caixa, DRE gerencial por unidade, controles e suporte ao padrão “auditável”.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GATILHOS DO Q1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bloco define “o que precisa existir” como infraestrutura de execução no 1º trimestre: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G1 — Execução do saldo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Acompanhamento semanal com foco no Pareto (Top-14). Sala de guerra ativa.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G2 — Previsibilidade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Projeção 30/60/90 dias com dono e evidência — por contratante do Pareto.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G3 — Capacidade operacional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Prontidão para absorver aceleração de demanda sem perda de qualidade.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G4 — Separação gerencial mínima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DRE gerencial e rituais por unidade (Aero / Techdengue) operando até março.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G5 — Regime pós-31/03/2026</w:t>
            </w:r>
          </w:p>
        </w:tc>
        <w:tc>
          <w:tcPr>
            <w:tcW w:type="dxa" w:w="5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Mapeamento e posicionamento para o regime regulatório que sucede a Res. 9.035/2023.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</w:tbl>
    <w:p>
      <w:pPr>
        <w:spacing w:after="200"/>
      </w:pPr>
    </w:p>
    <w:p>
      <w:pPr>
        <w:pBdr>
          <w:top w:val="single" w:color="2980B9" w:sz="6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Estratégia Mestra 2026 revisada fixa uma tese única: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organizar para escalar, separar para gerar valor e monetizar com previsibilidade.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 relação à versão 1.1 (janeiro/2026), três calibrações materiais foram incorporadas: (1) o risco regulatório é realidade confirmada — a Resolução SES/MG 9.035/2023 expirou em 31/12/2025 e o período de monitoramento até 31/03/2026 é fato que altera urgência e forma de atuação no Q1; (2) a área Comercial está em criação em 2026 — não existe hoje e sua ativação segue gatilhos de contratação; (3) recurso próprio municipal é canal reativo, não frente proativa de expansão. A tese e as quatro escolhas centrais permanecem íntegras — a calibração é de execução, não de destino.</w:t>
      </w:r>
    </w:p>
    <w:p>
      <w:pPr>
        <w:spacing w:after="200"/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Estratégia Mestra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corporativa que fixa tese, escolhas, renúncias e mecanismos de execução.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Spin-off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Separação gradual entre unidades, com fronteiras, governança e métricas próprias.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Condição de governança, previsibilidade e controles compatível com avaliação de compradores.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Nível de organização e evidência exigido em auditorias e processos de aquisição.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Moat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Vantagem competitiva defensável no tempo (dados, tecnologia, processos, marca, rede).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Monetização contratual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Transformar contrato em demanda e demanda em execução/caixa, com método e previsibilidade.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contratual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Foco nos poucos contratantes que concentram maior impacto de saldo e receita.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Rotina intensiva orientada a decisão para destravar metas críticas no Q1.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DRE gerencial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Demonstração de resultado econômico por unidade de negócio, para uso interno.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02 — Estratégia Mestra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2026-02-27T19:08:10.086Z</dcterms:created>
  <dcterms:modified xsi:type="dcterms:W3CDTF">2026-02-27T19:08:10.087Z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