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980B9" w:sz="8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56"/>
          <w:szCs w:val="56"/>
        </w:rPr>
        <w:t xml:space="preserve">PE 2026</w:t>
      </w:r>
    </w:p>
    <w:p>
      <w:pPr>
        <w:spacing w:after="200"/>
      </w:pPr>
      <w:r>
        <w:rPr>
          <w:rFonts w:ascii="Calibri Light" w:cs="Calibri Light" w:eastAsia="Calibri Light" w:hAnsi="Calibri Light"/>
          <w:color w:val="2980B9"/>
          <w:sz w:val="36"/>
          <w:szCs w:val="36"/>
        </w:rPr>
        <w:t xml:space="preserve">DOC 04 — Pilares Institucionais e Subpilares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Arquitetura Final de Direção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Empresa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Aero Engenharia + Techdengue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1.1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B5 — Validação de consistência e terminologia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Validação + calibrações de terminologia (LC-06, LC-07, Cal.#4, LR-04)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revisão v2.0: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Arquitetura de pilares preservada integralmente — a estrutura P1–P5 com subpilares é coerente e funcional. Calibrações pontuais de terminologia incorporadas: (1) P1.S4 — risco regulatório atualizado com expiração da Res. SES/MG 9.035/2023; (2) P2.S4 — Comercial como área em criação; (3) P4 — P&amp;D opera via Direção + consultorias; (4) P2.S1 — recurso próprio municipal como canal reativo.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Como usar este documento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pilares são a estrutura-mãe do PE2026. Eles existem para garantir quatro coisas: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Organização sem dispersão: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 plano não vira uma lista infinita de boas intenções.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Comparabilidade e rastreabilidade: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objetivos e indicadores se conectam a uma arquitetura fixa.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Equilíbrio entre dentro e fora: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estrutura interna, estratégia externa e monetização convivem de forma coerente.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Desdobramento consistente para as áreas: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Marketing, RH, Produto/Dados/P&amp;D, Operação, Comercial (quando estruturado), Relacionamento/CS e Financeiro.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documento fixa P1–P5 como pilares do ciclo 2026, subpilares como agrupadores operacionais, fronteiras para reduzir ruído entre áreas, e implicações diretas para indicadores e metas (consolidados no DOC 05 e DOC 06).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Visão sistêmica — como os pilares se integram em 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PE2026 não funciona por pilares isolados. A lógica do ano exige integração real: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P1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cria a base de governança e de “empresa auditável”, condição necessária para separação Aero × Techdengue e preparação para transação.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P2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define como o grupo cresce, expande, reduz concentração e monetiza a base contratual.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P3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garante que a execução não destrua margem nem reputação: capacidade, qualidade, produtividade.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P4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 tecnologia, dados e produto em vantagem defensável — e em evidência que induz demanda.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P5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sustenta tudo com liderança, capacidade intelectual e infraestrutura de pessoas para escala.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Leituras práticas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Monetização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(contrato → demanda → execução → caixa) nasce em P2 e P3, mas depende de P1 (governança), P4 (evidência) e P5 (capacidade).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Preparação para transação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 apoia em P1 e P4, com reflexos em P3 (qualidade/controle) e P5 (liderança).</w:t>
      </w:r>
    </w:p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P1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Estrutura Corporativa, Governança e Preparação para Transação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transformar o grupo em uma organização gerenciável, auditável e pronta para separação por unidades (spin-off por fases) e para um processo de transação no horizonte definido.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P1.S1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Separação por unidades e fronteiras Aero × Techdengue (spin-off por fases)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Define limites claros entre Aero e Techdengue: governança, marca, papéis e rotinas.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Cria base para apuração econômica por unidade (DRE gerencial / P&amp;L) e disciplina de gestão.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P1.S2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Contabilidade gerencial, controles e previsibilidade financeira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DRE gerencial por unidade, centros de custo, alçadas e disciplina orçamentária.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Reduz “surpresas” de caixa e melhora previsibilidade.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P1.S3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Conformidade, contratos, gestão documental e padrão de auditoria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Organização documental, registros e evidências com trilha verificável.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Base para operar em padrão de diligência (due diligence) e auditoria.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P1.S4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Gestão de riscos (regulatório, operacional e reputacional)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de riscos, gatilhos, planos de mitigação e cadência de revisão.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Em 2026, o risco regulatório é tema crítico confirmado: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Res. SES/MG 9.035/2023 expirou em 31/12/2025 e o período de monitoramento encerra em 31/03/2026. A transição para o regime da Res. 10.402/2025 exige governança ativa.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versão 1.1 mencionava risco regulatório como “tema crítico” genérico. A v2.0 especifica: Res. SES/MG 9.035/2023 expirou, monitoramento até 31/03/2026, transição para Res. 10.402/2025 em curso. P1.S4 opera com gatilho de escalonamento específico (DOC 03 v2, seção 9).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i/>
          <w:iCs/>
          <w:color w:val="64748B"/>
          <w:sz w:val="20"/>
          <w:szCs w:val="20"/>
        </w:rPr>
        <w:t xml:space="preserve">O que este pilar não é: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não é execução operacional do dia a dia. P1 define o sistema que permite executar com segurança.</w:t>
      </w:r>
    </w:p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P2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Crescimento, Expansão e Diversificação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expandir com tese, reduzir concentração de receita e aumentar previsibilidade de crescimento, sem perder margem e sem destruir reputação institucional.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P2.S1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Expansão Techdengue (geográfica e institucional) com permanência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Renovação, estabilidade da base e expansão para novos territórios.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Fortalecimento do relacionamento institucional e reputação.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Recurso próprio municipal é canal reativo — não frente proativa de expansão. Não existe programa ativo nem pipeline estruturado. Tratado como oportunidade eventual dentro de P2.S1, não como vetor de crescimento.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P2.S2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Monetização da base contratual (Contrato → Demanda → Execução → Caixa)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Ativação de demanda, governança com clientes e previsão 30/60/90.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Pareto do saldo e sala de situação do Q1 como mecanismo estruturado.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P2.S3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Diversificação da Aero (fora Techdengue) com tese clara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Definir o papel da Aero fora Techdengue (serviços premium, linha replicável, backbone técnico).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Crescimento seletivo, coerente com capacidade e estratégia.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P2.S4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Estratégia comercial e canais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Método comercial, pipeline, propostas, posicionamento e canais.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Integração com Marketing e Dados para reduzir fricção e aumentar conversão.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Área Comercial será criada em 2026. P2.S4 define o escopo estratégico; a ativação é condicional à contratação de liderança. Até lá, funções comerciais críticas são absorvidas pela Direção e CS.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i/>
          <w:iCs/>
          <w:color w:val="64748B"/>
          <w:sz w:val="20"/>
          <w:szCs w:val="20"/>
        </w:rPr>
        <w:t xml:space="preserve">O que este pilar não é: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não é crescer “por oportunidade solta”. Crescimento sem tese vira risco para margem e cultura.</w:t>
      </w:r>
    </w:p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P3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Excelência Operacional e Escala com Margem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executar com qualidade, produtividade e previsibilidade, sustentando crescimento e monetização sem comprometer margem.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P3.S1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Produtividade e capacidade operacional (planejamento e prontidão)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Capacidade para absorver picos (especialmente no Q1), com agenda e recursos.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Reduz risco de não execução por falta de prontidão.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P3.S2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Qualidade de entrega, padronização e redução de retrabalho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Padrões operacionais, controle de qualidade e ciclo de aprendizagem.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Protege reputação institucional e reduz custo oculto.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P3.S3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Gestão de custos e escala com margem (eficiência estruturada)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Eficiência por desenho de processo, tecnologia e gestão, não por corte desordenado.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Evita subinvestimento em áreas críticas.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P3.S4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Integração Operação ↔ CS ↔ Comercial ↔ Dados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Interface formal entre áreas para evitar “vazios” de responsabilidade.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Essencial para monetização: demanda ativada precisa virar execução.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Comercial participa desta integração quando a área estiver estruturada;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até lá, a interface é Operação ↔ CS ↔ Dados ↔ Direção.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i/>
          <w:iCs/>
          <w:color w:val="64748B"/>
          <w:sz w:val="20"/>
          <w:szCs w:val="20"/>
        </w:rPr>
        <w:t xml:space="preserve">O que este pilar não é: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não é apenas “operar”. É operar com padrão, previsibilidade e capacidade de escala.</w:t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P4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Produto, Dados e IA como Vantagem Defensável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transformar tecnologia, dados e produto em vantagem competitiva duradoura, elevando valor e defensabilidade do Techdengue.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Modelo operacional P&amp;D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P&amp;D opera via Direção Executiva + consultorias sob demanda. Não há equipe formal dedicada em 2026. Os subpilares de P4 refletem essa realidade — entregas dependem de coordenação direta da Direção com fornecedores especializados.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P4.S1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Produto Techdengue: evolução, pacote de valor e retenção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Tornar a plataforma mais útil e decisiva para o gestor público.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Apoiar permanência e aumento de execução por valor percebido.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P4.S2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Dados como evidência (prova de valor e indução de demanda)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Métricas de resultado, relatórios acionáveis e inteligência territorial.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Evidência como alavanca institucional para ativação de demanda.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P4.S3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IA aplicada e automação (produtividade, qualidade e diferenciação)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Uso de IA para aumentar escala, reduzir custo e elevar qualidade.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Cria diferencial técnico difícil de copiar ao longo do tempo.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P4.S4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Arquitetura e governança de dados (auditável e escalável)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Dados confiáveis, rastreáveis e padronizados, com governança clara.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Fundamental para padrão de auditoria e para redução de risco reputacional.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i/>
          <w:iCs/>
          <w:color w:val="64748B"/>
          <w:sz w:val="20"/>
          <w:szCs w:val="20"/>
        </w:rPr>
        <w:t xml:space="preserve">O que este pilar não é: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inovação sem aplicação. Todo avanço precisa se conectar a monetização, retenção ou escala com margem.</w:t>
      </w:r>
    </w:p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P5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Pessoas, Liderança e Capacidade Intelectual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Propósito: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criar uma organização capaz de sustentar crescimento com método, liderança e densidade intelectual, reduzindo desgaste e aumentando desempenho.</w:t>
      </w:r>
    </w:p>
    <w:p>
      <w:pPr>
        <w:spacing w:after="4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P5.S1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Liderança e gestão (rituais, clareza e execução)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Reforçar gestão, comunicação, cadência, responsabilidade e alinhamento.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P5.S2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Talentos e densidade intelectual (contratar e desenvolver)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Recrutar peças-chave e elevar nível técnico e de decisão.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Contratações prioritárias 2026: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COO/Diretor de Operações + liderança Comercial.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Formação e desenvolvimento contínuo como estratégia do grupo.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P5.S3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Cultura, engajamento e reconhecimento (infraestrutura de escala)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Comunicação, reconhecimento, onboarding e colaboração como base operacional.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Endereça gaps percebidos em 2025.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980B9"/>
          <w:sz w:val="20"/>
          <w:szCs w:val="20"/>
        </w:rPr>
        <w:t xml:space="preserve">P5.S4 — </w:t>
      </w:r>
      <w:r>
        <w:rPr>
          <w:rFonts w:ascii="Calibri" w:cs="Calibri" w:eastAsia="Calibri" w:hAnsi="Calibri"/>
          <w:b/>
          <w:bCs/>
          <w:color w:val="163B5C"/>
          <w:sz w:val="20"/>
          <w:szCs w:val="20"/>
        </w:rPr>
        <w:t xml:space="preserve">People Analytics e governança de RH (decisão orientada a dados)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Indicadores de pessoas, performance, turnover e engajamento.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RH como função estratégica, conectada ao resultado do negócio.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i/>
          <w:iCs/>
          <w:color w:val="64748B"/>
          <w:sz w:val="20"/>
          <w:szCs w:val="20"/>
        </w:rPr>
        <w:t xml:space="preserve">O que este pilar não é: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não é “bem-estar isolado”. É construção de capacidade organizacional para execução.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Amarração — mapa de coerência dos temas estratégicos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bloco garante encaixe formal dos temas do DOC 02 v2 na arquitetura P1–P5: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Estratégico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Pilares/Subpilares envolvidos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TH-01 — Separação Aero × Techdengue (spin-off)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P1.S1 (principal) + P1.S2 + P5.S1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TH-02 — Techdengue pronto para transação (5 anos)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P1.S3 + P1.S4 + P4.S4 + P3.S2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TH-03 — Monetização da base contratual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P2.S2 (principal) + P3.S4 + P4.S2 + P5.S1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TH-04 — Expansão com permanência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P2.S1 + P4.S1 + MKT (suporte)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TH-05 — Diversificação Aero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P2.S3 + P2.S4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TH-06 — Densidade intelectual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P5.S2 + P5.S4 + P4.S3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TH-07 — Governança e disciplina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 (transversal) + DOC 03 (cadências)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TH-08 — Produto/Dados/IA (moat)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 (integral)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Diretrizes para o DOC 05 (placar institucional)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DOC 05 deverá consolidar um placar enxuto e forte, contendo: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Limites de segurança (guardrails):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margem, caixa, qualidade, saúde organizacional.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KPIs por pilar (P1–P5):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poucos, poderosos e rastreáveis.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KPIs de monetização (obrigatórios):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saldo, vazão, ativação, previsão 30/60/90, “idade do saldo”.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Cadência e dono: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semanal/mensal/trimestral + responsável por atualização.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Fonte do dado: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 onde vem, como calcula e onde registra.</w:t>
      </w:r>
    </w:p>
    <w:p>
      <w:pPr>
        <w:spacing w:after="200"/>
      </w:pPr>
    </w:p>
    <w:p>
      <w:pPr>
        <w:pBdr>
          <w:top w:val="single" w:color="2980B9" w:sz="6" w:space="8"/>
        </w:pBdr>
        <w:spacing w:after="120" w:before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Conclusão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pilares e subpilares do PE2026 estabelecem uma arquitetura institucional coerente e executável, capaz de sustentar as escolhas centrais do ano: separação Aero × Techdengue, preparação do Techdengue para padrão de empresa transacionável, monetização da base contratual com previsibilidade, expansão com permanência e aumento de densidade intelectual. A revisão v2.0 preservou a estrutura integralmente e incorporou quatro calibrações pontuais de terminologia: risco regulatório atualizado (P1.S4), Comercial como área em criação (P2.S4), P&amp;D como Direção + consultorias (P4), e recurso próprio municipal como canal reativo (P2.S1). A arquitetura fixa fronteiras, reduz ruído e prepara o terreno para o placar institucional e o desdobramento dos OKRs.</w:t>
      </w:r>
    </w:p>
    <w:p>
      <w:pPr>
        <w:spacing w:after="200"/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/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Pilar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Eixo institucional que organiza objetivos e prioridades de alto nível.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Subpilar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Componente do pilar que agrupa temas e objetivos similares.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Moat (vantagem defensável)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Diferencial difícil de copiar que sustenta valor no longo prazo.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Sell-ready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Padrão de controles e previsibilidade compatível com auditoria.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Processo de auditoria e verificação usado em aquisição/investimento.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Spin-off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Separação gradual de uma unidade com governança própria.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Monetização contratual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Transformar contratos em demanda, execução e caixa.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Foco nos poucos itens que concentram maior impacto.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Guardrails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Indicadores que protegem a empresa de decisões destrutivas.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2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DOC 04 — Pilares Institucionais e Subpilares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2026-02-27T20:11:28.441Z</dcterms:created>
  <dcterms:modified xsi:type="dcterms:W3CDTF">2026-02-27T20:11:28.441Z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