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12" w:space="8"/>
        </w:pBdr>
        <w:spacing w:before="0" w:after="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22"/>
          <w:szCs w:val="22"/>
        </w:rPr>
        <w:t xml:space="preserve">PE 2026</w:t>
      </w:r>
    </w:p>
    <w:p>
      <w:pPr>
        <w:spacing w:before="200" w:after="4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52"/>
          <w:szCs w:val="52"/>
        </w:rPr>
        <w:t xml:space="preserve">DOC 09</w:t>
      </w:r>
    </w:p>
    <w:p>
      <w:pPr>
        <w:spacing w:before="0" w:after="20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163B5C"/>
          <w:sz w:val="32"/>
          <w:szCs w:val="32"/>
        </w:rPr>
        <w:t xml:space="preserve">Capacidade, Orçamento e Alocação 2026</w:t>
      </w:r>
    </w:p>
    <w:p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Recursos · Envelope Financeiro Reconciliado · Alocação por Área · Regras de Proteção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3.0 (reconciliação financeira mar/2026)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Versão anterior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2.0 (01/mar/2026)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Bloco de origem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B4 — Camada Financeira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Ação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Reconciliação de envelopes com calibrações e cadernos setoriais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Lacunas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LC-01 (finalizada) · LC-02 (finalizada) · LC-08 (via DOC 07 v2)</w:t>
            </w:r>
          </w:p>
        </w:tc>
      </w:tr>
    </w:tbl>
    <w:p>
      <w:pPr>
        <w:pBdr>
          <w:left w:val="single" w:color="B8860B" w:sz="18" w:space="8"/>
        </w:pBdr>
        <w:shd w:fill="FFF8E6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Nota v3.0: A v2 construiu a camada financeira inédita (LC-01/LC-02). A v3 reconcilia com três calibrações: (1) Cal.#6 — feiras R$500K migram para Marketing; (2) Cal.#10 — centro Tecnologia/IA segregado R$300K; (3) RH alinhado com RE-RH. Resultado: 11 centros de custo, total R$8.002K, margem base 30,1%. DRE DOC 07 v2 permanece válida.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Sumário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1 · Princípio central: capacidade é estratégia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2 · Base financeira 2025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3 · Ponte v2 → v3: o que mudou e por quê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4 · Envelope orçamentário 2026 reconciliado (11 centros)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5 · Custo das contratações prioritárias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6 · Composição: operacional vs estratégico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7 · Alocação trimestral de recursos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8 · Verificação contra cenários DOC 07 v2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9 · Regras de proteção de capacidade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10 · Trade-offs explícitos 2026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11 · Governança de recursos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12 · Glossário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Dashboard Executivo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28"/>
                <w:szCs w:val="28"/>
              </w:rPr>
              <w:t xml:space="preserve">R$ 8,0M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ENVELOPE TOTAL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28"/>
                <w:szCs w:val="28"/>
              </w:rPr>
              <w:t xml:space="preserve">11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CENTROS DE CUSTO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28"/>
                <w:szCs w:val="28"/>
              </w:rPr>
              <w:t xml:space="preserve">30,1%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MARGEM 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28"/>
                <w:szCs w:val="28"/>
              </w:rPr>
              <w:t xml:space="preserve">R$ 353–478K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CONTRATAÇÕES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Princípio central: capacidade é estratégia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Em 2026, o maior risco não é falta de contrato — é não converter contrato em execução dentro das janelas institucionais. Capacidade significa três capacidades simultâneas: ativação (CS + Comercial + Produto), operacional (campo + processamento + qualidade) e liderança/governança (Direção + Financeiro + RH). Sem as três, a empresa se movimenta, mas não materializa o que já está contratado.</w:t>
      </w:r>
    </w:p>
    <w:p>
      <w:pPr>
        <w:pBdr>
          <w:left w:val="single" w:color="0C2340" w:sz="18" w:space="8"/>
        </w:pBdr>
        <w:shd w:fill="E8EBF0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A camada financeira não substitui a lógica de capacidade — complementa. Este documento responde: "quanto custa operar o plano?" e verifica se o envelope cabe nos cenários de receita e margem do DOC 07 v2.</w:t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Base financeira 2025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2.1 Indicadores-chave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2025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Referência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Receita consolidada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R$ 10.324K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TD 91,3% + AE 8,7%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Resultado operacional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R$ 3.545K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Receita − despesas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Margem operacional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34,3%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Meta era 26%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GAO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1,91×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+10% receita → +19% resultado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Capacidade ociosa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42,6%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Absorve +50% sem CAPEX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Quadro total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32 pessoas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R$323K/colaborador</w:t>
            </w:r>
          </w:p>
        </w:tc>
      </w:tr>
    </w:tbl>
    <w:p>
      <w:pPr>
        <w:pBdr>
          <w:left w:val="single" w:color="B8860B" w:sz="18" w:space="8"/>
        </w:pBdr>
        <w:shd w:fill="FFF8E6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A margem de 34,3% é parcialmente inflada por R$725K de subinvestimento em P&amp;D, RH e Marketing. Margem ajustada: ~31–32%. Em 2026, esses investimentos são retomados — a margem recua para 30% por decisão, não por ineficiência.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Ponte v2 → v3: o que mudou e por quê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 v2 construiu a camada financeira inédita. A v3 corrige três inconsistências identificadas durante a entrega dos cadernos setoriais B3.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3.1 Ajuste 1 — Feiras migram para Marketing (Cal.#6)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Feiras R$500K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Embutidas no Comercial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Migradas para Marketing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 −R$319K · MKT +R$500K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Campanha 10 anos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Não explicitada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Dentro do MKT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MKT +R$100K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 contratações MKT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Parcialmente incluídas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Explicitadas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MKT ~+R$100K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3.2 Ajuste 2 — Centro Tecnologia/IA (Cal.#10)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IA R$230–370K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Embutido em P&amp;D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Centro próprio: R$300K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Novo centro · P&amp;D puro preservado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Centros de custo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10 centros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 centros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Governança mais limpa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3.3 Ajuste 3 — Envelope RH (RE-RH)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Envelope RH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R$527K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R$630K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+R$103K — alinhado Guia v2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3.4 Resumo da ponte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00"/>
        <w:gridCol w:w="27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Marketing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R$ 639K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+R$ 641K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R$ 1.280K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Comercial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R$ 1.132K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−R$ 312K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R$ 820K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RH / Pessoas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R$ 527K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+R$ 103K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R$ 630K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Tecnologia/IA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+R$ 300K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R$ 300K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Demais (7 centros)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R$ 4.972K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R$ 4.972K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R$ 7.270K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+R$ 732K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18"/>
                <w:szCs w:val="18"/>
              </w:rPr>
              <w:t xml:space="preserve">R$ 8.002K</w:t>
            </w:r>
          </w:p>
        </w:tc>
      </w:tr>
    </w:tbl>
    <w:p>
      <w:pPr>
        <w:pBdr>
          <w:left w:val="single" w:color="0E8C6B" w:sz="18" w:space="8"/>
        </w:pBdr>
        <w:shd w:fill="E6F5F0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Verificação de margem: R$11.440K − R$8.002K = R$3.438K resultado = 30,1% margem. Atende guardrail ≥ 30%. Buffer mínimo — disciplina orçamentária é essencial.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Envelope orçamentário 2026 reconciliado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11 centros de custo — cenário base. Este é o instrumento oficial de alocação.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1200"/>
        <w:gridCol w:w="900"/>
        <w:gridCol w:w="34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Centro de custo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Real 2025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Env. 2026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Δ 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Premissa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Tributário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R$ 1.087K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R$ 1.205K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+10,8%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Proporcional receita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Marketing (c/ feiras + campanha)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R$ 581K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R$ 1.280K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+120%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Cal.#6 + Cal.#7 + Cal.#8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Operações / Entrega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R$ 965K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R$ 1.062K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+10,0%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Escala + COO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Comercial (sem feiras)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R$ 905K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R$ 820K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−9,4%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 puro + liderança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P&amp;D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R$ 512K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R$ 801K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+56,5%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7% receita — Dir. + consultorias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Estratégicas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R$ 639K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R$ 703K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+10,0%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Pró-labore + PE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RH / Pessoas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R$ 439K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R$ 630K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+43,5%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Contratações + RE-RH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CAPEX / Investimentos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R$ 1.106K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R$ 607K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−45,1%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Manutenção/reposição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Administração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R$ 316K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R$ 341K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+8,0%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Eficiência mantida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R$ 229K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R$ 253K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+10,0%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Estável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Tecnologia / IA (NOVO)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R$ 300K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Novo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Cal.#10 — payback 8–14m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R$ 6.779K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18"/>
                <w:szCs w:val="18"/>
              </w:rPr>
              <w:t xml:space="preserve">R$ 8.002K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+18,0%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Custo das contratações prioritárias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700"/>
        <w:gridCol w:w="1300"/>
        <w:gridCol w:w="1100"/>
        <w:gridCol w:w="25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Posição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Faixa mensal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 2026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Centro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COO / Dir. Operações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R$ 18–22K + perf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Abr/26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R$ 162–198K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 + RH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INIT-RH-015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Liderança Comercial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R$ 12–16K + perf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Mai/26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R$ 96–128K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Comercial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INIT-RH-016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Marketing #1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R$ 5–8K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Mar/26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R$ 50–80K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Marketing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INIT-MKT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Marketing #2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R$ 5–8K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Abr/26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R$ 45–72K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Marketing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INIT-MKT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18"/>
                <w:szCs w:val="18"/>
              </w:rPr>
              <w:t xml:space="preserve">R$ 353–478K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C0392B" w:sz="18" w:space="8"/>
        </w:pBdr>
        <w:shd w:fill="FDECEC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Gatilho de contingência: no cenário pessimista, contratações MKT e Comercial são suspensas. COO mantém prioridade — é pré-condição estrutural (Cal.#2).</w:t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Composição: operacional vs estratégico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200"/>
        <w:gridCol w:w="31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2026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Total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Natureza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Despesas operacionais essenciais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R$ 4.948K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61,8%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Opex recorrente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Despesas estratégicas (crescimento)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R$ 2.054K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25,7%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Opex de crescimento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Investimentos (CAPEX)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R$ 607K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7,6%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Infraestrutura/reposição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Tecnologia / 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R$ 300K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3,7%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Centro novo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Buffer implícito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R$ 93K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1,2%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Margem de disciplina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R$ 8.002K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100%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B8860B" w:sz="18" w:space="8"/>
        </w:pBdr>
        <w:shd w:fill="FFF8E6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Buffer mínimo. Estouros precisam ser compensados dentro do trimestre. Regra de alçada (Seção 11) exige DEC-* com justificativa e compensação para qualquer gasto acima do envelope.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Verificação contra cenários DOC 07 v2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8.1 DRE cenário base reconciliada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00"/>
        <w:gridCol w:w="27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Receita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vs 2025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Receita bruta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R$ 11.440K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100,0%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+10,8%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(-) Impostos s/ receita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R$ 618K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5,4%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+10,8%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(=) Receita líquida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R$ 10.822K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94,6%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+10,8%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(-) Despesas operacionais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R$ 8.002K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69,9%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+18,0%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(=) RESULTADO OPERACIONAL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8C6B"/>
                <w:sz w:val="18"/>
                <w:szCs w:val="18"/>
              </w:rPr>
              <w:t xml:space="preserve">R$ 3.438K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8C6B"/>
                <w:sz w:val="18"/>
                <w:szCs w:val="18"/>
              </w:rPr>
              <w:t xml:space="preserve">30,1%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−3,0%</w:t>
            </w:r>
          </w:p>
        </w:tc>
      </w:tr>
    </w:tbl>
    <w:p>
      <w:pPr>
        <w:pBdr>
          <w:left w:val="single" w:color="0E8C6B" w:sz="18" w:space="8"/>
        </w:pBdr>
        <w:shd w:fill="E6F5F0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Margem 34,3% → 30,1% — decisão estratégica: retomada P&amp;D (+56,5%), expansão Comercial, centro IA, contratações. Não é perda de eficiência.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8.2 Cenários de viabilidade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000"/>
        <w:gridCol w:w="13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Receita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Despesas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Margem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Pessimista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R$ 8.310K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R$ 6.800K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R$ 1.510K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18,2%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🔴 Contingência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8C6B"/>
                <w:sz w:val="18"/>
                <w:szCs w:val="18"/>
              </w:rPr>
              <w:t xml:space="preserve">Base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R$ 11.440K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R$ 8.002K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R$ 3.438K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8C6B"/>
                <w:sz w:val="18"/>
                <w:szCs w:val="18"/>
              </w:rPr>
              <w:t xml:space="preserve">30,1%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 Guardrail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Otimista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R$ 13.290K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R$ 8.450K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R$ 4.840K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36,4%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 Folga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8.3 Plano de contingência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Redução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Congelar contratações MKT + Comercial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R$ 185K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+R$ 185K resultado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Reduzir CAPEX 40%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R$ 243K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+R$ 243K resultado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Contingenciar P&amp;D 30%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R$ 240K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+R$ 240K resultado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Reduzir Marketing 25%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R$ 160K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+R$ 160K resultado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Total contingência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R$ 828K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Pessimista: 18,2% → ~28,1%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Regras de proteção de capacidade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0"/>
          <w:szCs w:val="20"/>
        </w:rPr>
        <w:t xml:space="preserve">P1 — Motor Q1 protegido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Qualquer demanda nova no Q1 deve responder: "Isso ajuda a executar o Pareto agora?" Se não, espera.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0"/>
          <w:szCs w:val="20"/>
        </w:rPr>
        <w:t xml:space="preserve">P2 — WIP limits (DOC 08)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13 P0 + 9 P1 simultâneas. Acima disso: pausar ou cancelar com DEC-*.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0"/>
          <w:szCs w:val="20"/>
        </w:rPr>
        <w:t xml:space="preserve">P3 — Qualidade é guardrail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Retrabalho sobe → volume desacelera. Em contrato público, reputação &gt; volume.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0"/>
          <w:szCs w:val="20"/>
        </w:rPr>
        <w:t xml:space="preserve">P4 — Margem ≥ 30%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Guardrail financeiro. Violação 2+ meses → Early Warning. &lt; 20% → contingência R$828K.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0"/>
          <w:szCs w:val="20"/>
        </w:rPr>
        <w:t xml:space="preserve">P5 — Urgências com registro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Toda urgência: dono, justificativa (DEC-*), impacto estimado.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0"/>
          <w:szCs w:val="20"/>
        </w:rPr>
        <w:t xml:space="preserve">P6 — Envelope é teto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Não é autorização para gastar. Gasto sem vínculo a INIT é "custo invisível" → DEC-* formal.</w:t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Trade-offs explícitos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Trade-off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Priorizamos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Aceitamos postergar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Q1 = execução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Motor Pareto, vazão, ativação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Projetos de produto/marca → Q2/Q3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Produto → provar valor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Relatórios, painéis, IA operacional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Roadmap ambicioso de plataforma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Expansão seletiva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Aero: 2 cenários + gatilho Q3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Dispersão em múltiplos mercados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Governança primeiro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Separação Aero×TD, padrão auditável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Velocidade sem controle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Margem ≥ 30%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Safety floor protege caixa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Investimentos que comprimam margem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Buffer mínimo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Gestão rigorosa de envelope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Estouros sem DEC-*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11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Governança de recursos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11.1 Cadência de revisão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Fórum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Escopo de recursos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WBR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Status capacidade C1/C2, impedimentos, consumo INITs P0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MBR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Envelope acumulado vs projetado, ajustes, Early Warning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QBR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Revisão de envelope, rebalanceamento, contingência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11.2 Regras de alçada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gasto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Dentro do envelope + INIT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Gestor da área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Controle mensal (MBR)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Acima do envelope (até 10%)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DEC-* + justificativa + compensação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Acima do envelope (&gt; 10%)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+ QBR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DEC-* + impacto em cenário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Contratação nova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DEC-* + vínculo INIT/KR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CAPEX &gt; R$ 50K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DEC-* + ROI estimado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Contingência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(Early Warning)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DEC-* + plano DOC 07 v2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Remanejamento entre centros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+ Financeiro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DEC-* + impacto origem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12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Envelope orçamentário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Limite macro de despesa por centro de custo — não é orçamento mensal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Centro de custo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Agrupamento contábil por área funcional (11 centros em 2026)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Centro Tecnologia/IA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Novo em 2026 (Cal.#10) — R$230–370K, payback 8–14 meses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Safety floor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Margem mínima 30% — guardrail inegociável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Early Warning System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Sistema de alertas DOC 07 v2 — monitora desvios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DEC-*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Registro formal de decisão — obrigatório para gastos fora do envelope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GAO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Grau de Alavancagem Operacional — 1,85× em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Reconciliação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Ajuste para garantir consistência entre documentos PE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Buffer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Margem de manobra entre envelope e teto de despesas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WIP limit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Limite de simultaneidade (DOC 08 v2)</w:t>
            </w:r>
          </w:p>
        </w:tc>
      </w:tr>
    </w:tbl>
    <w:p>
      <w:pPr>
        <w:spacing w:before="400"/>
      </w:pPr>
    </w:p>
    <w:p>
      <w:pPr>
        <w:pBdr>
          <w:top w:val="single" w:color="94A3B8" w:sz="4" w:space="4"/>
        </w:pBdr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16"/>
          <w:szCs w:val="16"/>
        </w:rPr>
        <w:t xml:space="preserve">DOC 09 v3.0 — Reconciliação financeira — Março/2026 — Bloco B4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16"/>
          <w:szCs w:val="16"/>
        </w:rPr>
        <w:t xml:space="preserve">Aero Engenharia + Techdengue ·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4" w:space="4"/>
      </w:pBdr>
      <w:tabs>
        <w:tab w:val="right" w:pos="9360"/>
      </w:tabs>
    </w:pP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color w:val="94A3B8"/>
        <w:sz w:val="14"/>
        <w:szCs w:val="14"/>
      </w:rPr>
      <w:ptab w:alignment="right" w:relativeTo="margin" w:leader="none"/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|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4A3B8" w:sz="4" w:space="4"/>
      </w:pBdr>
      <w:tabs>
        <w:tab w:val="right" w:pos="9360"/>
      </w:tabs>
    </w:pP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ptab w:alignment="right" w:relativeTo="margin" w:leader="none"/>
    </w: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6"/>
        <w:szCs w:val="16"/>
      </w:rPr>
      <w:t xml:space="preserve">DOC 09 — Capacidade, Orçamento e Alocação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 Light" w:cs="Calibri Light" w:eastAsia="Calibri Light" w:hAnsi="Calibri Light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2026-03-16T15:36:38.975Z</dcterms:created>
  <dcterms:modified xsi:type="dcterms:W3CDTF">2026-03-16T15:36:38.976Z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