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b/>
          <w:bCs/>
          <w:sz w:val="24"/>
          <w:szCs w:val="24"/>
        </w:rPr>
      </w:pPr>
      <w:r>
        <w:rPr>
          <w:b/>
          <w:bCs/>
          <w:sz w:val="24"/>
          <w:szCs w:val="24"/>
        </w:rPr>
      </w:r>
      <w:r>
        <w:rPr>
          <w:b/>
          <w:bCs/>
          <w:sz w:val="24"/>
          <w:szCs w:val="24"/>
        </w:rPr>
        <w:t xml:space="preserve">Angriff 2: OT-Störung (Produktionsausfall)</w:t>
      </w:r>
      <w:r>
        <w:rPr>
          <w:b/>
          <w:bCs/>
          <w:sz w:val="24"/>
          <w:szCs w:val="24"/>
        </w:rPr>
      </w:r>
      <w:r>
        <w:rPr>
          <w:b/>
          <w:bCs/>
          <w:sz w:val="24"/>
          <w:szCs w:val="24"/>
        </w:rPr>
      </w:r>
    </w:p>
    <w:p>
      <w:pPr>
        <w:pBdr/>
        <w:spacing/>
        <w:ind/>
        <w:rPr/>
      </w:pPr>
      <w:r>
        <w:rPr>
          <w:sz w:val="20"/>
          <w:szCs w:val="20"/>
          <w:highlight w:val="none"/>
        </w:rPr>
        <w:t>In eurer Produktionssteuerung wurde eine Schwachstelle ausgenutzt. Die Angreifer zielen darauf, die Fertigung zu stören bzw. stillzulegen. Ob die Produktion wirklich ausfällt und wie stark die Auswirkungen sind, ermittelt ihr im nächsten Schritt anhand eur</w:t>
      </w:r>
      <w:r>
        <w:rPr>
          <w:sz w:val="20"/>
          <w:szCs w:val="20"/>
          <w:highlight w:val="none"/>
        </w:rPr>
        <w:t xml:space="preserve">er Sicherheitsmaßnahmen.</w:t>
      </w:r>
      <w:r/>
      <w:r>
        <w:rPr>
          <w:sz w:val="20"/>
          <w:szCs w:val="20"/>
          <w:highlight w:val="none"/>
        </w:rPr>
      </w:r>
      <w:r/>
      <w:r>
        <w:rPr>
          <w:sz w:val="20"/>
          <w:szCs w:val="20"/>
          <w:highlight w:val="none"/>
        </w:rPr>
      </w:r>
    </w:p>
    <w:p>
      <w:pPr>
        <w:pBdr/>
        <w:spacing/>
        <w:ind/>
        <w:rPr>
          <w:sz w:val="20"/>
          <w:szCs w:val="20"/>
          <w:highlight w:val="none"/>
        </w:rPr>
      </w:pPr>
      <w:r>
        <w:rPr>
          <w:sz w:val="20"/>
          <w:szCs w:val="20"/>
          <w:highlight w:val="none"/>
        </w:rPr>
        <w:t xml:space="preserve">Euer Unternehmen startet je Schutzziel mit einem Basiswert von 10. Eure gewählten Maßnahmen erhöhen diese Werte. Tragt die CIA-Werte eurer Maßnahmen ein und berechnet euren Gesamtschutz über alle Schutzziele.</w:t>
      </w:r>
      <w:r/>
      <w:r>
        <w:rPr>
          <w:sz w:val="20"/>
          <w:szCs w:val="20"/>
          <w:highlight w:val="none"/>
        </w:rPr>
      </w:r>
      <w:r>
        <w:rPr>
          <w:sz w:val="20"/>
          <w:szCs w:val="20"/>
        </w:rPr>
      </w:r>
    </w:p>
    <w:tbl>
      <w:tblPr>
        <w:tblStyle w:val="14"/>
        <w:jc w:val="center"/>
        <w:tblW w:w="0" w:type="auto"/>
        <w:tblBorders/>
        <w:tblLook w:val="0420" w:firstRow="1" w:lastRow="0" w:firstColumn="0" w:lastColumn="0" w:noHBand="0" w:noVBand="1"/>
      </w:tblPr>
      <w:tblGrid>
        <w:gridCol w:w="1713"/>
        <w:gridCol w:w="1349"/>
        <w:gridCol w:w="1122"/>
        <w:gridCol w:w="1062"/>
        <w:gridCol w:w="1027"/>
      </w:tblGrid>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Maßnahme</w:t>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Level</w:t>
            </w:r>
            <w:r>
              <w:rPr>
                <w:sz w:val="20"/>
                <w:szCs w:val="20"/>
                <w:highlight w:val="none"/>
              </w:rPr>
            </w:r>
          </w:p>
        </w:tc>
        <w:tc>
          <w:tcPr>
            <w:tcBorders/>
            <w:tcW w:w="1122" w:type="dxa"/>
            <w:textDirection w:val="lrTb"/>
            <w:noWrap w:val="false"/>
          </w:tcPr>
          <w:p>
            <w:pPr>
              <w:pBdr/>
              <w:spacing/>
              <w:ind/>
              <w:jc w:val="center"/>
              <w:rPr>
                <w:sz w:val="20"/>
                <w:szCs w:val="20"/>
                <w:highlight w:val="none"/>
              </w:rPr>
            </w:pPr>
            <w:r>
              <w:rPr>
                <w:sz w:val="20"/>
                <w:szCs w:val="20"/>
                <w:highlight w:val="none"/>
              </w:rPr>
              <w:t xml:space="preserve">C</w:t>
            </w:r>
            <w:r>
              <w:rPr>
                <w:sz w:val="20"/>
                <w:szCs w:val="20"/>
                <w:highlight w:val="none"/>
              </w:rPr>
            </w:r>
          </w:p>
        </w:tc>
        <w:tc>
          <w:tcPr>
            <w:tcBorders/>
            <w:tcW w:w="1062" w:type="dxa"/>
            <w:textDirection w:val="lrTb"/>
            <w:noWrap w:val="false"/>
          </w:tcPr>
          <w:p>
            <w:pPr>
              <w:pBdr/>
              <w:spacing/>
              <w:ind/>
              <w:jc w:val="center"/>
              <w:rPr>
                <w:sz w:val="20"/>
                <w:szCs w:val="20"/>
                <w:highlight w:val="none"/>
              </w:rPr>
            </w:pPr>
            <w:r>
              <w:rPr>
                <w:sz w:val="20"/>
                <w:szCs w:val="20"/>
                <w:highlight w:val="none"/>
              </w:rPr>
              <w:t xml:space="preserve">I</w:t>
            </w:r>
            <w:r>
              <w:rPr>
                <w:sz w:val="20"/>
                <w:szCs w:val="20"/>
                <w:highlight w:val="none"/>
              </w:rPr>
            </w:r>
          </w:p>
        </w:tc>
        <w:tc>
          <w:tcPr>
            <w:tcBorders/>
            <w:tcW w:w="1027" w:type="dxa"/>
            <w:textDirection w:val="lrTb"/>
            <w:noWrap w:val="false"/>
          </w:tcPr>
          <w:p>
            <w:pPr>
              <w:pBdr/>
              <w:spacing/>
              <w:ind/>
              <w:jc w:val="center"/>
              <w:rPr>
                <w:sz w:val="20"/>
                <w:szCs w:val="20"/>
                <w:highlight w:val="none"/>
              </w:rPr>
            </w:pPr>
            <w:r>
              <w:rPr>
                <w:sz w:val="20"/>
                <w:szCs w:val="20"/>
                <w:highlight w:val="none"/>
              </w:rPr>
              <w:t xml:space="preserve">A</w:t>
            </w:r>
            <w:r>
              <w:rPr>
                <w:sz w:val="20"/>
                <w:szCs w:val="20"/>
                <w:highlight w:val="none"/>
              </w:rP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Basisschutz</w:t>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w:t>
            </w:r>
            <w:r>
              <w:rPr>
                <w:sz w:val="20"/>
                <w:szCs w:val="20"/>
                <w:highlight w:val="none"/>
              </w:rPr>
            </w:r>
          </w:p>
        </w:tc>
        <w:tc>
          <w:tcPr>
            <w:tcBorders/>
            <w:tcW w:w="1122" w:type="dxa"/>
            <w:textDirection w:val="lrTb"/>
            <w:noWrap w:val="false"/>
          </w:tcPr>
          <w:p>
            <w:pPr>
              <w:pBdr/>
              <w:spacing/>
              <w:ind/>
              <w:jc w:val="center"/>
              <w:rPr>
                <w:sz w:val="20"/>
                <w:szCs w:val="20"/>
                <w:highlight w:val="none"/>
              </w:rPr>
            </w:pPr>
            <w:r>
              <w:rPr>
                <w:sz w:val="20"/>
                <w:szCs w:val="20"/>
                <w:highlight w:val="none"/>
              </w:rPr>
              <w:t xml:space="preserve">10</w:t>
            </w:r>
            <w:r>
              <w:rPr>
                <w:sz w:val="20"/>
                <w:szCs w:val="20"/>
                <w:highlight w:val="none"/>
              </w:rPr>
            </w:r>
          </w:p>
        </w:tc>
        <w:tc>
          <w:tcPr>
            <w:tcBorders/>
            <w:tcW w:w="1062" w:type="dxa"/>
            <w:textDirection w:val="lrTb"/>
            <w:noWrap w:val="false"/>
          </w:tcPr>
          <w:p>
            <w:pPr>
              <w:pBdr/>
              <w:spacing/>
              <w:ind/>
              <w:jc w:val="center"/>
              <w:rPr>
                <w:sz w:val="20"/>
                <w:szCs w:val="20"/>
                <w:highlight w:val="none"/>
              </w:rPr>
            </w:pPr>
            <w:r>
              <w:rPr>
                <w:sz w:val="20"/>
                <w:szCs w:val="20"/>
                <w:highlight w:val="none"/>
              </w:rPr>
              <w:t xml:space="preserve">10</w:t>
            </w:r>
            <w:r>
              <w:rPr>
                <w:sz w:val="20"/>
                <w:szCs w:val="20"/>
                <w:highlight w:val="none"/>
              </w:rPr>
            </w:r>
          </w:p>
        </w:tc>
        <w:tc>
          <w:tcPr>
            <w:tcBorders/>
            <w:tcW w:w="1027" w:type="dxa"/>
            <w:textDirection w:val="lrTb"/>
            <w:noWrap w:val="false"/>
          </w:tcPr>
          <w:p>
            <w:pPr>
              <w:pBdr/>
              <w:spacing/>
              <w:ind/>
              <w:jc w:val="center"/>
              <w:rPr>
                <w:sz w:val="20"/>
                <w:szCs w:val="20"/>
                <w:highlight w:val="none"/>
              </w:rPr>
            </w:pPr>
            <w:r>
              <w:rPr>
                <w:sz w:val="20"/>
                <w:szCs w:val="20"/>
                <w:highlight w:val="none"/>
              </w:rPr>
              <w:t xml:space="preserve">10</w:t>
            </w:r>
            <w:r>
              <w:rPr>
                <w:sz w:val="20"/>
                <w:szCs w:val="20"/>
                <w:highlight w:val="none"/>
              </w:rPr>
            </w:r>
          </w:p>
        </w:tc>
      </w:tr>
      <w:tr>
        <w:trPr>
          <w:trHeight w:val="250"/>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textDirection w:val="lrTb"/>
            <w:noWrap w:val="false"/>
          </w:tcPr>
          <w:p>
            <w:pPr>
              <w:pBdr/>
              <w:spacing/>
              <w:ind/>
              <w:rPr/>
            </w:pPr>
            <w:r/>
            <w:r/>
          </w:p>
        </w:tc>
        <w:tc>
          <w:tcPr>
            <w:tcBorders/>
            <w:tcW w:w="1062" w:type="dxa"/>
            <w:textDirection w:val="lrTb"/>
            <w:noWrap w:val="false"/>
          </w:tcPr>
          <w:p>
            <w:pPr>
              <w:pBdr/>
              <w:spacing/>
              <w:ind/>
              <w:rPr/>
            </w:pPr>
            <w:r/>
            <w:r/>
          </w:p>
        </w:tc>
        <w:tc>
          <w:tcPr>
            <w:tcBorders/>
            <w:tcW w:w="1027" w:type="dxa"/>
            <w:textDirection w:val="lrTb"/>
            <w:noWrap w:val="false"/>
          </w:tcPr>
          <w:p>
            <w:pPr>
              <w:pBdr/>
              <w:spacing/>
              <w:ind/>
              <w:rPr/>
            </w:pPr>
            <w:r/>
            <w:r/>
          </w:p>
        </w:tc>
      </w:tr>
      <w:tr>
        <w:trPr/>
        <w:tc>
          <w:tcPr>
            <w:tcBorders/>
            <w:tcW w:w="1713" w:type="dxa"/>
            <w:vMerge w:val="restart"/>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vMerge w:val="restart"/>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vMerge w:val="restart"/>
            <w:textDirection w:val="lrTb"/>
            <w:noWrap w:val="false"/>
          </w:tcPr>
          <w:p>
            <w:pPr>
              <w:pBdr/>
              <w:spacing/>
              <w:ind/>
              <w:rPr/>
            </w:pPr>
            <w:r/>
            <w:r/>
          </w:p>
        </w:tc>
        <w:tc>
          <w:tcPr>
            <w:tcBorders/>
            <w:tcW w:w="1062" w:type="dxa"/>
            <w:vMerge w:val="restart"/>
            <w:textDirection w:val="lrTb"/>
            <w:noWrap w:val="false"/>
          </w:tcPr>
          <w:p>
            <w:pPr>
              <w:pBdr/>
              <w:spacing/>
              <w:ind/>
              <w:rPr/>
            </w:pPr>
            <w:r/>
            <w:r/>
          </w:p>
        </w:tc>
        <w:tc>
          <w:tcPr>
            <w:tcBorders/>
            <w:tcW w:w="1027" w:type="dxa"/>
            <w:vMerge w:val="restart"/>
            <w:textDirection w:val="lrTb"/>
            <w:noWrap w:val="false"/>
          </w:tcPr>
          <w:p>
            <w:pPr>
              <w:pBdr/>
              <w:spacing/>
              <w:ind/>
              <w:rPr/>
            </w:pPr>
            <w:r/>
            <w:r/>
          </w:p>
        </w:tc>
      </w:tr>
      <w:tr>
        <w:trPr/>
        <w:tc>
          <w:tcPr>
            <w:tcBorders/>
            <w:tcW w:w="1713" w:type="dxa"/>
            <w:vMerge w:val="restart"/>
            <w:textDirection w:val="lrTb"/>
            <w:noWrap w:val="false"/>
          </w:tcPr>
          <w:p>
            <w:pPr>
              <w:pBdr/>
              <w:spacing/>
              <w:ind/>
              <w:jc w:val="center"/>
              <w:rPr>
                <w:sz w:val="20"/>
                <w:szCs w:val="20"/>
                <w:highlight w:val="none"/>
              </w:rPr>
            </w:pPr>
            <w:r>
              <w:rPr>
                <w:sz w:val="20"/>
                <w:szCs w:val="20"/>
                <w:highlight w:val="none"/>
              </w:rPr>
              <w:t xml:space="preserve">M__</w:t>
            </w:r>
            <w:r>
              <w:rPr>
                <w:sz w:val="20"/>
                <w:szCs w:val="20"/>
                <w:highlight w:val="none"/>
              </w:rPr>
            </w:r>
            <w:r>
              <w:rPr>
                <w:sz w:val="20"/>
                <w:szCs w:val="20"/>
                <w:highlight w:val="none"/>
              </w:rPr>
            </w:r>
          </w:p>
        </w:tc>
        <w:tc>
          <w:tcPr>
            <w:tcBorders/>
            <w:tcW w:w="1349" w:type="dxa"/>
            <w:vMerge w:val="restart"/>
            <w:textDirection w:val="lrTb"/>
            <w:noWrap w:val="false"/>
          </w:tcPr>
          <w:p>
            <w:pPr>
              <w:pBdr/>
              <w:spacing/>
              <w:ind/>
              <w:jc w:val="center"/>
              <w:rPr>
                <w:sz w:val="20"/>
                <w:szCs w:val="20"/>
                <w:highlight w:val="none"/>
              </w:rPr>
            </w:pPr>
            <w:r>
              <w:rPr>
                <w:sz w:val="20"/>
                <w:szCs w:val="20"/>
                <w:highlight w:val="none"/>
              </w:rPr>
              <w:t xml:space="preserve">(1 / 2 / 3)</w:t>
            </w:r>
            <w:r>
              <w:rPr>
                <w:sz w:val="20"/>
                <w:szCs w:val="20"/>
                <w:highlight w:val="none"/>
              </w:rPr>
            </w:r>
            <w:r>
              <w:rPr>
                <w:sz w:val="20"/>
                <w:szCs w:val="20"/>
                <w:highlight w:val="none"/>
              </w:rPr>
            </w:r>
          </w:p>
        </w:tc>
        <w:tc>
          <w:tcPr>
            <w:tcBorders/>
            <w:tcW w:w="1122" w:type="dxa"/>
            <w:vMerge w:val="restart"/>
            <w:textDirection w:val="lrTb"/>
            <w:noWrap w:val="false"/>
          </w:tcPr>
          <w:p>
            <w:pPr>
              <w:pBdr/>
              <w:spacing/>
              <w:ind/>
              <w:rPr/>
            </w:pPr>
            <w:r/>
            <w:r/>
          </w:p>
        </w:tc>
        <w:tc>
          <w:tcPr>
            <w:tcBorders/>
            <w:tcW w:w="1062" w:type="dxa"/>
            <w:vMerge w:val="restart"/>
            <w:textDirection w:val="lrTb"/>
            <w:noWrap w:val="false"/>
          </w:tcPr>
          <w:p>
            <w:pPr>
              <w:pBdr/>
              <w:spacing/>
              <w:ind/>
              <w:rPr/>
            </w:pPr>
            <w:r/>
            <w:r/>
          </w:p>
        </w:tc>
        <w:tc>
          <w:tcPr>
            <w:tcBorders/>
            <w:tcW w:w="1027" w:type="dxa"/>
            <w:vMerge w:val="restart"/>
            <w:textDirection w:val="lrTb"/>
            <w:noWrap w:val="false"/>
          </w:tcPr>
          <w:p>
            <w:pPr>
              <w:pBdr/>
              <w:spacing/>
              <w:ind/>
              <w:rPr/>
            </w:pPr>
            <w:r/>
            <w:r/>
          </w:p>
        </w:tc>
      </w:tr>
      <w:tr>
        <w:trPr/>
        <w:tc>
          <w:tcPr>
            <w:tcBorders/>
            <w:tcW w:w="1713" w:type="dxa"/>
            <w:vMerge w:val="restart"/>
            <w:textDirection w:val="lrTb"/>
            <w:noWrap w:val="false"/>
          </w:tcPr>
          <w:p>
            <w:pPr>
              <w:pBdr/>
              <w:spacing/>
              <w:ind/>
              <w:jc w:val="center"/>
              <w:rPr>
                <w:sz w:val="20"/>
                <w:szCs w:val="20"/>
                <w:highlight w:val="none"/>
              </w:rPr>
            </w:pPr>
            <w:r>
              <w:rPr>
                <w:sz w:val="20"/>
                <w:szCs w:val="20"/>
                <w:highlight w:val="none"/>
              </w:rPr>
              <w:t xml:space="preserve">Summe</w:t>
            </w:r>
            <w:r>
              <w:rPr>
                <w:sz w:val="20"/>
                <w:szCs w:val="20"/>
                <w:highlight w:val="none"/>
              </w:rPr>
            </w:r>
          </w:p>
        </w:tc>
        <w:tc>
          <w:tcPr>
            <w:tcBorders/>
            <w:tcW w:w="1349" w:type="dxa"/>
            <w:vMerge w:val="restart"/>
            <w:textDirection w:val="lrTb"/>
            <w:noWrap w:val="false"/>
          </w:tcPr>
          <w:p>
            <w:pPr>
              <w:pBdr/>
              <w:spacing/>
              <w:ind/>
              <w:jc w:val="center"/>
              <w:rPr>
                <w:sz w:val="20"/>
                <w:szCs w:val="20"/>
                <w:highlight w:val="none"/>
              </w:rPr>
            </w:pPr>
            <w:r>
              <w:rPr>
                <w:sz w:val="20"/>
                <w:szCs w:val="20"/>
                <w:highlight w:val="none"/>
              </w:rPr>
              <w:t xml:space="preserve">-</w:t>
            </w:r>
            <w:r>
              <w:rPr>
                <w:sz w:val="20"/>
                <w:szCs w:val="20"/>
                <w:highlight w:val="none"/>
              </w:rPr>
            </w:r>
          </w:p>
        </w:tc>
        <w:tc>
          <w:tcPr>
            <w:tcBorders/>
            <w:tcW w:w="1122" w:type="dxa"/>
            <w:vMerge w:val="restart"/>
            <w:textDirection w:val="lrTb"/>
            <w:noWrap w:val="false"/>
          </w:tcPr>
          <w:p>
            <w:pPr>
              <w:pBdr/>
              <w:spacing/>
              <w:ind/>
              <w:jc w:val="center"/>
              <w:rPr>
                <w:sz w:val="20"/>
                <w:szCs w:val="20"/>
                <w:highlight w:val="none"/>
              </w:rPr>
            </w:pPr>
            <w:r>
              <w:rPr>
                <w:sz w:val="20"/>
                <w:szCs w:val="20"/>
                <w:highlight w:val="none"/>
              </w:rPr>
            </w:r>
            <w:r>
              <w:rPr>
                <w:sz w:val="20"/>
                <w:szCs w:val="20"/>
                <w:highlight w:val="none"/>
              </w:rPr>
            </w:r>
          </w:p>
        </w:tc>
        <w:tc>
          <w:tcPr>
            <w:tcBorders/>
            <w:tcW w:w="1062" w:type="dxa"/>
            <w:vMerge w:val="restart"/>
            <w:textDirection w:val="lrTb"/>
            <w:noWrap w:val="false"/>
          </w:tcPr>
          <w:p>
            <w:pPr>
              <w:pBdr/>
              <w:spacing/>
              <w:ind/>
              <w:jc w:val="center"/>
              <w:rPr>
                <w:sz w:val="20"/>
                <w:szCs w:val="20"/>
                <w:highlight w:val="none"/>
              </w:rPr>
            </w:pPr>
            <w:r>
              <w:rPr>
                <w:sz w:val="20"/>
                <w:szCs w:val="20"/>
                <w:highlight w:val="none"/>
              </w:rPr>
            </w:r>
            <w:r>
              <w:rPr>
                <w:sz w:val="20"/>
                <w:szCs w:val="20"/>
                <w:highlight w:val="none"/>
              </w:rPr>
            </w:r>
          </w:p>
        </w:tc>
        <w:tc>
          <w:tcPr>
            <w:tcBorders/>
            <w:tcW w:w="1027" w:type="dxa"/>
            <w:vMerge w:val="restart"/>
            <w:textDirection w:val="lrTb"/>
            <w:noWrap w:val="false"/>
          </w:tcPr>
          <w:p>
            <w:pPr>
              <w:pBdr/>
              <w:spacing/>
              <w:ind/>
              <w:jc w:val="center"/>
              <w:rPr>
                <w:sz w:val="20"/>
                <w:szCs w:val="20"/>
                <w:highlight w:val="none"/>
              </w:rPr>
            </w:pPr>
            <w:r>
              <w:rPr>
                <w:sz w:val="20"/>
                <w:szCs w:val="20"/>
                <w:highlight w:val="none"/>
              </w:rPr>
            </w:r>
            <w:r>
              <w:rPr>
                <w:sz w:val="20"/>
                <w:szCs w:val="20"/>
                <w:highlight w:val="none"/>
              </w:rPr>
            </w:r>
          </w:p>
        </w:tc>
      </w:tr>
    </w:tbl>
    <w:p>
      <w:pPr>
        <w:pBdr/>
        <w:spacing/>
        <w:ind/>
        <w:rPr>
          <w:b/>
          <w:bCs/>
          <w:sz w:val="20"/>
          <w:szCs w:val="20"/>
        </w:rPr>
      </w:pPr>
      <w:r>
        <w:rPr>
          <w:b/>
          <w:bCs/>
          <w:sz w:val="20"/>
          <w:szCs w:val="20"/>
          <w:highlight w:val="none"/>
        </w:rPr>
      </w:r>
      <w:r>
        <w:rPr>
          <w:b/>
          <w:bCs/>
          <w:sz w:val="20"/>
          <w:szCs w:val="20"/>
          <w:highlight w:val="none"/>
        </w:rPr>
      </w:r>
      <w:r>
        <w:rPr>
          <w:b/>
          <w:bCs/>
          <w:sz w:val="20"/>
          <w:szCs w:val="20"/>
          <w:highlight w:val="none"/>
        </w:rPr>
      </w:r>
    </w:p>
    <w:p>
      <w:pPr>
        <w:pBdr/>
        <w:spacing/>
        <w:ind/>
        <w:rPr>
          <w:sz w:val="20"/>
          <w:szCs w:val="20"/>
          <w:highlight w:val="none"/>
        </w:rPr>
      </w:pPr>
      <w:r>
        <w:rPr>
          <w:sz w:val="20"/>
          <w:szCs w:val="20"/>
          <w:highlight w:val="none"/>
        </w:rPr>
      </w:r>
      <w:r>
        <w:rPr>
          <w:sz w:val="20"/>
          <w:szCs w:val="20"/>
          <w:highlight w:val="none"/>
        </w:rPr>
        <w:t xml:space="preserve">Als Nächstes berechnet ihr den Effektivitätswert (E-Wert). Er zeigt, wie gut ihr gegen diesen Angriffstyp geschützt seid: Bei OT-Störungen ist Verfügbarkeit (A) entscheidend, weil ein Stillstand direkt zu Produktionsausfall und Lieferverzug führt; C und I s</w:t>
      </w:r>
      <w:r>
        <w:rPr>
          <w:sz w:val="20"/>
          <w:szCs w:val="20"/>
          <w:highlight w:val="none"/>
        </w:rPr>
        <w:t xml:space="preserve">ind hier nachgelagert</w:t>
      </w:r>
      <w:r>
        <w:rPr>
          <w:sz w:val="20"/>
          <w:szCs w:val="20"/>
          <w:highlight w:val="none"/>
        </w:rPr>
        <w:t xml:space="preserve">.</w:t>
      </w:r>
      <w:r>
        <w:rPr>
          <w:sz w:val="20"/>
          <w:szCs w:val="20"/>
          <w:highlight w:val="none"/>
        </w:rPr>
      </w:r>
      <w:r>
        <w:rPr>
          <w:sz w:val="20"/>
          <w:szCs w:val="20"/>
          <w:highlight w:val="none"/>
        </w:rPr>
      </w:r>
    </w:p>
    <w:p>
      <w:pPr>
        <w:pBdr/>
        <w:spacing/>
        <w:ind/>
        <w:rPr>
          <w:bCs w:val="0"/>
          <w:i w:val="0"/>
          <w:sz w:val="20"/>
          <w:szCs w:val="20"/>
          <w:highlight w:val="none"/>
        </w:rPr>
      </w:pPr>
      <w:r>
        <w:rPr>
          <w:i w:val="0"/>
          <w:iCs w:val="0"/>
          <w:sz w:val="20"/>
          <w:szCs w:val="20"/>
          <w:highlight w:val="none"/>
        </w:rPr>
      </w:r>
      <w:r>
        <w:rPr>
          <w:i w:val="0"/>
          <w:iCs w:val="0"/>
          <w:sz w:val="20"/>
          <w:szCs w:val="20"/>
          <w:highlight w:val="none"/>
        </w:rPr>
      </w:r>
      <m:oMathPara>
        <m:oMathParaPr/>
        <m:oMath>
          <m:r>
            <w:rPr>
              <w:sz w:val="20"/>
              <w:szCs w:val="20"/>
            </w:rPr>
            <m:rPr>
              <m:sty m:val="p"/>
            </m:rPr>
            <m:t>E-Wert = (C_________ x 0,2</m:t>
          </m:r>
          <m:r>
            <w:rPr>
              <w:sz w:val="20"/>
              <w:szCs w:val="20"/>
            </w:rPr>
            <m:rPr>
              <m:sty m:val="p"/>
            </m:rPr>
            <m:t>) + (I</m:t>
          </m:r>
          <m:r>
            <w:rPr>
              <w:sz w:val="20"/>
              <w:szCs w:val="20"/>
            </w:rPr>
            <m:rPr>
              <m:sty m:val="p"/>
            </m:rPr>
            <m:t>__________</m:t>
          </m:r>
          <m:r>
            <w:rPr>
              <w:sz w:val="20"/>
              <w:szCs w:val="20"/>
            </w:rPr>
            <m:rPr>
              <m:sty m:val="p"/>
            </m:rPr>
            <m:t> x 0,2) + (A</m:t>
          </m:r>
          <m:r>
            <w:rPr>
              <w:sz w:val="20"/>
              <w:szCs w:val="20"/>
            </w:rPr>
            <m:rPr>
              <m:sty m:val="p"/>
            </m:rPr>
            <m:t>__________</m:t>
          </m:r>
          <m:r>
            <w:rPr>
              <w:sz w:val="20"/>
              <w:szCs w:val="20"/>
            </w:rPr>
            <m:rPr>
              <m:sty m:val="p"/>
            </m:rPr>
            <m:t> x 0,6) = _________________</m:t>
          </m:r>
        </m:oMath>
      </m:oMathPara>
      <w:r>
        <w:rPr>
          <w:i w:val="0"/>
          <w:iCs w:val="0"/>
          <w:sz w:val="20"/>
          <w:szCs w:val="20"/>
          <w:highlight w:val="none"/>
        </w:rPr>
      </w:r>
      <w:r>
        <w:rPr>
          <w:i w:val="0"/>
          <w:iCs w:val="0"/>
          <w:sz w:val="20"/>
          <w:szCs w:val="20"/>
        </w:rPr>
      </w:r>
    </w:p>
    <w:p>
      <w:pPr>
        <w:pBdr/>
        <w:spacing/>
        <w:ind/>
        <w:rPr>
          <w:sz w:val="20"/>
          <w:szCs w:val="20"/>
          <w:highlight w:val="none"/>
        </w:rPr>
      </w:pPr>
      <w:r>
        <w:rPr>
          <w:sz w:val="20"/>
          <w:szCs w:val="20"/>
          <w:highlight w:val="none"/>
        </w:rPr>
      </w:r>
      <w:r>
        <w:rPr>
          <w:sz w:val="20"/>
          <w:szCs w:val="20"/>
          <w:highlight w:val="none"/>
        </w:rPr>
        <w:t xml:space="preserve">Zusätzlich bekommt ihr einen Bonus, wenn ihr passende Maßnahmen für diesen Angriff mindestens auf dem richtigen Level habt. Der Bonus wird zur Gesamtreduktion addiert.</w:t>
      </w:r>
      <w:r>
        <w:rPr>
          <w:sz w:val="20"/>
          <w:szCs w:val="20"/>
          <w:highlight w:val="none"/>
        </w:rPr>
      </w:r>
      <w:r>
        <w:rPr>
          <w:sz w:val="20"/>
          <w:szCs w:val="20"/>
        </w:rPr>
      </w:r>
    </w:p>
    <w:tbl>
      <w:tblPr>
        <w:tblStyle w:val="14"/>
        <w:tblW w:w="0" w:type="auto"/>
        <w:tblBorders/>
        <w:tblLook w:val="04A0" w:firstRow="1" w:lastRow="0" w:firstColumn="1" w:lastColumn="0" w:noHBand="0" w:noVBand="1"/>
      </w:tblPr>
      <w:tblGrid>
        <w:gridCol w:w="3118"/>
        <w:gridCol w:w="3118"/>
        <w:gridCol w:w="3118"/>
        <w:gridCol w:w="3118"/>
      </w:tblGrid>
      <w:tr>
        <w:trPr/>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Maßnahme</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Ab Level</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Bonus </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Erfüllt</w:t>
            </w:r>
            <w:r>
              <w:rPr>
                <w:sz w:val="20"/>
                <w:szCs w:val="20"/>
                <w:highlight w:val="none"/>
                <w:lang w:val="undefined"/>
              </w:rPr>
            </w:r>
          </w:p>
        </w:tc>
      </w:tr>
      <w:tr>
        <w:trPr/>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bidi="undefined"/>
              </w:rPr>
            </w:r>
            <w:r>
              <w:rPr>
                <w:sz w:val="20"/>
                <w:szCs w:val="20"/>
                <w:highlight w:val="none"/>
              </w:rPr>
              <w:t>M5 - Netz-Segmentierung</w:t>
            </w:r>
            <w:r>
              <w:rPr>
                <w:sz w:val="20"/>
                <w:szCs w:val="20"/>
                <w:highlight w:val="none"/>
              </w:rPr>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 xml:space="preserve">2</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+9</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w:t>
            </w:r>
            <w:r>
              <w:rPr>
                <w:sz w:val="20"/>
                <w:szCs w:val="20"/>
                <w:highlight w:val="none"/>
                <w:lang w:val="undefined"/>
              </w:rPr>
              <w:t xml:space="preserve">✓</w:t>
            </w:r>
            <w:r>
              <w:rPr>
                <w:sz w:val="20"/>
                <w:szCs w:val="20"/>
                <w:highlight w:val="none"/>
                <w:lang w:val="undefined"/>
              </w:rPr>
              <w:t xml:space="preserve"> / </w:t>
            </w:r>
            <w:r>
              <w:rPr>
                <w:sz w:val="20"/>
                <w:szCs w:val="20"/>
                <w:highlight w:val="none"/>
                <w:lang w:val="undefined"/>
              </w:rPr>
              <w:t xml:space="preserve">✗</w:t>
            </w:r>
            <w:r>
              <w:rPr>
                <w:sz w:val="20"/>
                <w:szCs w:val="20"/>
                <w:highlight w:val="none"/>
                <w:lang w:val="undefined"/>
              </w:rPr>
              <w:t xml:space="preserve">)</w:t>
            </w:r>
            <w:r>
              <w:rPr>
                <w:sz w:val="20"/>
                <w:szCs w:val="20"/>
                <w:highlight w:val="none"/>
                <w:lang w:val="undefined"/>
              </w:rPr>
            </w:r>
          </w:p>
        </w:tc>
      </w:tr>
      <w:tr>
        <w:trPr/>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bidi="undefined"/>
              </w:rPr>
            </w:r>
            <w:r>
              <w:rPr>
                <w:sz w:val="20"/>
                <w:szCs w:val="20"/>
                <w:highlight w:val="none"/>
              </w:rPr>
              <w:t>M7 - Patch Management</w:t>
            </w:r>
            <w:r>
              <w:rPr>
                <w:sz w:val="20"/>
                <w:szCs w:val="20"/>
                <w:highlight w:val="none"/>
              </w:rPr>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 xml:space="preserve">2</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de-DE"/>
              </w:rPr>
              <w:t>+6</w:t>
            </w:r>
            <w:r>
              <w:rPr>
                <w:sz w:val="20"/>
                <w:szCs w:val="20"/>
                <w:highlight w:val="none"/>
                <w:lang w:val="undefined"/>
              </w:rPr>
            </w:r>
          </w:p>
        </w:tc>
        <w:tc>
          <w:tcPr>
            <w:tcBorders/>
            <w:tcW w:w="3118" w:type="dxa"/>
            <w:textDirection w:val="lrTb"/>
            <w:noWrap w:val="false"/>
          </w:tcPr>
          <w:p>
            <w:pPr>
              <w:pBdr/>
              <w:spacing/>
              <w:ind/>
              <w:jc w:val="center"/>
              <w:rPr>
                <w:sz w:val="20"/>
                <w:szCs w:val="20"/>
                <w:highlight w:val="none"/>
                <w14:ligatures w14:val="none"/>
              </w:rPr>
            </w:pPr>
            <w:r>
              <w:rPr>
                <w:sz w:val="20"/>
                <w:szCs w:val="20"/>
                <w:highlight w:val="none"/>
                <w:lang w:val="undefined"/>
              </w:rPr>
              <w:t xml:space="preserve">(</w:t>
            </w:r>
            <w:r>
              <w:rPr>
                <w:sz w:val="20"/>
                <w:szCs w:val="20"/>
                <w:highlight w:val="none"/>
                <w:lang w:val="undefined"/>
              </w:rPr>
              <w:t xml:space="preserve">✓</w:t>
            </w:r>
            <w:r>
              <w:rPr>
                <w:sz w:val="20"/>
                <w:szCs w:val="20"/>
                <w:highlight w:val="none"/>
                <w:lang w:val="undefined"/>
              </w:rPr>
              <w:t xml:space="preserve"> / </w:t>
            </w:r>
            <w:r>
              <w:rPr>
                <w:sz w:val="20"/>
                <w:szCs w:val="20"/>
                <w:highlight w:val="none"/>
                <w:lang w:val="undefined"/>
              </w:rPr>
              <w:t xml:space="preserve">✗</w:t>
            </w:r>
            <w:r>
              <w:rPr>
                <w:sz w:val="20"/>
                <w:szCs w:val="20"/>
                <w:highlight w:val="none"/>
                <w:lang w:val="undefined"/>
              </w:rPr>
              <w:t xml:space="preserve">)</w:t>
            </w:r>
            <w:r>
              <w:rPr>
                <w:sz w:val="20"/>
                <w:szCs w:val="20"/>
                <w:highlight w:val="none"/>
                <w:lang w:val="undefined" w:bidi="undefined"/>
              </w:rPr>
            </w:r>
            <w:r>
              <w:rPr>
                <w:sz w:val="20"/>
                <w:szCs w:val="20"/>
                <w:highlight w:val="none"/>
                <w:lang w:val="undefined" w:bidi="undefined"/>
              </w:rPr>
            </w:r>
            <w:r>
              <w:rPr>
                <w:sz w:val="20"/>
                <w:szCs w:val="20"/>
                <w:highlight w:val="none"/>
                <w:lang w:val="undefined" w:bidi="undefined"/>
              </w:rPr>
            </w:r>
            <w:r>
              <w:rPr>
                <w:sz w:val="20"/>
                <w:szCs w:val="20"/>
                <w:highlight w:val="none"/>
                <w:lang w:val="undefined" w:bidi="undefined"/>
              </w:rPr>
            </w:r>
            <w:r>
              <w:rPr>
                <w:sz w:val="20"/>
                <w:szCs w:val="20"/>
                <w:highlight w:val="none"/>
                <w:lang w:val="undefined"/>
              </w:rPr>
              <w:tab/>
            </w:r>
            <w:r>
              <w:rPr>
                <w:sz w:val="20"/>
                <w:szCs w:val="20"/>
                <w:highlight w:val="none"/>
                <w:lang w:val="undefined"/>
              </w:rPr>
            </w:r>
          </w:p>
        </w:tc>
      </w:tr>
    </w:tbl>
    <w:p>
      <w:pPr>
        <w:pBdr/>
        <w:spacing/>
        <w:ind/>
        <w:rPr>
          <w:sz w:val="20"/>
          <w:szCs w:val="20"/>
          <w:highlight w:val="none"/>
        </w:rPr>
      </w:pPr>
      <w:r>
        <w:rPr>
          <w:sz w:val="20"/>
          <w:szCs w:val="20"/>
          <w:highlight w:val="none"/>
        </w:rPr>
      </w:r>
      <w:r>
        <w:rPr>
          <w:sz w:val="20"/>
          <w:szCs w:val="20"/>
          <w:highlight w:val="none"/>
        </w:rPr>
      </w:r>
      <w:r>
        <w:rPr>
          <w:sz w:val="20"/>
          <w:szCs w:val="20"/>
          <w:highlight w:val="none"/>
        </w:rPr>
      </w:r>
    </w:p>
    <w:p>
      <w:pPr>
        <w:pBdr/>
        <w:spacing/>
        <w:ind/>
        <w:rPr>
          <w:sz w:val="20"/>
          <w:szCs w:val="20"/>
          <w:highlight w:val="none"/>
        </w:rPr>
      </w:pPr>
      <w:r>
        <w:rPr>
          <w:sz w:val="20"/>
          <w:szCs w:val="20"/>
          <w:highlight w:val="none"/>
        </w:rPr>
        <w:t xml:space="preserve">Gesamtbonus: ______________</w:t>
      </w:r>
      <w:r>
        <w:rPr>
          <w:sz w:val="20"/>
          <w:szCs w:val="20"/>
        </w:rPr>
      </w:r>
    </w:p>
    <w:p>
      <w:pPr>
        <w:pBdr/>
        <w:spacing/>
        <w:ind/>
        <w:rPr>
          <w:sz w:val="20"/>
          <w:szCs w:val="20"/>
        </w:rPr>
      </w:pPr>
      <w:r>
        <w:rPr>
          <w:sz w:val="20"/>
          <w:szCs w:val="20"/>
          <w:highlight w:val="none"/>
        </w:rPr>
      </w:r>
      <w:r>
        <w:rPr>
          <w:sz w:val="20"/>
          <w:szCs w:val="20"/>
        </w:rPr>
        <w:t xml:space="preserve">Gesamtreduktion </w:t>
      </w:r>
      <w:r>
        <w:rPr>
          <w:sz w:val="20"/>
          <w:szCs w:val="20"/>
          <w:highlight w:val="none"/>
        </w:rPr>
        <w:t xml:space="preserve"> = </w:t>
      </w:r>
      <w:r>
        <w:rPr>
          <w:sz w:val="20"/>
          <w:szCs w:val="20"/>
          <w:highlight w:val="none"/>
        </w:rPr>
        <w:t xml:space="preserve">E-Wert</w:t>
      </w:r>
      <w:r>
        <w:rPr>
          <w:sz w:val="20"/>
          <w:szCs w:val="20"/>
          <w:highlight w:val="none"/>
        </w:rPr>
        <w:t xml:space="preserve"> ___________ + </w:t>
      </w:r>
      <w:r>
        <w:rPr>
          <w:sz w:val="20"/>
          <w:szCs w:val="20"/>
          <w:highlight w:val="none"/>
        </w:rPr>
        <w:t xml:space="preserve">Gesamtbonus ___________</w:t>
      </w:r>
      <w:r>
        <w:rPr>
          <w:sz w:val="20"/>
          <w:szCs w:val="20"/>
          <w:highlight w:val="none"/>
        </w:rPr>
        <w:t xml:space="preserve"> = _____________</w:t>
      </w:r>
      <w:r>
        <w:rPr>
          <w:sz w:val="20"/>
          <w:szCs w:val="20"/>
          <w:highlight w:val="none"/>
        </w:rPr>
      </w:r>
    </w:p>
    <w:p>
      <w:pPr>
        <w:pBdr/>
        <w:spacing/>
        <w:ind/>
        <w:rPr>
          <w:sz w:val="20"/>
          <w:szCs w:val="20"/>
          <w:highlight w:val="none"/>
        </w:rPr>
      </w:pPr>
      <w:r>
        <w:rPr>
          <w:sz w:val="20"/>
          <w:szCs w:val="20"/>
        </w:rPr>
      </w:r>
      <w:r>
        <w:rPr>
          <w:sz w:val="20"/>
          <w:szCs w:val="20"/>
          <w:u w:val="single"/>
        </w:rPr>
        <w:t xml:space="preserve">Fall 1</w:t>
      </w:r>
      <w:r>
        <w:rPr>
          <w:sz w:val="20"/>
          <w:szCs w:val="20"/>
        </w:rPr>
        <w:t xml:space="preserve">: </w:t>
      </w:r>
      <w:r>
        <w:rPr>
          <w:sz w:val="20"/>
          <w:szCs w:val="20"/>
        </w:rPr>
        <w:t xml:space="preserve">Gesamtreduktion ≤ 20 → </w:t>
      </w:r>
      <w:r>
        <w:rPr>
          <w:sz w:val="20"/>
          <w:szCs w:val="20"/>
        </w:rPr>
        <w:t xml:space="preserve">Eure Maßnahmen reichen nicht aus, die Produktion fällt aus. Schaden: 320.000 €. KZ: −5.</w:t>
      </w:r>
      <w:r>
        <w:rPr>
          <w:sz w:val="20"/>
          <w:szCs w:val="20"/>
        </w:rPr>
      </w:r>
      <w:r>
        <w:rPr>
          <w:sz w:val="20"/>
          <w:szCs w:val="20"/>
        </w:rPr>
      </w:r>
      <w:r>
        <w:rPr>
          <w:sz w:val="20"/>
          <w:szCs w:val="20"/>
        </w:rPr>
      </w:r>
      <w:r>
        <w:rPr>
          <w:sz w:val="20"/>
          <w:szCs w:val="20"/>
        </w:rPr>
      </w:r>
    </w:p>
    <w:p>
      <w:pPr>
        <w:pBdr/>
        <w:spacing/>
        <w:ind/>
        <w:rPr>
          <w:sz w:val="20"/>
          <w:szCs w:val="20"/>
          <w:highlight w:val="none"/>
        </w:rPr>
      </w:pPr>
      <w:r>
        <w:rPr>
          <w:sz w:val="20"/>
          <w:szCs w:val="20"/>
        </w:rPr>
      </w:r>
      <w:r>
        <w:rPr>
          <w:sz w:val="20"/>
          <w:szCs w:val="20"/>
          <w:u w:val="single"/>
        </w:rPr>
        <w:t xml:space="preserve">Fall 2</w:t>
      </w:r>
      <w:r>
        <w:rPr>
          <w:sz w:val="20"/>
          <w:szCs w:val="20"/>
        </w:rPr>
        <w:t xml:space="preserve">: </w:t>
      </w:r>
      <w:r>
        <w:rPr>
          <w:sz w:val="20"/>
          <w:szCs w:val="20"/>
        </w:rPr>
        <w:t xml:space="preserve">Gesamtreduktion ≥ 30 → </w:t>
      </w:r>
      <w:r>
        <w:rPr>
          <w:sz w:val="20"/>
          <w:szCs w:val="20"/>
        </w:rPr>
        <w:t xml:space="preserve">Ihr verhindert den Ausfall vollständig. Schaden: 0 €. KZ: +7.</w:t>
      </w:r>
      <w:r>
        <w:rPr>
          <w:sz w:val="20"/>
          <w:szCs w:val="20"/>
        </w:rPr>
      </w:r>
      <w:r>
        <w:rPr>
          <w:sz w:val="20"/>
          <w:szCs w:val="20"/>
        </w:rPr>
      </w:r>
    </w:p>
    <w:p>
      <w:pPr>
        <w:pBdr/>
        <w:spacing/>
        <w:ind/>
        <w:rPr>
          <w:sz w:val="20"/>
          <w:szCs w:val="20"/>
          <w:highlight w:val="none"/>
        </w:rPr>
      </w:pPr>
      <w:r>
        <w:rPr>
          <w:sz w:val="20"/>
          <w:szCs w:val="20"/>
          <w:highlight w:val="none"/>
          <w:u w:val="single"/>
        </w:rPr>
        <w:t xml:space="preserve">Fall 3</w:t>
      </w:r>
      <w:r>
        <w:rPr>
          <w:sz w:val="20"/>
          <w:szCs w:val="20"/>
          <w:highlight w:val="none"/>
        </w:rPr>
        <w:t xml:space="preserve">: </w:t>
      </w:r>
      <w:r>
        <w:rPr>
          <w:sz w:val="20"/>
          <w:szCs w:val="20"/>
          <w:highlight w:val="none"/>
        </w:rPr>
        <w:t xml:space="preserve">Gesamtreduktion 21–29 → </w:t>
      </w:r>
      <w:r>
        <w:rPr>
          <w:sz w:val="20"/>
          <w:szCs w:val="20"/>
          <w:highlight w:val="none"/>
        </w:rPr>
        <w:t xml:space="preserve">Ihr mindert die Auswirkungen teilweise. Berechnet Schaden und KZ</w:t>
      </w:r>
      <w:r>
        <w:rPr>
          <w:sz w:val="20"/>
          <w:szCs w:val="20"/>
          <w:highlight w:val="none"/>
        </w:rPr>
        <w:t xml:space="preserve">:</w:t>
      </w:r>
      <w:r>
        <w:rPr>
          <w:sz w:val="20"/>
          <w:szCs w:val="20"/>
          <w:highlight w:val="none"/>
        </w:rPr>
      </w:r>
      <w:r>
        <w:rPr>
          <w:sz w:val="20"/>
          <w:szCs w:val="20"/>
          <w:highlight w:val="none"/>
        </w:rPr>
      </w:r>
      <w:r>
        <w:rPr>
          <w:sz w:val="20"/>
          <w:szCs w:val="20"/>
        </w:rPr>
      </w:r>
    </w:p>
    <w:p>
      <w:pPr>
        <w:pBdr/>
        <w:spacing/>
        <w:ind/>
        <w:rPr>
          <w:sz w:val="20"/>
          <w:szCs w:val="20"/>
        </w:rPr>
      </w:pPr>
      <w:r>
        <w:rPr>
          <w:sz w:val="20"/>
          <w:szCs w:val="20"/>
          <w:highlight w:val="none"/>
        </w:rPr>
        <w:t xml:space="preserve">Schaden = (30 - Gesamtreduktion ____________) * 32.000 € = ____________ </w:t>
      </w:r>
      <w:r>
        <w:rPr>
          <w:sz w:val="20"/>
          <w:szCs w:val="20"/>
          <w:highlight w:val="none"/>
        </w:rPr>
      </w:r>
      <w:r>
        <w:rPr>
          <w:sz w:val="20"/>
          <w:szCs w:val="20"/>
          <w:highlight w:val="none"/>
        </w:rPr>
      </w:r>
      <w:r>
        <w:rPr>
          <w:sz w:val="20"/>
          <w:szCs w:val="20"/>
          <w:highlight w:val="none"/>
        </w:rPr>
      </w:r>
      <w:r>
        <w:rPr>
          <w:sz w:val="20"/>
          <w:szCs w:val="20"/>
          <w:highlight w:val="none"/>
        </w:rPr>
      </w:r>
    </w:p>
    <w:p>
      <w:pPr>
        <w:pBdr/>
        <w:spacing/>
        <w:ind/>
        <w:rPr>
          <w:sz w:val="20"/>
          <w:szCs w:val="20"/>
          <w:highlight w:val="none"/>
        </w:rPr>
      </w:pPr>
      <w:r>
        <w:rPr>
          <w:sz w:val="20"/>
          <w:szCs w:val="20"/>
          <w:highlight w:val="none"/>
        </w:rPr>
        <w:t xml:space="preserve">Kundenzufriedenheit (KZ) = -5 + (Gesamtreduktion ____________ - 20) * 1,2 = ____________ </w:t>
      </w:r>
      <w:r>
        <w:rPr>
          <w:sz w:val="20"/>
          <w:szCs w:val="20"/>
          <w:highlight w:val="none"/>
        </w:rPr>
      </w:r>
      <w:r>
        <w:rPr>
          <w:sz w:val="20"/>
          <w:szCs w:val="20"/>
          <w:highlight w:val="none"/>
        </w:rPr>
      </w:r>
      <w:r>
        <w:rPr>
          <w:sz w:val="20"/>
          <w:szCs w:val="20"/>
          <w:highlight w:val="none"/>
        </w:rPr>
      </w:r>
      <w:r>
        <w:rPr>
          <w:sz w:val="20"/>
          <w:szCs w:val="20"/>
          <w:highlight w:val="none"/>
        </w:rPr>
      </w:r>
      <w:r>
        <w:rPr>
          <w:sz w:val="20"/>
          <w:szCs w:val="20"/>
          <w:highlight w:val="none"/>
        </w:rPr>
      </w:r>
      <w:r>
        <w:rPr>
          <w:sz w:val="20"/>
          <w:szCs w:val="20"/>
          <w:highlight w:val="none"/>
        </w:rPr>
      </w:r>
      <w:r>
        <w:rPr>
          <w:sz w:val="20"/>
          <w:szCs w:val="20"/>
        </w:rPr>
      </w:r>
    </w:p>
    <w:p>
      <w:pPr>
        <w:pBdr/>
        <w:spacing/>
        <w:ind/>
        <w:rPr>
          <w:b/>
          <w:bCs/>
          <w:sz w:val="20"/>
          <w:szCs w:val="20"/>
        </w:rPr>
      </w:pPr>
      <w:r>
        <w:rPr>
          <w:b/>
          <w:bCs/>
          <w:sz w:val="20"/>
          <w:szCs w:val="20"/>
          <w:highlight w:val="none"/>
        </w:rPr>
      </w:r>
      <w:r>
        <w:rPr>
          <w:b/>
          <w:bCs/>
          <w:sz w:val="20"/>
          <w:szCs w:val="20"/>
          <w:highlight w:val="none"/>
        </w:rPr>
      </w:r>
      <w:r>
        <w:rPr>
          <w:b/>
          <w:bCs/>
          <w:sz w:val="20"/>
          <w:szCs w:val="20"/>
          <w:highlight w:val="none"/>
        </w:rPr>
      </w:r>
    </w:p>
    <w:p>
      <w:pPr>
        <w:pBdr/>
        <w:spacing/>
        <w:ind/>
        <w:rPr>
          <w:b/>
          <w:bCs/>
          <w:sz w:val="20"/>
          <w:szCs w:val="20"/>
          <w:highlight w:val="none"/>
        </w:rPr>
      </w:pPr>
      <w:r>
        <w:rPr>
          <w:b/>
          <w:bCs/>
          <w:sz w:val="20"/>
          <w:szCs w:val="20"/>
          <w:highlight w:val="none"/>
        </w:rPr>
      </w:r>
      <w:r>
        <w:rPr>
          <w:b/>
          <w:bCs/>
          <w:sz w:val="20"/>
          <w:szCs w:val="20"/>
          <w:highlight w:val="none"/>
        </w:rPr>
        <w:t xml:space="preserve">Schaden </w:t>
      </w:r>
      <w:r>
        <w:rPr>
          <w:b/>
          <w:bCs/>
          <w:sz w:val="20"/>
          <w:szCs w:val="20"/>
          <w:highlight w:val="none"/>
        </w:rPr>
        <w:t xml:space="preserve">= </w:t>
      </w:r>
      <w:r>
        <w:rPr>
          <w:b/>
          <w:bCs/>
          <w:sz w:val="20"/>
          <w:szCs w:val="20"/>
          <w:highlight w:val="none"/>
        </w:rPr>
        <w:t xml:space="preserve">____________ </w:t>
      </w:r>
      <w:r>
        <w:rPr>
          <w:b/>
          <w:bCs/>
          <w:sz w:val="20"/>
          <w:szCs w:val="20"/>
          <w:highlight w:val="none"/>
        </w:rPr>
        <w:t xml:space="preserve">   </w:t>
      </w:r>
      <w:r>
        <w:rPr>
          <w:b/>
          <w:bCs/>
          <w:sz w:val="20"/>
          <w:szCs w:val="20"/>
          <w:highlight w:val="none"/>
        </w:rPr>
        <w:t xml:space="preserve">               Kundenzufriedenheit </w:t>
      </w:r>
      <w:r>
        <w:rPr>
          <w:b/>
          <w:bCs/>
          <w:sz w:val="20"/>
          <w:szCs w:val="20"/>
          <w:highlight w:val="none"/>
        </w:rPr>
        <w:t xml:space="preserve">= </w:t>
      </w:r>
      <w:r>
        <w:rPr>
          <w:b/>
          <w:bCs/>
          <w:sz w:val="20"/>
          <w:szCs w:val="20"/>
          <w:highlight w:val="none"/>
        </w:rPr>
        <w:t xml:space="preserve">____________ </w:t>
      </w:r>
      <w:r>
        <w:rPr>
          <w:b/>
          <w:bCs/>
          <w:sz w:val="20"/>
          <w:szCs w:val="20"/>
          <w:highlight w:val="none"/>
        </w:rPr>
      </w:r>
      <w:r>
        <w:rPr>
          <w:b/>
          <w:bCs/>
          <w:sz w:val="20"/>
          <w:szCs w:val="20"/>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ONLYOFFICE/9.1.0.167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2026-01-27T22:51:57Z</dcterms:modified>
</cp:coreProperties>
</file>