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  <w:t xml:space="preserve">Budget</w:t>
      </w:r>
      <w:r>
        <w:rPr>
          <w:b/>
          <w:bCs/>
          <w:sz w:val="24"/>
          <w:szCs w:val="24"/>
        </w:rPr>
      </w:r>
    </w:p>
    <w:p>
      <w:pPr>
        <w:pBdr/>
        <w:shd w:val="nil"/>
        <w:spacing/>
        <w:ind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  <w:t xml:space="preserve">Das Budget ist das Geld, das euch Beratern für die Umsetzung von Maßnahmen zur Verfügung steht. Mit dem Budget müsst ihr Maßnahmen initiieren und betreiben.</w:t>
      </w:r>
      <w:r>
        <w:rPr>
          <w:sz w:val="20"/>
          <w:szCs w:val="20"/>
          <w:highlight w:val="none"/>
        </w:rPr>
      </w:r>
    </w:p>
    <w:tbl>
      <w:tblPr>
        <w:tblStyle w:val="14"/>
        <w:tblW w:w="0" w:type="auto"/>
        <w:tblBorders/>
        <w:tblLayout w:type="fixed"/>
        <w:tblLook w:val="0420" w:firstRow="1" w:lastRow="0" w:firstColumn="0" w:lastColumn="0" w:noHBand="0" w:noVBand="1"/>
      </w:tblPr>
      <w:tblGrid>
        <w:gridCol w:w="1417"/>
        <w:gridCol w:w="5429"/>
        <w:gridCol w:w="2509"/>
      </w:tblGrid>
      <w:tr>
        <w:trPr>
          <w:trHeight w:val="171"/>
        </w:trPr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Kostenart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542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Was ist das?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250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Wann fällig?</w:t>
            </w:r>
            <w:r>
              <w:rPr>
                <w:sz w:val="20"/>
                <w:szCs w:val="20"/>
                <w:highlight w:val="none"/>
              </w:rPr>
            </w:r>
          </w:p>
        </w:tc>
      </w:tr>
      <w:tr>
        <w:trPr>
          <w:trHeight w:val="236"/>
        </w:trPr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Init-Kosten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542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  <w:t xml:space="preserve">Einmalige Anschaffungskosten für eine Maßnahme (Hardware, Software, Einrichtung)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250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  <w:t xml:space="preserve">Einmal zu Spielbeginn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</w:tr>
      <w:tr>
        <w:trPr>
          <w:trHeight w:val="260"/>
        </w:trPr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OPEX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542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  <w:t xml:space="preserve">Laufende Betriebskosten (Lizenzen, Personal, Wartung)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2509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  <w:t xml:space="preserve">Jede Welle erneut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Bdr/>
        <w:shd w:val="nil" w:color="000000"/>
        <w:spacing/>
        <w:ind w:firstLine="0" w:left="0"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hd w:val="nil" w:color="000000"/>
        <w:spacing/>
        <w:ind w:firstLine="0" w:left="0"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  <w:t xml:space="preserve">I</w:t>
      </w:r>
      <w:r>
        <w:rPr>
          <w:sz w:val="20"/>
          <w:szCs w:val="20"/>
          <w:highlight w:val="none"/>
        </w:rPr>
        <w:t xml:space="preserve">Im Planspiel wählt ihr zu Beginn ein Budget-Tier. Je höher euer Budget, desto mehr bzw. stärkere Maßnahmen könnt ihr umsetzen – gleichzeitig sind die Erwartungen höher, was sich in einem entsprechend angepassten Startwert der Kundenzufriedenheit (KZ) widers</w:t>
      </w:r>
      <w:r>
        <w:rPr>
          <w:sz w:val="20"/>
          <w:szCs w:val="20"/>
          <w:highlight w:val="none"/>
        </w:rPr>
        <w:t xml:space="preserve">piegelt. Legt daher zuerst euer Budget-Tier fest, bevor ihr eure Maßnahmen auswählt.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tbl>
      <w:tblPr>
        <w:tblStyle w:val="14"/>
        <w:tblW w:w="0" w:type="auto"/>
        <w:tblBorders/>
        <w:tblLayout w:type="fixed"/>
        <w:tblLook w:val="0420" w:firstRow="1" w:lastRow="0" w:firstColumn="0" w:lastColumn="0" w:noHBand="0" w:noVBand="1"/>
      </w:tblPr>
      <w:tblGrid>
        <w:gridCol w:w="1417"/>
        <w:gridCol w:w="2551"/>
        <w:gridCol w:w="2551"/>
      </w:tblGrid>
      <w:tr>
        <w:trPr>
          <w:trHeight w:val="171"/>
        </w:trPr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Tier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Verf</w:t>
            </w:r>
            <w:r>
              <w:rPr>
                <w:sz w:val="20"/>
                <w:szCs w:val="20"/>
                <w:highlight w:val="none"/>
                <w:lang w:val="de-DE"/>
              </w:rPr>
              <w:t xml:space="preserve">ü</w:t>
            </w:r>
            <w:r>
              <w:rPr>
                <w:sz w:val="20"/>
                <w:szCs w:val="20"/>
                <w:highlight w:val="none"/>
              </w:rPr>
              <w:t xml:space="preserve">gbares Budget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Kundenzufriedenheit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>
          <w:trHeight w:val="236"/>
        </w:trPr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Low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3</w:t>
            </w:r>
            <w:r>
              <w:rPr>
                <w:sz w:val="20"/>
                <w:szCs w:val="20"/>
                <w:highlight w:val="none"/>
                <w:lang w:val="de-DE"/>
              </w:rPr>
              <w:t xml:space="preserve">5</w:t>
            </w:r>
            <w:r>
              <w:rPr>
                <w:sz w:val="20"/>
                <w:szCs w:val="20"/>
                <w:highlight w:val="none"/>
              </w:rPr>
              <w:t xml:space="preserve">0.000 Euro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70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>
          <w:trHeight w:val="260"/>
        </w:trPr>
        <w:tc>
          <w:tcPr>
            <w:tcBorders/>
            <w:tcW w:w="1417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Medium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400.000 Euro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60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</w:tr>
      <w:tr>
        <w:trPr>
          <w:trHeight w:val="260"/>
        </w:trPr>
        <w:tc>
          <w:tcPr>
            <w:tcBorders/>
            <w:tcW w:w="1417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undefined"/>
              </w:rPr>
              <w:t xml:space="preserve">High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2551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45</w:t>
            </w:r>
            <w:r>
              <w:rPr>
                <w:sz w:val="20"/>
                <w:szCs w:val="20"/>
                <w:highlight w:val="none"/>
                <w:lang w:val="undefined"/>
              </w:rPr>
              <w:t xml:space="preserve">0.000 Euro</w:t>
            </w:r>
            <w:r>
              <w:rPr>
                <w:sz w:val="20"/>
                <w:szCs w:val="20"/>
                <w:highlight w:val="none"/>
                <w:lang w:val="undefined"/>
              </w:rPr>
            </w:r>
          </w:p>
        </w:tc>
        <w:tc>
          <w:tcPr>
            <w:tcBorders/>
            <w:tcW w:w="2551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/>
              </w:rPr>
            </w:pPr>
            <w:r>
              <w:rPr>
                <w:sz w:val="20"/>
                <w:szCs w:val="20"/>
                <w:highlight w:val="none"/>
                <w:lang w:val="de-DE" w:bidi="de-DE"/>
              </w:rPr>
              <w:t xml:space="preserve">50</w:t>
            </w:r>
            <w:r>
              <w:rPr>
                <w:sz w:val="20"/>
                <w:szCs w:val="20"/>
                <w:highlight w:val="none"/>
                <w:lang w:val="de-DE"/>
              </w:rPr>
            </w:r>
          </w:p>
        </w:tc>
      </w:tr>
    </w:tbl>
    <w:p>
      <w:pPr>
        <w:pBdr/>
        <w:shd w:val="nil" w:color="000000"/>
        <w:spacing/>
        <w:ind w:firstLine="0" w:left="0"/>
        <w:rPr>
          <w:b/>
          <w:bCs/>
          <w:sz w:val="20"/>
          <w:szCs w:val="20"/>
          <w:highlight w:val="none"/>
        </w:rPr>
      </w:pP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p>
      <w:pPr>
        <w:pBdr/>
        <w:shd w:val="nil" w:color="000000"/>
        <w:spacing/>
        <w:ind w:firstLine="0" w:left="0"/>
        <w:rPr>
          <w:b/>
          <w:bCs/>
          <w:sz w:val="20"/>
          <w:szCs w:val="20"/>
          <w:highlight w:val="none"/>
        </w:rPr>
      </w:pPr>
      <w:r>
        <w:rPr>
          <w:b/>
          <w:bCs/>
          <w:sz w:val="20"/>
          <w:szCs w:val="20"/>
          <w:highlight w:val="none"/>
        </w:rPr>
        <w:t xml:space="preserve">Antizipierte Summe</w:t>
      </w:r>
      <w:r>
        <w:rPr>
          <w:b/>
          <w:bCs/>
          <w:sz w:val="20"/>
          <w:szCs w:val="20"/>
          <w:highlight w:val="none"/>
        </w:rPr>
      </w:r>
    </w:p>
    <w:p>
      <w:pPr>
        <w:pBdr/>
        <w:shd w:val="nil" w:color="000000"/>
        <w:spacing/>
        <w:ind w:firstLine="0" w:left="0"/>
        <w:rPr>
          <w:b/>
          <w:bCs/>
          <w:sz w:val="20"/>
          <w:szCs w:val="20"/>
          <w:highlight w:val="none"/>
        </w:rPr>
      </w:pPr>
      <w:r>
        <w:rPr>
          <w:b w:val="0"/>
          <w:bCs w:val="0"/>
          <w:sz w:val="20"/>
          <w:szCs w:val="20"/>
          <w:highlight w:val="none"/>
        </w:rPr>
      </w:r>
      <w:r>
        <w:rPr>
          <w:b w:val="0"/>
          <w:bCs w:val="0"/>
          <w:sz w:val="20"/>
          <w:szCs w:val="20"/>
          <w:highlight w:val="none"/>
        </w:rPr>
        <w:t xml:space="preserve">In diesem Sheet plant und trackt ihr euer Budget über alle Wellen.</w:t>
      </w:r>
      <w:r>
        <w:rPr>
          <w:b w:val="0"/>
          <w:bCs w:val="0"/>
          <w:sz w:val="20"/>
          <w:szCs w:val="20"/>
          <w:highlight w:val="none"/>
        </w:rPr>
      </w:r>
      <w:r>
        <w:rPr>
          <w:b w:val="0"/>
          <w:bCs w:val="0"/>
          <w:sz w:val="20"/>
          <w:szCs w:val="20"/>
          <w:highlight w:val="none"/>
        </w:rPr>
        <w:t xml:space="preserve"> INIT-Kosten fallen nur einmalig an, wenn ihr eine Maßnahme einführt oder auf ein höheres Level upgraded. OPEX-Kosten fallen dagegen in jeder Welle an, in der die Maßnahme aktiv ist.</w:t>
      </w:r>
      <w:r>
        <w:rPr>
          <w:b w:val="0"/>
          <w:bCs w:val="0"/>
          <w:sz w:val="20"/>
          <w:szCs w:val="20"/>
          <w:highlight w:val="none"/>
        </w:rPr>
      </w:r>
      <w:r>
        <w:rPr>
          <w:b/>
          <w:bCs/>
          <w:sz w:val="20"/>
          <w:szCs w:val="20"/>
          <w:highlight w:val="none"/>
        </w:rPr>
      </w:r>
    </w:p>
    <w:tbl>
      <w:tblPr>
        <w:tblStyle w:val="14"/>
        <w:tblW w:w="0" w:type="auto"/>
        <w:tblBorders/>
        <w:tblLayout w:type="fixed"/>
        <w:tblLook w:val="0420" w:firstRow="1" w:lastRow="0" w:firstColumn="0" w:lastColumn="0" w:noHBand="0" w:noVBand="1"/>
      </w:tblPr>
      <w:tblGrid>
        <w:gridCol w:w="1134"/>
        <w:gridCol w:w="1559"/>
        <w:gridCol w:w="1134"/>
        <w:gridCol w:w="2268"/>
        <w:gridCol w:w="2835"/>
      </w:tblGrid>
      <w:tr>
        <w:trPr>
          <w:trHeight w:val="171"/>
        </w:trPr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Zeitraum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  <w:t xml:space="preserve">Maßnahmen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  <w14:ligatures w14:val="none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14:ligatures w14:val="none"/>
              </w:rPr>
            </w:pPr>
            <w:r>
              <w:rPr>
                <w:sz w:val="20"/>
                <w:szCs w:val="20"/>
                <w:highlight w:val="none"/>
              </w:rPr>
              <w:t xml:space="preserve">Level</w:t>
            </w:r>
            <w:r>
              <w:rPr>
                <w:sz w:val="20"/>
                <w:szCs w:val="20"/>
                <w:highlight w:val="none"/>
                <w14:ligatures w14:val="none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  <w:t xml:space="preserve">Init-Kosten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/>
              </w:rPr>
            </w:pPr>
            <w:r>
              <w:rPr>
                <w:sz w:val="20"/>
                <w:szCs w:val="20"/>
                <w:highlight w:val="none"/>
                <w:lang w:val="de-DE" w:bidi="de-DE"/>
              </w:rPr>
              <w:t xml:space="preserve">OPEX</w:t>
            </w:r>
            <w:r>
              <w:rPr>
                <w:sz w:val="20"/>
                <w:szCs w:val="20"/>
                <w:highlight w:val="none"/>
                <w:lang w:val="de-DE"/>
              </w:rPr>
            </w:r>
          </w:p>
        </w:tc>
      </w:tr>
      <w:tr>
        <w:trPr>
          <w:trHeight w:val="1914"/>
        </w:trPr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Angriff 1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  <w:r/>
            <w:r/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  <w:r/>
            <w:r/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</w:r>
            <w:r>
              <w:rPr>
                <w:sz w:val="20"/>
                <w:szCs w:val="20"/>
                <w:highlight w:val="none"/>
                <w:lang w:val="de-DE"/>
              </w:rPr>
            </w:r>
            <w:r>
              <w:rPr>
                <w:sz w:val="20"/>
                <w:szCs w:val="20"/>
                <w:highlight w:val="none"/>
                <w:lang w:val="de-D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</w:r>
            <w:r>
              <w:rPr>
                <w:sz w:val="20"/>
                <w:szCs w:val="20"/>
                <w:highlight w:val="none"/>
                <w:lang w:val="de-DE"/>
              </w:rPr>
            </w:r>
            <w:r>
              <w:rPr>
                <w:sz w:val="20"/>
                <w:szCs w:val="20"/>
                <w:highlight w:val="none"/>
                <w:lang w:val="de-D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</w:r>
            <w:r>
              <w:rPr>
                <w:sz w:val="20"/>
                <w:szCs w:val="20"/>
                <w:highlight w:val="none"/>
                <w:lang w:val="de-DE"/>
              </w:rPr>
            </w:r>
            <w:r>
              <w:rPr>
                <w:sz w:val="20"/>
                <w:szCs w:val="20"/>
                <w:highlight w:val="none"/>
                <w:lang w:val="de-D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</w:r>
            <w:r>
              <w:rPr>
                <w:sz w:val="20"/>
                <w:szCs w:val="20"/>
                <w:highlight w:val="none"/>
                <w:lang w:val="de-DE"/>
              </w:rPr>
            </w:r>
            <w:r>
              <w:rPr>
                <w:sz w:val="20"/>
                <w:szCs w:val="20"/>
                <w:highlight w:val="none"/>
                <w:lang w:val="de-D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</w:r>
            <w:r>
              <w:rPr>
                <w:sz w:val="20"/>
                <w:szCs w:val="20"/>
                <w:highlight w:val="none"/>
                <w:lang w:val="de-DE"/>
              </w:rPr>
            </w:r>
            <w:r>
              <w:rPr>
                <w:sz w:val="20"/>
                <w:szCs w:val="20"/>
                <w:highlight w:val="none"/>
                <w:lang w:val="de-D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</w:r>
            <w:r>
              <w:rPr>
                <w:sz w:val="20"/>
                <w:szCs w:val="20"/>
                <w:highlight w:val="none"/>
                <w:lang w:val="de-DE"/>
              </w:rPr>
            </w:r>
            <w:r>
              <w:rPr>
                <w:sz w:val="20"/>
                <w:szCs w:val="20"/>
                <w:highlight w:val="none"/>
                <w:lang w:val="de-D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/>
              </w:rPr>
            </w:pPr>
            <w:r>
              <w:rPr>
                <w:sz w:val="20"/>
                <w:szCs w:val="20"/>
                <w:highlight w:val="none"/>
                <w:lang w:val="de-DE"/>
              </w:rPr>
            </w:r>
            <w:r>
              <w:rPr>
                <w:sz w:val="20"/>
                <w:szCs w:val="20"/>
                <w:highlight w:val="none"/>
                <w:lang w:val="de-DE"/>
              </w:rPr>
            </w:r>
            <w:r>
              <w:rPr>
                <w:sz w:val="20"/>
                <w:szCs w:val="20"/>
                <w:highlight w:val="none"/>
                <w:lang w:val="de-DE"/>
              </w:rPr>
            </w:r>
          </w:p>
          <w:p>
            <w:pPr>
              <w:pBdr/>
              <w:spacing/>
              <w:ind/>
              <w:jc w:val="left"/>
              <w:rPr>
                <w:sz w:val="20"/>
                <w:szCs w:val="20"/>
                <w:highlight w:val="none"/>
                <w:lang w:val="de-DE"/>
              </w:rPr>
            </w:pPr>
            <w:r>
              <w:rPr>
                <w:sz w:val="20"/>
                <w:szCs w:val="20"/>
                <w:highlight w:val="none"/>
                <w:lang w:val="de-DE" w:bidi="de-DE"/>
              </w:rPr>
            </w:r>
            <w:r>
              <w:rPr>
                <w:sz w:val="20"/>
                <w:szCs w:val="20"/>
                <w:highlight w:val="none"/>
                <w:lang w:val="de-DE"/>
              </w:rPr>
            </w:r>
          </w:p>
        </w:tc>
      </w:tr>
      <w:tr>
        <w:trPr>
          <w:trHeight w:val="699"/>
        </w:trPr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Events 1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t xml:space="preserve">Event</w:t>
            </w:r>
            <w:r>
              <w:rPr>
                <w:sz w:val="20"/>
                <w:szCs w:val="20"/>
                <w:highlight w:val="none"/>
              </w:rPr>
              <w:t xml:space="preserve">__</w:t>
            </w:r>
            <w:r/>
          </w:p>
          <w:p>
            <w:pPr>
              <w:pBdr/>
              <w:spacing/>
              <w:ind/>
              <w:jc w:val="center"/>
              <w:rPr/>
            </w:pPr>
            <w:r>
              <w:t xml:space="preserve">Event</w:t>
            </w:r>
            <w:r>
              <w:rPr>
                <w:sz w:val="20"/>
                <w:szCs w:val="20"/>
                <w:highlight w:val="none"/>
              </w:rPr>
              <w:t xml:space="preserve">__</w:t>
            </w:r>
            <w:r/>
            <w:r/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  <w:r/>
          </w:p>
        </w:tc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/>
              </w:rPr>
            </w:pPr>
            <w:r>
              <w:rPr>
                <w:sz w:val="20"/>
                <w:szCs w:val="20"/>
                <w:highlight w:val="none"/>
                <w:lang w:val="de-DE" w:bidi="de-DE"/>
              </w:rPr>
            </w:r>
            <w:r>
              <w:rPr>
                <w:sz w:val="20"/>
                <w:szCs w:val="20"/>
                <w:highlight w:val="none"/>
                <w:lang w:val="de-DE"/>
              </w:rPr>
            </w:r>
          </w:p>
        </w:tc>
      </w:tr>
      <w:tr>
        <w:trPr>
          <w:trHeight w:val="743"/>
        </w:trPr>
        <w:tc>
          <w:tcPr>
            <w:tcBorders/>
            <w:tcW w:w="113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Angriff 2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  <w:r/>
            <w:r/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  <w:r/>
            <w:r/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226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835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/>
              </w:rPr>
            </w:pPr>
            <w:r>
              <w:rPr>
                <w:sz w:val="20"/>
                <w:szCs w:val="20"/>
                <w:highlight w:val="none"/>
                <w:lang w:val="de-DE" w:bidi="de-DE"/>
              </w:rPr>
            </w:r>
            <w:r>
              <w:rPr>
                <w:sz w:val="20"/>
                <w:szCs w:val="20"/>
                <w:highlight w:val="none"/>
                <w:lang w:val="de-DE" w:bidi="de-DE"/>
              </w:rPr>
            </w:r>
            <w:r>
              <w:rPr>
                <w:sz w:val="20"/>
                <w:szCs w:val="20"/>
                <w:highlight w:val="none"/>
                <w:lang w:val="de-DE" w:bidi="de-D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 w:bidi="de-DE"/>
              </w:rPr>
            </w:pPr>
            <w:r>
              <w:rPr>
                <w:sz w:val="20"/>
                <w:szCs w:val="20"/>
                <w:highlight w:val="none"/>
                <w:lang w:val="de-DE" w:bidi="de-DE"/>
              </w:rPr>
            </w:r>
            <w:r>
              <w:rPr>
                <w:sz w:val="20"/>
                <w:szCs w:val="20"/>
                <w:highlight w:val="none"/>
                <w:lang w:val="de-DE" w:bidi="de-DE"/>
              </w:rPr>
            </w:r>
            <w:r>
              <w:rPr>
                <w:sz w:val="20"/>
                <w:szCs w:val="20"/>
                <w:highlight w:val="none"/>
                <w:lang w:val="de-DE" w:bidi="de-DE"/>
              </w:rPr>
            </w:r>
          </w:p>
          <w:p>
            <w:pPr>
              <w:pBdr/>
              <w:spacing/>
              <w:ind/>
              <w:jc w:val="left"/>
              <w:rPr>
                <w:sz w:val="20"/>
                <w:szCs w:val="20"/>
                <w:highlight w:val="none"/>
                <w:lang w:val="de-DE" w:bidi="de-DE"/>
              </w:rPr>
            </w:pPr>
            <w:r>
              <w:rPr>
                <w:sz w:val="20"/>
                <w:szCs w:val="20"/>
                <w:highlight w:val="none"/>
                <w:lang w:val="de-DE" w:bidi="de-DE"/>
              </w:rPr>
            </w:r>
            <w:r>
              <w:rPr>
                <w:sz w:val="20"/>
                <w:szCs w:val="20"/>
                <w:highlight w:val="none"/>
                <w:lang w:val="de-DE" w:bidi="de-DE"/>
              </w:rPr>
            </w:r>
          </w:p>
        </w:tc>
      </w:tr>
      <w:tr>
        <w:trPr>
          <w:trHeight w:val="594"/>
        </w:trPr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Events 2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Event</w:t>
            </w:r>
            <w:r>
              <w:rPr>
                <w:sz w:val="20"/>
                <w:szCs w:val="20"/>
                <w:highlight w:val="none"/>
              </w:rPr>
              <w:t xml:space="preserve">__</w:t>
            </w:r>
            <w:r/>
            <w:r/>
          </w:p>
          <w:p>
            <w:pPr>
              <w:pBdr/>
              <w:spacing/>
              <w:ind/>
              <w:jc w:val="center"/>
              <w:rPr/>
            </w:pPr>
            <w:r>
              <w:t xml:space="preserve">Event</w:t>
            </w:r>
            <w:r>
              <w:rPr>
                <w:sz w:val="20"/>
                <w:szCs w:val="20"/>
                <w:highlight w:val="none"/>
              </w:rPr>
              <w:t xml:space="preserve">__</w:t>
            </w:r>
            <w:r/>
            <w:r/>
            <w:r/>
            <w:r/>
            <w:r/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268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835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 w:bidi="de-DE"/>
              </w:rPr>
            </w:pPr>
            <w:r>
              <w:rPr>
                <w:sz w:val="20"/>
                <w:szCs w:val="20"/>
                <w:highlight w:val="none"/>
                <w:lang w:val="de-DE" w:bidi="de-DE"/>
              </w:rPr>
            </w:r>
            <w:r>
              <w:rPr>
                <w:sz w:val="20"/>
                <w:szCs w:val="20"/>
                <w:highlight w:val="none"/>
                <w:lang w:val="de-DE" w:bidi="de-DE"/>
              </w:rPr>
            </w:r>
          </w:p>
        </w:tc>
      </w:tr>
      <w:tr>
        <w:trPr>
          <w:trHeight w:val="739"/>
        </w:trPr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Angriff 3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M__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  <w:r/>
            <w:r/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(1 / 2 / 3)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  <w:r/>
            <w:r/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2268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835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 w:bidi="de-DE"/>
              </w:rPr>
            </w:pPr>
            <w:r>
              <w:rPr>
                <w:sz w:val="20"/>
                <w:szCs w:val="20"/>
                <w:highlight w:val="none"/>
                <w:lang w:val="de-DE" w:bidi="de-DE"/>
              </w:rPr>
            </w:r>
            <w:r>
              <w:rPr>
                <w:sz w:val="20"/>
                <w:szCs w:val="20"/>
                <w:highlight w:val="none"/>
                <w:lang w:val="de-DE" w:bidi="de-DE"/>
              </w:rPr>
            </w:r>
          </w:p>
        </w:tc>
      </w:tr>
      <w:tr>
        <w:trPr>
          <w:trHeight w:val="636"/>
        </w:trPr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Events 3</w:t>
            </w: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Event</w:t>
            </w:r>
            <w:r>
              <w:rPr>
                <w:sz w:val="20"/>
                <w:szCs w:val="20"/>
                <w:highlight w:val="none"/>
              </w:rPr>
              <w:t xml:space="preserve">__</w:t>
            </w:r>
            <w:r/>
            <w:r/>
          </w:p>
          <w:p>
            <w:pPr>
              <w:pBdr/>
              <w:spacing/>
              <w:ind/>
              <w:jc w:val="center"/>
              <w:rPr/>
            </w:pPr>
            <w:r>
              <w:t xml:space="preserve">Event</w:t>
            </w:r>
            <w:r>
              <w:rPr>
                <w:sz w:val="20"/>
                <w:szCs w:val="20"/>
                <w:highlight w:val="none"/>
              </w:rPr>
              <w:t xml:space="preserve">__</w:t>
            </w:r>
            <w:r/>
            <w:r/>
            <w:r/>
            <w:r/>
            <w:r/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268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835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 w:bidi="de-DE"/>
              </w:rPr>
            </w:pPr>
            <w:r>
              <w:rPr>
                <w:sz w:val="20"/>
                <w:szCs w:val="20"/>
                <w:highlight w:val="none"/>
                <w:lang w:val="de-DE" w:bidi="de-DE"/>
              </w:rPr>
            </w:r>
            <w:r>
              <w:rPr>
                <w:sz w:val="20"/>
                <w:szCs w:val="20"/>
                <w:highlight w:val="none"/>
                <w:lang w:val="de-DE" w:bidi="de-DE"/>
              </w:rPr>
            </w:r>
          </w:p>
        </w:tc>
      </w:tr>
      <w:tr>
        <w:trPr>
          <w:trHeight w:val="260"/>
        </w:trPr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268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835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 w:bidi="de-DE"/>
              </w:rPr>
            </w:pPr>
            <w:r>
              <w:rPr>
                <w:sz w:val="20"/>
                <w:szCs w:val="20"/>
                <w:highlight w:val="none"/>
                <w:lang w:val="de-DE" w:bidi="de-DE"/>
              </w:rPr>
            </w:r>
            <w:r>
              <w:rPr>
                <w:sz w:val="20"/>
                <w:szCs w:val="20"/>
                <w:highlight w:val="none"/>
                <w:lang w:val="de-DE" w:bidi="de-DE"/>
              </w:rPr>
            </w:r>
          </w:p>
        </w:tc>
      </w:tr>
      <w:tr>
        <w:trPr>
          <w:trHeight w:val="260"/>
        </w:trPr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</w:rPr>
            </w:pPr>
            <w:r>
              <w:rPr>
                <w:sz w:val="20"/>
                <w:szCs w:val="20"/>
                <w:highlight w:val="none"/>
              </w:rPr>
              <w:t xml:space="preserve">Summe</w:t>
            </w:r>
            <w:r>
              <w:rPr>
                <w:sz w:val="20"/>
                <w:szCs w:val="20"/>
                <w:highlight w:val="none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-</w:t>
            </w:r>
            <w:r/>
          </w:p>
        </w:tc>
        <w:tc>
          <w:tcPr>
            <w:tcBorders/>
            <w:tcW w:w="1134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-</w:t>
            </w:r>
            <w:r/>
          </w:p>
        </w:tc>
        <w:tc>
          <w:tcPr>
            <w:tcBorders/>
            <w:tcW w:w="2268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2835" w:type="dxa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0"/>
                <w:szCs w:val="20"/>
                <w:highlight w:val="none"/>
                <w:lang w:val="de-DE" w:bidi="de-DE"/>
              </w:rPr>
            </w:pPr>
            <w:r>
              <w:rPr>
                <w:sz w:val="20"/>
                <w:szCs w:val="20"/>
                <w:highlight w:val="none"/>
                <w:lang w:val="de-DE" w:bidi="de-DE"/>
              </w:rPr>
            </w:r>
            <w:r>
              <w:rPr>
                <w:sz w:val="20"/>
                <w:szCs w:val="20"/>
                <w:highlight w:val="none"/>
                <w:lang w:val="de-DE" w:bidi="de-DE"/>
              </w:rPr>
            </w:r>
          </w:p>
        </w:tc>
      </w:tr>
    </w:tbl>
    <w:p>
      <w:pPr>
        <w:pBdr/>
        <w:shd w:val="nil" w:color="000000"/>
        <w:spacing/>
        <w:ind w:firstLine="0" w:left="0"/>
        <w:rPr>
          <w:highlight w:val="none"/>
        </w:rPr>
      </w:pP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hd w:val="nil" w:color="000000"/>
        <w:spacing/>
        <w:ind w:firstLine="0" w:left="0"/>
        <w:rPr>
          <w:sz w:val="20"/>
          <w:szCs w:val="20"/>
          <w:highlight w:val="none"/>
        </w:rPr>
      </w:pPr>
      <w:r>
        <w:rPr>
          <w:sz w:val="20"/>
          <w:szCs w:val="20"/>
          <w:highlight w:val="none"/>
        </w:rPr>
        <w:t xml:space="preserve">Antizipierte Summe: ___________</w:t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508FFF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de-DE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2026-01-28T00:20:42Z</dcterms:modified>
</cp:coreProperties>
</file>