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4ug3ljxw4g6z" w:id="1"/>
      <w:bookmarkEnd w:id="1"/>
      <w:r w:rsidDel="00000000" w:rsidR="00000000" w:rsidRPr="00000000">
        <w:rPr>
          <w:rtl w:val="0"/>
        </w:rPr>
        <w:t xml:space="preserve">Sistema Web Cintra Instalações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 Cintra Instalações  iniciou suas atividades em Osasco oferecendo serviços de instalação e manutenção de rede para gás natural e GLP na região metropolitana de São Paulo, expandindo-se para a capital, interior e litoral.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Em 2020, a Cintra Instalações alterou seu nome para Cintra Instalações em razão de como a marca é conhecida no meio. E junto com essa alteração, foram encontradas necessidades de divulgação digital.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Atualmente, não existe uma plataforma de divulgação online, o que faz com que a empresa não tenha tanta visibilidade no mercado perante as concorrentes do setor.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Devido a falta de um controle de estoque automatizado e larga demanda, a empresa sofre em identificar quais peças estão disponíveis e quais estão em falta, o que gera atrasos em projetos devido ao tempo gasto em compras não programadas.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Visando sanar tais problemas, a Cintra Instalações busca soluções digitais como um Website que possua marketing direcionado a empresa e um sistema de gerenciamento de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Escopo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