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Regras de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Reuniões devem ser marcadas com antecedência de no mínimo 3 dias.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Horário das reuniões deve ser enviado por e-mail, e caso seja online utilizar preferencialmente o google meet.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Reuniões devem ocorrer durante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horário comercial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Regras de Comunicação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