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Reuniões devem ser marcadas com antecedência de no mínimo 3 dias.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Horário das reuniões deve ser enviado por e-mail e, caso seja online, utilizar preferencialmente o google meet.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Reuniões devem ocorrer durante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horário comercial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Regras de Comunicação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