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rPr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52"/>
          <w:szCs w:val="52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5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GLP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Gás Liquefeito de Petróleo.</w:t>
            </w:r>
          </w:p>
        </w:tc>
      </w:tr>
      <w:tr>
        <w:trPr>
          <w:trHeight w:val="1082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Gás Natural.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Reguladores de Pressão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Dispositivo para controlar a pressão de fluídos, que geralmente tem na entrada alta pressão variável e na saída uma pressão controlada.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ART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Anotação de Responsabilidade Técnica. Documento utilizado por profissionais da área para realização de serviços.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Medidor de Gás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Dispositivo de medição de vazão de gás. Utilizado em instalações para gerar métricas de consumo.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Teste de estanqueidade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Teste de estanqueidade é um método feito utilizando ar comprimido para diagnosticar se existe algum vazamento nas tubulações de 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O.S.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Ordem de Serviço.</w:t>
            </w:r>
          </w:p>
        </w:tc>
      </w:tr>
      <w:tr>
        <w:trPr>
          <w:trHeight w:val="1060" w:hRule="atLeast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4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4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Objetos e materiais utilizados para execução dos serviços. Exemplo: Regulador de Pressão que será instalado durante a execução de uma manutenção ou implementação.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Glossário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7tIfGbLbdaA1lCLgM0B8VSqBg==">AMUW2mU6lTbFnYOwBJp+X1QMrK78BLW1ZPD72vPCvnmBW50nPiiBIIAn7dXvba01nvMmYAAEWtdvNHA/VoiCLRwrI/bKfX56fEt2ALi2cvfMlNUvPcilRoCsgr3hYdhRNz+r/X00pV/6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2020-08-24T00:00:00Z</dcterms:created>
</cp:coreProperties>
</file>