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dificuldade em controlar o estoque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os técnicos, que muitas vezes precisam desmarcar serviços pois não possuem os materiais necessários ao atendimento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não possuírem previamente informações sobre o estoque de peças.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do negócio não ter uma grande visibilidade na região que atua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 proprietário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empresa não conseguir, por falta de divulgação, alcançar as metas de lucro desejadas.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tl w:val="0"/>
        </w:rPr>
        <w:t xml:space="preserve">Sistema Web Cintra Instalações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 empresa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Viabilização da expansão dos serviços para uma maior matriz de clientes;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Rápido entendimento das OSs que estão em andamento, bem como o status da mesma;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estoque ocioso;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Centralização das peças em estoque;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às solicitações de qualquer lugar;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no levantamento dos produtos que precisam ser comprados para completar o estoque.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Imc2ziVsPwfk4K8O9hVgTpJyA==">AMUW2mW164SV1sLNTMAZVn3ZsGnyjHpq4T3dl3LRZ6Le5KfIHFJmAEgqUyUACKvUCGZIkY5PMdYbMf3T6lvkkp7KC1vzuTjQjAf29xGHGyTdItJWi0qXL6UUJV0RShElouO5IuRaQmia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