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2123" w14:textId="77777777" w:rsidR="00E70275" w:rsidRDefault="00000000">
      <w:pPr>
        <w:spacing w:after="100"/>
      </w:pPr>
      <w:r>
        <w:rPr>
          <w:b/>
          <w:bCs/>
          <w:sz w:val="40"/>
          <w:szCs w:val="40"/>
        </w:rPr>
        <w:t>VDI-Infrastrukturprojekt</w:t>
      </w:r>
    </w:p>
    <w:p w14:paraId="3DFB07F2" w14:textId="7F857273" w:rsidR="00E70275" w:rsidRPr="00BB316D" w:rsidRDefault="00BB316D">
      <w:pPr>
        <w:pBdr>
          <w:bottom w:val="single" w:sz="4" w:space="1" w:color="000000"/>
        </w:pBdr>
        <w:spacing w:before="140" w:after="140"/>
      </w:pPr>
      <w:r w:rsidRPr="00BB316D">
        <w:t xml:space="preserve">Konzeption, grafische Aufbereitung und Stakeholder-Übergabe einer unternehmensweiten Virtual Desktop Infrastructure (VDI) auf Basis von Cisco </w:t>
      </w:r>
      <w:proofErr w:type="spellStart"/>
      <w:r w:rsidRPr="00BB316D">
        <w:t>Meraki</w:t>
      </w:r>
      <w:proofErr w:type="spellEnd"/>
      <w:r w:rsidRPr="00BB316D">
        <w:t xml:space="preserve"> SD-WAN, </w:t>
      </w:r>
      <w:proofErr w:type="spellStart"/>
      <w:r w:rsidRPr="00BB316D">
        <w:t>AnyConnect</w:t>
      </w:r>
      <w:proofErr w:type="spellEnd"/>
      <w:r w:rsidRPr="00BB316D">
        <w:t xml:space="preserve"> VPN und Cisco ASA – von der IST-Analyse über den Pilotbetrieb an vier Standorten bis zur Zielarchitektur für über zehn deutsche Standorte mit zentralem Management aus Zwickau.</w:t>
      </w:r>
    </w:p>
    <w:p w14:paraId="711EF249" w14:textId="77777777" w:rsidR="00BB316D" w:rsidRDefault="00BB316D">
      <w:pPr>
        <w:pBdr>
          <w:bottom w:val="single" w:sz="4" w:space="1" w:color="000000"/>
        </w:pBdr>
        <w:spacing w:before="140" w:after="140"/>
      </w:pPr>
    </w:p>
    <w:p w14:paraId="626CA36E" w14:textId="77777777" w:rsidR="00E70275" w:rsidRDefault="00000000">
      <w:pPr>
        <w:pStyle w:val="Heading1"/>
      </w:pPr>
      <w:r>
        <w:t>Meine Rolle im Projekt</w:t>
      </w:r>
    </w:p>
    <w:p w14:paraId="7CC6AEF7" w14:textId="0D70EDD1" w:rsidR="00E70275" w:rsidRDefault="004C68EC">
      <w:pPr>
        <w:spacing w:before="60" w:after="60"/>
      </w:pPr>
      <w:r>
        <w:t>Meine Rolle in diesem</w:t>
      </w:r>
      <w:r w:rsidR="00BB316D">
        <w:t xml:space="preserve"> Projekt</w:t>
      </w:r>
      <w:r>
        <w:t>, lag bei der</w:t>
      </w:r>
      <w:r w:rsidR="00BB316D">
        <w:t xml:space="preserve"> </w:t>
      </w:r>
      <w:r>
        <w:t>Konzeption und grafischen Aufbereitung der gesamten VDI-Lösung. Die Arbeit umfasste drei Phasen und richtete sich an interne Stakeholder als Entscheidungsgrundlage.</w:t>
      </w:r>
    </w:p>
    <w:p w14:paraId="6D332B2B" w14:textId="77777777" w:rsidR="00E70275" w:rsidRDefault="00E70275">
      <w:pPr>
        <w:spacing w:before="60" w:after="60"/>
      </w:pPr>
    </w:p>
    <w:p w14:paraId="5F0C111F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IST-Analyse: Aufnahme und strukturierte Darstellung der bestehenden Netzwerkinfrastruktur über alle Standorte hinweg</w:t>
      </w:r>
    </w:p>
    <w:p w14:paraId="6CF9BFE1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Konzeption PoC: Erarbeitung des technischen Konzepts für den Pilotbetrieb an vier Standorten (Bochum, Lauta, Mainz, Potsdam)</w:t>
      </w:r>
    </w:p>
    <w:p w14:paraId="444310FA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Konzeption Ausbaustufe: Entwicklung der Zielarchitektur für alle weiteren Unternehmensstandorte inkl. Failover-Optionen</w:t>
      </w:r>
    </w:p>
    <w:p w14:paraId="5BEF1292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Grafische Umsetzung: Erstellung aller Netzwerkdiagramme (IST-Stand, PoC, Ausbaustufe) als Entscheidungsvorlage</w:t>
      </w:r>
    </w:p>
    <w:p w14:paraId="7DA85D60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Stakeholder-Übergabe: Präsentation und Übergabe der Konzepte und Visualisierungen an die verantwortlichen Entscheider</w:t>
      </w:r>
    </w:p>
    <w:p w14:paraId="3F13331F" w14:textId="77777777" w:rsidR="00E70275" w:rsidRDefault="00E70275">
      <w:pPr>
        <w:pBdr>
          <w:bottom w:val="single" w:sz="4" w:space="1" w:color="000000"/>
        </w:pBdr>
        <w:spacing w:before="140" w:after="140"/>
      </w:pPr>
    </w:p>
    <w:p w14:paraId="5E9D00DB" w14:textId="77777777" w:rsidR="00E70275" w:rsidRDefault="00000000">
      <w:pPr>
        <w:pStyle w:val="Heading1"/>
      </w:pPr>
      <w:r>
        <w:t>1. Ausgangssituation</w:t>
      </w:r>
    </w:p>
    <w:p w14:paraId="4836AE2B" w14:textId="5026D3A2" w:rsidR="00E70275" w:rsidRDefault="00000000">
      <w:pPr>
        <w:spacing w:before="60" w:after="60"/>
      </w:pPr>
      <w:r>
        <w:t>Ein mittelständisches Unternehmen mit über zehn deutschen Standorten betreibt seine IT</w:t>
      </w:r>
      <w:r w:rsidR="00BB316D">
        <w:t xml:space="preserve"> aktuell</w:t>
      </w:r>
      <w:r>
        <w:t xml:space="preserve"> dezentral. Jeder Standort verfügt über eigene Client-Hardware ohne zentrales Desktop-Management. Software-Updates und Wartung erfolgen individuell vor Ort. Die IT-Zentrale ist in Zwickau angesiedelt.</w:t>
      </w:r>
    </w:p>
    <w:p w14:paraId="74C494F0" w14:textId="77777777" w:rsidR="00E70275" w:rsidRDefault="00E70275">
      <w:pPr>
        <w:spacing w:before="60" w:after="60"/>
      </w:pPr>
    </w:p>
    <w:p w14:paraId="3492BBEA" w14:textId="77777777" w:rsidR="00E70275" w:rsidRDefault="00000000">
      <w:pPr>
        <w:spacing w:before="60" w:after="60"/>
      </w:pPr>
      <w:r>
        <w:t>Identifizierte Schwächen:</w:t>
      </w:r>
    </w:p>
    <w:p w14:paraId="7C3FDC3E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Kein zentrales Desktop-Management, hoher Wartungsaufwand vor Ort</w:t>
      </w:r>
    </w:p>
    <w:p w14:paraId="38F1275E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Fehlende Skalierbarkeit bei neuen Standorten oder Homeoffice-Erweiterungen</w:t>
      </w:r>
    </w:p>
    <w:p w14:paraId="168009E8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Hohe Hardware-Kosten durch vollwertige Client-Geräte an jedem Standort</w:t>
      </w:r>
    </w:p>
    <w:p w14:paraId="4908CB11" w14:textId="77777777" w:rsidR="00E70275" w:rsidRDefault="00E70275">
      <w:pPr>
        <w:pBdr>
          <w:bottom w:val="single" w:sz="4" w:space="1" w:color="000000"/>
        </w:pBdr>
        <w:spacing w:before="140" w:after="140"/>
      </w:pPr>
    </w:p>
    <w:p w14:paraId="71633772" w14:textId="77777777" w:rsidR="00E70275" w:rsidRDefault="00000000">
      <w:pPr>
        <w:pStyle w:val="Heading1"/>
      </w:pPr>
      <w:r>
        <w:t>2. Projektziele</w:t>
      </w:r>
    </w:p>
    <w:p w14:paraId="0652FC51" w14:textId="58ACB7EE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Zentrale Bereitstellung virtueller Desktops (VDI) aus Zwickau oder </w:t>
      </w:r>
      <w:r w:rsidR="00BB316D">
        <w:t>externen Rechenzentrum</w:t>
      </w:r>
    </w:p>
    <w:p w14:paraId="38A6521E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Pilotbetrieb (PoC) für ca. 25 bis 40 Mitarbeitende an vier Standorten</w:t>
      </w:r>
    </w:p>
    <w:p w14:paraId="5FA9268F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Schrittweise Anbindung aller weiteren Unternehmensstandorte</w:t>
      </w:r>
    </w:p>
    <w:p w14:paraId="773917BC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Homeoffice-Unterstützung über Cisco </w:t>
      </w:r>
      <w:proofErr w:type="spellStart"/>
      <w:r>
        <w:t>AnyConnect</w:t>
      </w:r>
      <w:proofErr w:type="spellEnd"/>
      <w:r>
        <w:t xml:space="preserve"> VPN (192.168.80.0/24)</w:t>
      </w:r>
    </w:p>
    <w:p w14:paraId="645074B1" w14:textId="1FE3D17D" w:rsidR="00E70275" w:rsidRDefault="001C706A">
      <w:pPr>
        <w:pStyle w:val="ListParagraph"/>
        <w:numPr>
          <w:ilvl w:val="0"/>
          <w:numId w:val="2"/>
        </w:numPr>
        <w:spacing w:before="40" w:after="40"/>
      </w:pPr>
      <w:r>
        <w:t>Redundanz durch Failover in Berlin oder einem externen Rechenzentrum</w:t>
      </w:r>
    </w:p>
    <w:p w14:paraId="7D998BA1" w14:textId="01E87CC9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Reduzierung von Hardware-Kosten </w:t>
      </w:r>
    </w:p>
    <w:p w14:paraId="068E9DD2" w14:textId="77777777" w:rsidR="00E70275" w:rsidRDefault="00E70275">
      <w:pPr>
        <w:pBdr>
          <w:bottom w:val="single" w:sz="4" w:space="1" w:color="000000"/>
        </w:pBdr>
        <w:spacing w:before="140" w:after="140"/>
      </w:pPr>
    </w:p>
    <w:p w14:paraId="28493E5B" w14:textId="77777777" w:rsidR="00E70275" w:rsidRDefault="00000000">
      <w:pPr>
        <w:pStyle w:val="Heading1"/>
      </w:pPr>
      <w:r>
        <w:t>3. Netzwerkinfrastruktur</w:t>
      </w:r>
    </w:p>
    <w:p w14:paraId="1CEA0453" w14:textId="77777777" w:rsidR="00E70275" w:rsidRDefault="00000000">
      <w:pPr>
        <w:pStyle w:val="Heading2"/>
      </w:pPr>
      <w:r>
        <w:t>3.1 Bestehendes Netzwerk (IST-Stand)</w:t>
      </w:r>
    </w:p>
    <w:p w14:paraId="58B4A0C5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IT-Zentrale Zwickau: Cisco </w:t>
      </w:r>
      <w:proofErr w:type="spellStart"/>
      <w:r>
        <w:t>Meraki</w:t>
      </w:r>
      <w:proofErr w:type="spellEnd"/>
      <w:r>
        <w:t xml:space="preserve"> MX-100, EC 2.0-200 + DCIP-1GB</w:t>
      </w:r>
    </w:p>
    <w:p w14:paraId="24887D62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Alle Filialen: Cisco </w:t>
      </w:r>
      <w:proofErr w:type="spellStart"/>
      <w:r>
        <w:t>Meraki</w:t>
      </w:r>
      <w:proofErr w:type="spellEnd"/>
      <w:r>
        <w:t xml:space="preserve"> MX-68 mit DSL-Primärleitung (DCIP-50 oder DCIP-100)</w:t>
      </w:r>
    </w:p>
    <w:p w14:paraId="233EEDF2" w14:textId="77777777" w:rsidR="00E70275" w:rsidRPr="00BB316D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BB316D">
        <w:rPr>
          <w:lang w:val="en-US"/>
        </w:rPr>
        <w:t>Homeoffice</w:t>
      </w:r>
      <w:proofErr w:type="spellEnd"/>
      <w:r w:rsidRPr="00BB316D">
        <w:rPr>
          <w:lang w:val="en-US"/>
        </w:rPr>
        <w:t xml:space="preserve">: Cisco Meraki Z3 </w:t>
      </w:r>
      <w:proofErr w:type="spellStart"/>
      <w:r w:rsidRPr="00BB316D">
        <w:rPr>
          <w:lang w:val="en-US"/>
        </w:rPr>
        <w:t>mit</w:t>
      </w:r>
      <w:proofErr w:type="spellEnd"/>
      <w:r w:rsidRPr="00BB316D">
        <w:rPr>
          <w:lang w:val="en-US"/>
        </w:rPr>
        <w:t xml:space="preserve"> AnyConnect VPN</w:t>
      </w:r>
    </w:p>
    <w:p w14:paraId="403B327C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Rechenzentrum: Cisco ASA, externe Dienste (</w:t>
      </w:r>
      <w:proofErr w:type="spellStart"/>
      <w:r>
        <w:t>NetPhone</w:t>
      </w:r>
      <w:proofErr w:type="spellEnd"/>
      <w:r>
        <w:t>, Web Secure, E-Mail Secure, Exchange)</w:t>
      </w:r>
    </w:p>
    <w:p w14:paraId="3A0C8328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SD-WAN: DSL als Primärleitung, </w:t>
      </w:r>
      <w:proofErr w:type="spellStart"/>
      <w:r>
        <w:t>Meraki</w:t>
      </w:r>
      <w:proofErr w:type="spellEnd"/>
      <w:r>
        <w:t xml:space="preserve"> Mesh als automatisches Backup-Failover</w:t>
      </w:r>
    </w:p>
    <w:p w14:paraId="0D1073A5" w14:textId="77777777" w:rsidR="00E70275" w:rsidRDefault="00E70275">
      <w:pPr>
        <w:spacing w:before="60" w:after="60"/>
      </w:pPr>
    </w:p>
    <w:p w14:paraId="4B3139D0" w14:textId="77777777" w:rsidR="00E70275" w:rsidRDefault="00000000">
      <w:pPr>
        <w:pStyle w:val="Heading2"/>
      </w:pPr>
      <w:r>
        <w:t>3.2 Standorte und Bandbreiten</w:t>
      </w:r>
    </w:p>
    <w:p w14:paraId="3A83B53B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Zwickau – VDI-Hauptstandort, MX-100, EC 2.0-200 + DCIP-1GB</w:t>
      </w:r>
    </w:p>
    <w:p w14:paraId="69CC7C03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Berlin – Failover-Standort, MX-100, EC 2.0-200 + DCIP-1GB</w:t>
      </w:r>
    </w:p>
    <w:p w14:paraId="64BE684A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Bochum – 3 Nutzer, MX-68, DCIP-50/DSL – Bandbreite ausreichend</w:t>
      </w:r>
    </w:p>
    <w:p w14:paraId="77B3B99E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Lauta – 7 Nutzer, MX-68, DCIP-50/DSL – Flaschenhals prüfen</w:t>
      </w:r>
    </w:p>
    <w:p w14:paraId="44E4E154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Mainz – 4 Nutzer, MX-68, DCIP-50/DSL – Bandbreite ausreichend</w:t>
      </w:r>
    </w:p>
    <w:p w14:paraId="1BA521F8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Potsdam – 7 Nutzer, MX-68, DCIP-100/DSL – Bandbreite ausreichend</w:t>
      </w:r>
    </w:p>
    <w:p w14:paraId="2914E164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Cottbus/Dresden/Freiberg/Halle/Gera/Leipzig – Ausbaustufe, MX-68, DCIP-50 bis DCIP-100</w:t>
      </w:r>
    </w:p>
    <w:p w14:paraId="211778F2" w14:textId="77777777" w:rsidR="00E70275" w:rsidRDefault="00E70275">
      <w:pPr>
        <w:pBdr>
          <w:bottom w:val="single" w:sz="4" w:space="1" w:color="000000"/>
        </w:pBdr>
        <w:spacing w:before="140" w:after="140"/>
      </w:pPr>
    </w:p>
    <w:p w14:paraId="1C87978F" w14:textId="77777777" w:rsidR="00E70275" w:rsidRDefault="00000000">
      <w:pPr>
        <w:pStyle w:val="Heading1"/>
      </w:pPr>
      <w:r>
        <w:t>4. Umsetzung in drei Phasen</w:t>
      </w:r>
    </w:p>
    <w:p w14:paraId="18CE12E8" w14:textId="07365D7D" w:rsidR="00E70275" w:rsidRDefault="00000000">
      <w:pPr>
        <w:pStyle w:val="Heading2"/>
      </w:pPr>
      <w:r>
        <w:t xml:space="preserve">Phase 0 – IST-Analyse </w:t>
      </w:r>
    </w:p>
    <w:p w14:paraId="34B80C79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Aufnahme der bestehenden Netzwerkinfrastruktur und Bandbreitenanalyse</w:t>
      </w:r>
    </w:p>
    <w:p w14:paraId="13C34EA8" w14:textId="2FE757A9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Identifikation von </w:t>
      </w:r>
      <w:r w:rsidR="00CE0D6B">
        <w:t>Engpässen</w:t>
      </w:r>
      <w:r>
        <w:t xml:space="preserve"> </w:t>
      </w:r>
    </w:p>
    <w:p w14:paraId="46AD4E8F" w14:textId="77777777" w:rsidR="00E70275" w:rsidRDefault="00E70275">
      <w:pPr>
        <w:spacing w:before="60" w:after="60"/>
      </w:pPr>
    </w:p>
    <w:p w14:paraId="01ABA164" w14:textId="538DCDB0" w:rsidR="00E70275" w:rsidRPr="00BB316D" w:rsidRDefault="00000000">
      <w:pPr>
        <w:pStyle w:val="Heading2"/>
        <w:rPr>
          <w:lang w:val="en-US"/>
        </w:rPr>
      </w:pPr>
      <w:r w:rsidRPr="00BB316D">
        <w:rPr>
          <w:lang w:val="en-US"/>
        </w:rPr>
        <w:t xml:space="preserve">Phase 1 – Proof of Concept </w:t>
      </w:r>
    </w:p>
    <w:p w14:paraId="305B19D9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VDI-Server-Aufbau in Zwickau</w:t>
      </w:r>
    </w:p>
    <w:p w14:paraId="31FB6D3B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Anbindung der Pilotstandorte Bochum, Lauta, Mainz und Potsdam</w:t>
      </w:r>
    </w:p>
    <w:p w14:paraId="159A4149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Optionale Einbindung von Homeoffice-Nutzern und externem Rechenzentrum als Alternative</w:t>
      </w:r>
    </w:p>
    <w:p w14:paraId="59C7409F" w14:textId="77777777" w:rsidR="00E70275" w:rsidRDefault="00E70275">
      <w:pPr>
        <w:spacing w:before="60" w:after="60"/>
      </w:pPr>
    </w:p>
    <w:p w14:paraId="4C06E8F4" w14:textId="0218A9CA" w:rsidR="00E70275" w:rsidRDefault="00000000">
      <w:pPr>
        <w:pStyle w:val="Heading2"/>
      </w:pPr>
      <w:r>
        <w:t xml:space="preserve">Phase 2 – Vollständiger Ausbau </w:t>
      </w:r>
    </w:p>
    <w:p w14:paraId="4023C6A3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Anbindung aller weiteren Standorte: Berlin, Cottbus, Dresden, Freiberg, Halle, Gera, Leipzig</w:t>
      </w:r>
    </w:p>
    <w:p w14:paraId="37882791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Aktivierung Failover-Lösung – drei Betriebsoptionen zur Auswahl:</w:t>
      </w:r>
    </w:p>
    <w:p w14:paraId="7D62C308" w14:textId="77777777" w:rsidR="00E70275" w:rsidRDefault="00000000">
      <w:pPr>
        <w:pStyle w:val="ListParagraph"/>
        <w:numPr>
          <w:ilvl w:val="1"/>
          <w:numId w:val="2"/>
        </w:numPr>
        <w:spacing w:before="30" w:after="30"/>
      </w:pPr>
      <w:r>
        <w:t>Option A: VDI in Zwickau, Failover-Server in Berlin</w:t>
      </w:r>
    </w:p>
    <w:p w14:paraId="50E1168C" w14:textId="77777777" w:rsidR="00E70275" w:rsidRDefault="00000000">
      <w:pPr>
        <w:pStyle w:val="ListParagraph"/>
        <w:numPr>
          <w:ilvl w:val="1"/>
          <w:numId w:val="2"/>
        </w:numPr>
        <w:spacing w:before="30" w:after="30"/>
      </w:pPr>
      <w:r>
        <w:t>Option B: VDI in Zwickau, Failover im externen Rechenzentrum</w:t>
      </w:r>
    </w:p>
    <w:p w14:paraId="662AD073" w14:textId="77777777" w:rsidR="00E70275" w:rsidRDefault="00000000">
      <w:pPr>
        <w:pStyle w:val="ListParagraph"/>
        <w:numPr>
          <w:ilvl w:val="1"/>
          <w:numId w:val="2"/>
        </w:numPr>
        <w:spacing w:before="30" w:after="30"/>
      </w:pPr>
      <w:r>
        <w:t>Option C: Vollbetrieb im externen Rechenzentrum</w:t>
      </w:r>
    </w:p>
    <w:p w14:paraId="138BB295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Migration aller lokalen Clients auf VDI, Schulung der Mitarbeitenden</w:t>
      </w:r>
    </w:p>
    <w:p w14:paraId="714EB9B2" w14:textId="77777777" w:rsidR="00E70275" w:rsidRDefault="00E70275">
      <w:pPr>
        <w:pBdr>
          <w:bottom w:val="single" w:sz="4" w:space="1" w:color="000000"/>
        </w:pBdr>
        <w:spacing w:before="140" w:after="140"/>
      </w:pPr>
    </w:p>
    <w:p w14:paraId="4DEAC441" w14:textId="77777777" w:rsidR="00BB316D" w:rsidRDefault="00BB316D">
      <w:pPr>
        <w:pBdr>
          <w:bottom w:val="single" w:sz="4" w:space="1" w:color="000000"/>
        </w:pBdr>
        <w:spacing w:before="140" w:after="140"/>
      </w:pPr>
    </w:p>
    <w:p w14:paraId="7436CB03" w14:textId="77777777" w:rsidR="00E70275" w:rsidRDefault="00000000">
      <w:pPr>
        <w:pStyle w:val="Heading1"/>
      </w:pPr>
      <w:r>
        <w:t>5. Ergebnisse und Vorteile</w:t>
      </w:r>
    </w:p>
    <w:p w14:paraId="75171AE9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Flexibles Arbeiten: Mitarbeitende können standortunabhängig arbeiten</w:t>
      </w:r>
    </w:p>
    <w:p w14:paraId="12706158" w14:textId="36A82C04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Geringere Hardware-Kosten</w:t>
      </w:r>
    </w:p>
    <w:p w14:paraId="7C533AD1" w14:textId="77777777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Skalierbarkeit: Neue Standorte und Homeoffice schnell anbindbar</w:t>
      </w:r>
    </w:p>
    <w:p w14:paraId="20045991" w14:textId="19CAC8F9" w:rsidR="00E70275" w:rsidRDefault="00000000">
      <w:pPr>
        <w:pStyle w:val="ListParagraph"/>
        <w:numPr>
          <w:ilvl w:val="0"/>
          <w:numId w:val="2"/>
        </w:numPr>
        <w:spacing w:before="40" w:after="40"/>
      </w:pPr>
      <w:r>
        <w:t>Zentrales Management: Einheitliches</w:t>
      </w:r>
      <w:r w:rsidR="001C706A">
        <w:t xml:space="preserve"> Management</w:t>
      </w:r>
      <w:r>
        <w:t xml:space="preserve"> aus Zwickau</w:t>
      </w:r>
    </w:p>
    <w:p w14:paraId="540FF4F1" w14:textId="78C43C64" w:rsidR="00E70275" w:rsidRDefault="00DB0E2E">
      <w:pPr>
        <w:pStyle w:val="ListParagraph"/>
        <w:numPr>
          <w:ilvl w:val="0"/>
          <w:numId w:val="2"/>
        </w:numPr>
        <w:spacing w:before="40" w:after="40"/>
      </w:pPr>
      <w:r>
        <w:t>Redundanz: Automatisches Failover über Berlin oder externes RZ</w:t>
      </w:r>
    </w:p>
    <w:p w14:paraId="03349F71" w14:textId="77777777" w:rsidR="00E70275" w:rsidRDefault="00E70275">
      <w:pPr>
        <w:pBdr>
          <w:bottom w:val="single" w:sz="4" w:space="1" w:color="000000"/>
        </w:pBdr>
        <w:spacing w:before="140" w:after="140"/>
      </w:pPr>
    </w:p>
    <w:p w14:paraId="14D55605" w14:textId="77777777" w:rsidR="00E70275" w:rsidRDefault="00000000">
      <w:pPr>
        <w:pStyle w:val="Heading1"/>
      </w:pPr>
      <w:r>
        <w:t>6. Fazit</w:t>
      </w:r>
    </w:p>
    <w:p w14:paraId="5751B87D" w14:textId="77777777" w:rsidR="00E70275" w:rsidRDefault="00000000">
      <w:pPr>
        <w:spacing w:before="60" w:after="60"/>
      </w:pPr>
      <w:r>
        <w:t>Das VDI-Projekt schafft eine zukunftsfähige, skalierbare IT-Infrastruktur für ein verteiltes Unternehmen. Durch die stufenweise Einführung – von der IST-Analyse über den PoC bis zum Vollausbau – werden Risiken minimiert und der Betrieb kontinuierlich sichergestellt.</w:t>
      </w:r>
    </w:p>
    <w:p w14:paraId="751F6681" w14:textId="77777777" w:rsidR="00E70275" w:rsidRDefault="00E70275">
      <w:pPr>
        <w:spacing w:before="60" w:after="60"/>
      </w:pPr>
    </w:p>
    <w:p w14:paraId="50AC4D8F" w14:textId="69C637AE" w:rsidR="00E70275" w:rsidRDefault="00000000">
      <w:pPr>
        <w:spacing w:before="60" w:after="60"/>
      </w:pPr>
      <w:r>
        <w:t>Die bestehende Cisco-</w:t>
      </w:r>
      <w:proofErr w:type="spellStart"/>
      <w:r>
        <w:t>Meraki</w:t>
      </w:r>
      <w:proofErr w:type="spellEnd"/>
      <w:r>
        <w:t xml:space="preserve">-Infrastruktur mit SD-WAN und automatischem Failover bildet eine solide Basis für den VDI-Betrieb. </w:t>
      </w:r>
    </w:p>
    <w:p w14:paraId="7D2859F6" w14:textId="77777777" w:rsidR="00E70275" w:rsidRDefault="00E70275">
      <w:pPr>
        <w:spacing w:before="60" w:after="60"/>
      </w:pPr>
    </w:p>
    <w:p w14:paraId="10102B9B" w14:textId="77777777" w:rsidR="00E70275" w:rsidRDefault="00000000">
      <w:pPr>
        <w:spacing w:before="60" w:after="60"/>
      </w:pPr>
      <w:r>
        <w:t>Mit der finalen Entscheidung über das Betriebsmodell (eigene Infrastruktur mit Berlin-Failover oder externes Rechenzentrum) wird die Grundlage für einen langfristig stabilen, kosteneffizienten und sicheren Betrieb aller Standorte gelegt.</w:t>
      </w:r>
    </w:p>
    <w:p w14:paraId="52F3A106" w14:textId="77777777" w:rsidR="006D71E6" w:rsidRDefault="006D71E6">
      <w:pPr>
        <w:spacing w:before="60" w:after="60"/>
      </w:pPr>
    </w:p>
    <w:p w14:paraId="19E34146" w14:textId="77777777" w:rsidR="006D71E6" w:rsidRDefault="006D71E6">
      <w:pPr>
        <w:spacing w:before="60" w:after="60"/>
      </w:pPr>
    </w:p>
    <w:p w14:paraId="5995BCFE" w14:textId="77777777" w:rsidR="006D71E6" w:rsidRDefault="006D71E6">
      <w:pPr>
        <w:spacing w:before="60" w:after="60"/>
      </w:pPr>
    </w:p>
    <w:p w14:paraId="33B9B06A" w14:textId="77777777" w:rsidR="006D71E6" w:rsidRDefault="006D71E6">
      <w:pPr>
        <w:spacing w:before="60" w:after="60"/>
      </w:pPr>
    </w:p>
    <w:p w14:paraId="7D636C3C" w14:textId="30C575E2" w:rsidR="006D71E6" w:rsidRDefault="006D71E6">
      <w:pPr>
        <w:spacing w:before="60" w:after="60"/>
      </w:pPr>
      <w:r w:rsidRPr="006D71E6">
        <w:drawing>
          <wp:inline distT="0" distB="0" distL="0" distR="0" wp14:anchorId="2098D4FE" wp14:editId="4069AAAD">
            <wp:extent cx="2171700" cy="723900"/>
            <wp:effectExtent l="0" t="0" r="0" b="0"/>
            <wp:docPr id="7462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71E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74A4FD-97AE-47EF-991F-2DB4E7CE3D64}"/>
    <w:embedBold r:id="rId2" w:fontKey="{11D5EBC0-6E30-48F5-8FCA-33D918D002FC}"/>
    <w:embedItalic r:id="rId3" w:fontKey="{359088C2-5B9D-4F99-872D-156E03FB4E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3D8A2D05-80EE-4CF2-8996-27C87EF139F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A17552B0-0023-469F-9E06-950ABE4D25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A0EE1"/>
    <w:multiLevelType w:val="hybridMultilevel"/>
    <w:tmpl w:val="DB5CE6B4"/>
    <w:lvl w:ilvl="0" w:tplc="1840A316">
      <w:start w:val="1"/>
      <w:numFmt w:val="bullet"/>
      <w:lvlText w:val="•"/>
      <w:lvlJc w:val="left"/>
      <w:pPr>
        <w:ind w:left="720" w:hanging="360"/>
      </w:pPr>
    </w:lvl>
    <w:lvl w:ilvl="1" w:tplc="0A28E238">
      <w:start w:val="1"/>
      <w:numFmt w:val="bullet"/>
      <w:lvlText w:val="◦"/>
      <w:lvlJc w:val="left"/>
      <w:pPr>
        <w:ind w:left="1080" w:hanging="360"/>
      </w:pPr>
    </w:lvl>
    <w:lvl w:ilvl="2" w:tplc="2B56E18E">
      <w:numFmt w:val="decimal"/>
      <w:lvlText w:val=""/>
      <w:lvlJc w:val="left"/>
    </w:lvl>
    <w:lvl w:ilvl="3" w:tplc="A3523438">
      <w:numFmt w:val="decimal"/>
      <w:lvlText w:val=""/>
      <w:lvlJc w:val="left"/>
    </w:lvl>
    <w:lvl w:ilvl="4" w:tplc="D7B8656A">
      <w:numFmt w:val="decimal"/>
      <w:lvlText w:val=""/>
      <w:lvlJc w:val="left"/>
    </w:lvl>
    <w:lvl w:ilvl="5" w:tplc="0CE27C20">
      <w:numFmt w:val="decimal"/>
      <w:lvlText w:val=""/>
      <w:lvlJc w:val="left"/>
    </w:lvl>
    <w:lvl w:ilvl="6" w:tplc="37D69CBA">
      <w:numFmt w:val="decimal"/>
      <w:lvlText w:val=""/>
      <w:lvlJc w:val="left"/>
    </w:lvl>
    <w:lvl w:ilvl="7" w:tplc="0C8EFE4A">
      <w:numFmt w:val="decimal"/>
      <w:lvlText w:val=""/>
      <w:lvlJc w:val="left"/>
    </w:lvl>
    <w:lvl w:ilvl="8" w:tplc="FC68E420">
      <w:numFmt w:val="decimal"/>
      <w:lvlText w:val=""/>
      <w:lvlJc w:val="left"/>
    </w:lvl>
  </w:abstractNum>
  <w:abstractNum w:abstractNumId="1" w15:restartNumberingAfterBreak="0">
    <w:nsid w:val="40BE7264"/>
    <w:multiLevelType w:val="hybridMultilevel"/>
    <w:tmpl w:val="133082E2"/>
    <w:lvl w:ilvl="0" w:tplc="9F8A0FEA">
      <w:start w:val="1"/>
      <w:numFmt w:val="bullet"/>
      <w:lvlText w:val="●"/>
      <w:lvlJc w:val="left"/>
      <w:pPr>
        <w:ind w:left="720" w:hanging="360"/>
      </w:pPr>
    </w:lvl>
    <w:lvl w:ilvl="1" w:tplc="D0CCA440">
      <w:start w:val="1"/>
      <w:numFmt w:val="bullet"/>
      <w:lvlText w:val="○"/>
      <w:lvlJc w:val="left"/>
      <w:pPr>
        <w:ind w:left="1440" w:hanging="360"/>
      </w:pPr>
    </w:lvl>
    <w:lvl w:ilvl="2" w:tplc="99E0CDEC">
      <w:start w:val="1"/>
      <w:numFmt w:val="bullet"/>
      <w:lvlText w:val="■"/>
      <w:lvlJc w:val="left"/>
      <w:pPr>
        <w:ind w:left="2160" w:hanging="360"/>
      </w:pPr>
    </w:lvl>
    <w:lvl w:ilvl="3" w:tplc="75246FAE">
      <w:start w:val="1"/>
      <w:numFmt w:val="bullet"/>
      <w:lvlText w:val="●"/>
      <w:lvlJc w:val="left"/>
      <w:pPr>
        <w:ind w:left="2880" w:hanging="360"/>
      </w:pPr>
    </w:lvl>
    <w:lvl w:ilvl="4" w:tplc="CA080FC6">
      <w:start w:val="1"/>
      <w:numFmt w:val="bullet"/>
      <w:lvlText w:val="○"/>
      <w:lvlJc w:val="left"/>
      <w:pPr>
        <w:ind w:left="3600" w:hanging="360"/>
      </w:pPr>
    </w:lvl>
    <w:lvl w:ilvl="5" w:tplc="9B523438">
      <w:start w:val="1"/>
      <w:numFmt w:val="bullet"/>
      <w:lvlText w:val="■"/>
      <w:lvlJc w:val="left"/>
      <w:pPr>
        <w:ind w:left="4320" w:hanging="360"/>
      </w:pPr>
    </w:lvl>
    <w:lvl w:ilvl="6" w:tplc="B27E3776">
      <w:start w:val="1"/>
      <w:numFmt w:val="bullet"/>
      <w:lvlText w:val="●"/>
      <w:lvlJc w:val="left"/>
      <w:pPr>
        <w:ind w:left="5040" w:hanging="360"/>
      </w:pPr>
    </w:lvl>
    <w:lvl w:ilvl="7" w:tplc="F40E4FAA">
      <w:start w:val="1"/>
      <w:numFmt w:val="bullet"/>
      <w:lvlText w:val="●"/>
      <w:lvlJc w:val="left"/>
      <w:pPr>
        <w:ind w:left="5760" w:hanging="360"/>
      </w:pPr>
    </w:lvl>
    <w:lvl w:ilvl="8" w:tplc="92B220F8">
      <w:start w:val="1"/>
      <w:numFmt w:val="bullet"/>
      <w:lvlText w:val="●"/>
      <w:lvlJc w:val="left"/>
      <w:pPr>
        <w:ind w:left="6480" w:hanging="360"/>
      </w:pPr>
    </w:lvl>
  </w:abstractNum>
  <w:num w:numId="1" w16cid:durableId="482743635">
    <w:abstractNumId w:val="1"/>
    <w:lvlOverride w:ilvl="0">
      <w:startOverride w:val="1"/>
    </w:lvlOverride>
  </w:num>
  <w:num w:numId="2" w16cid:durableId="4522873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75"/>
    <w:rsid w:val="001C0263"/>
    <w:rsid w:val="001C706A"/>
    <w:rsid w:val="00281E45"/>
    <w:rsid w:val="004C68EC"/>
    <w:rsid w:val="005A1F9B"/>
    <w:rsid w:val="00650F97"/>
    <w:rsid w:val="006D71E6"/>
    <w:rsid w:val="00BB316D"/>
    <w:rsid w:val="00CE0D6B"/>
    <w:rsid w:val="00DB0E2E"/>
    <w:rsid w:val="00E7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9F95F"/>
  <w15:docId w15:val="{E68C9EAB-F2C8-4326-8BF3-9437C927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DF7C1-4B31-40A1-96F8-780D16398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Blazek, Claudius</cp:lastModifiedBy>
  <cp:revision>9</cp:revision>
  <cp:lastPrinted>2026-06-29T06:56:00Z</cp:lastPrinted>
  <dcterms:created xsi:type="dcterms:W3CDTF">2026-06-29T06:42:00Z</dcterms:created>
  <dcterms:modified xsi:type="dcterms:W3CDTF">2026-06-29T07:57:00Z</dcterms:modified>
</cp:coreProperties>
</file>