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7AF05E" w14:textId="77777777" w:rsidR="007351C5" w:rsidRPr="00A81E7A" w:rsidRDefault="00914D90" w:rsidP="00CC472C">
      <w:pPr>
        <w:pStyle w:val="Titolo"/>
        <w:framePr w:wrap="notBeside"/>
        <w:rPr>
          <w:smallCaps/>
          <w:lang w:val="it-IT"/>
        </w:rPr>
      </w:pPr>
      <w:bookmarkStart w:id="0" w:name="_GoBack"/>
      <w:bookmarkEnd w:id="0"/>
      <w:r>
        <w:rPr>
          <w:smallCaps/>
          <w:lang w:val="it-IT"/>
        </w:rPr>
        <w:t xml:space="preserve">Riduzione delle rilevazioni false out-of-distribution in un sistema YOLO per il rilevamento di dispositivi di protezione individuale mediante hard-negative mining e validazione k-fold / Reducing Out-of-Distribution False Detections in a YOLO-Based PPE Detection System via Hard-Negative Mining and K-Fold Validation</w:t>
      </w:r>
    </w:p>
    <w:p w14:paraId="2B644EBF" w14:textId="77777777" w:rsidR="003A3F04" w:rsidRPr="001E5AAF" w:rsidRDefault="00914D90" w:rsidP="000C7174">
      <w:pPr>
        <w:pStyle w:val="Authors"/>
        <w:framePr w:wrap="notBeside" w:x="1225" w:y="1610"/>
        <w:spacing w:line="276" w:lineRule="auto"/>
        <w:jc w:val="left"/>
        <w:rPr>
          <w:sz w:val="24"/>
          <w:szCs w:val="24"/>
          <w:lang w:val="it-IT"/>
        </w:rPr>
      </w:pPr>
      <w:r>
        <w:rPr>
          <w:smallCaps/>
          <w:kern w:val="28"/>
          <w:sz w:val="24"/>
          <w:szCs w:val="24"/>
          <w:lang w:val="it-IT"/>
        </w:rPr>
        <w:t>Laureando:</w:t>
        <w:tab/>
        <w:tab/>
      </w:r>
      <w:r>
        <w:rPr>
          <w:sz w:val="24"/>
          <w:szCs w:val="24"/>
          <w:lang w:val="it-IT"/>
        </w:rPr>
        <w:t>____________________________________________</w:t>
        <w:br/>
        <w:br/>
      </w:r>
      <w:r>
        <w:rPr>
          <w:smallCaps/>
          <w:kern w:val="28"/>
          <w:sz w:val="24"/>
          <w:szCs w:val="24"/>
          <w:lang w:val="it-IT"/>
        </w:rPr>
        <w:t>Relatore:</w:t>
        <w:tab/>
        <w:tab/>
      </w:r>
      <w:r>
        <w:rPr>
          <w:sz w:val="24"/>
          <w:szCs w:val="24"/>
          <w:lang w:val="it-IT"/>
        </w:rPr>
        <w:tab/>
        <w:t>____________________________________________</w:t>
        <w:br/>
        <w:br/>
      </w:r>
      <w:r>
        <w:rPr>
          <w:smallCaps/>
          <w:kern w:val="28"/>
          <w:sz w:val="24"/>
          <w:szCs w:val="24"/>
          <w:lang w:val="it-IT"/>
        </w:rPr>
        <w:t>Correlatore/i:</w:t>
        <w:tab/>
      </w:r>
      <w:r>
        <w:rPr>
          <w:sz w:val="24"/>
          <w:szCs w:val="24"/>
          <w:lang w:val="it-IT"/>
        </w:rPr>
        <w:t>____________________________________________</w:t>
      </w:r>
    </w:p>
    <w:p w14:paraId="422DADF5" w14:textId="77777777" w:rsidR="007351C5" w:rsidRPr="001E5AAF" w:rsidRDefault="0025678B" w:rsidP="000C7174">
      <w:pPr>
        <w:pStyle w:val="Authors"/>
        <w:framePr w:wrap="notBeside" w:x="1225" w:y="1610"/>
        <w:spacing w:line="276" w:lineRule="auto"/>
        <w:jc w:val="left"/>
        <w:rPr>
          <w:sz w:val="24"/>
          <w:szCs w:val="24"/>
          <w:lang w:val="it-IT"/>
        </w:rPr>
      </w:pPr>
      <w:r>
        <w:rPr>
          <w:sz w:val="24"/>
          <w:szCs w:val="24"/>
          <w:lang w:val="it-IT"/>
        </w:rPr>
        <w:br/>
      </w:r>
      <w:r>
        <w:rPr>
          <w:smallCaps/>
          <w:kern w:val="28"/>
          <w:sz w:val="24"/>
          <w:szCs w:val="24"/>
          <w:lang w:val="it-IT"/>
        </w:rPr>
        <w:t>Sessione di Laurea:</w:t>
        <w:tab/>
      </w:r>
      <w:r>
        <w:rPr>
          <w:sz w:val="24"/>
          <w:szCs w:val="24"/>
          <w:lang w:val="it-IT"/>
        </w:rPr>
        <w:t>________________________________________</w:t>
        <w:br/>
      </w:r>
    </w:p>
    <w:p w14:paraId="6D776F29" w14:textId="77777777" w:rsidR="003872A5" w:rsidRPr="001E5AAF" w:rsidRDefault="003872A5" w:rsidP="000C7174">
      <w:pPr>
        <w:pStyle w:val="Titolo1"/>
        <w:numPr>
          <w:ilvl w:val="0"/>
          <w:numId w:val="0"/>
        </w:numPr>
        <w:spacing w:line="276" w:lineRule="auto"/>
        <w:jc w:val="left"/>
        <w:rPr>
          <w:color w:val="FF0000"/>
          <w:sz w:val="24"/>
          <w:szCs w:val="24"/>
          <w:lang w:val="it-IT"/>
        </w:rPr>
      </w:pPr>
      <w:r>
        <w:rPr>
          <w:color w:val="FF0000"/>
          <w:sz w:val="24"/>
          <w:szCs w:val="24"/>
          <w:lang w:val="it-IT"/>
        </w:rPr>
        <w:t xml:space="preserve">Attenzione: la lunghezza massima dell’intero sommario in Italiano è di 5 pagine. La traduzione in Inglese va riportata nelle successive 5 pagine.</w:t>
      </w:r>
    </w:p>
    <w:p w14:paraId="19F06BF6" w14:textId="77777777" w:rsidR="00972C36" w:rsidRPr="001E5AAF" w:rsidRDefault="00972C36" w:rsidP="000C7174">
      <w:pPr>
        <w:spacing w:line="276" w:lineRule="auto"/>
        <w:rPr>
          <w:color w:val="FF0000"/>
          <w:kern w:val="28"/>
          <w:sz w:val="24"/>
          <w:szCs w:val="24"/>
          <w:lang w:val="it-IT"/>
        </w:rPr>
      </w:pPr>
      <w:r>
        <w:rPr>
          <w:smallCaps/>
          <w:color w:val="FF0000"/>
          <w:kern w:val="28"/>
          <w:sz w:val="24"/>
          <w:szCs w:val="24"/>
          <w:lang w:val="it-IT"/>
        </w:rPr>
        <w:t>Carattere</w:t>
      </w:r>
      <w:r>
        <w:rPr>
          <w:color w:val="FF0000"/>
          <w:kern w:val="28"/>
          <w:sz w:val="24"/>
          <w:szCs w:val="24"/>
          <w:lang w:val="it-IT"/>
        </w:rPr>
        <w:t>: Times New Roman</w:t>
      </w:r>
    </w:p>
    <w:p w14:paraId="376A7DC8" w14:textId="77777777" w:rsidR="00972C36" w:rsidRPr="001E5AAF" w:rsidRDefault="00972C36" w:rsidP="000C7174">
      <w:pPr>
        <w:spacing w:line="276" w:lineRule="auto"/>
        <w:rPr>
          <w:color w:val="FF0000"/>
          <w:kern w:val="28"/>
          <w:sz w:val="24"/>
          <w:szCs w:val="24"/>
          <w:lang w:val="it-IT"/>
        </w:rPr>
      </w:pPr>
      <w:r>
        <w:rPr>
          <w:smallCaps/>
          <w:color w:val="FF0000"/>
          <w:kern w:val="28"/>
          <w:sz w:val="24"/>
          <w:szCs w:val="24"/>
          <w:lang w:val="it-IT"/>
        </w:rPr>
        <w:t>Dimensione carattere</w:t>
      </w:r>
      <w:r>
        <w:rPr>
          <w:color w:val="FF0000"/>
          <w:kern w:val="28"/>
          <w:sz w:val="24"/>
          <w:szCs w:val="24"/>
          <w:lang w:val="it-IT"/>
        </w:rPr>
        <w:t>: 12</w:t>
      </w:r>
    </w:p>
    <w:p w14:paraId="0B682B17" w14:textId="77777777" w:rsidR="00972C36" w:rsidRPr="001E5AAF" w:rsidRDefault="00972C36" w:rsidP="000C7174">
      <w:pPr>
        <w:spacing w:line="276" w:lineRule="auto"/>
        <w:rPr>
          <w:color w:val="FF0000"/>
          <w:kern w:val="28"/>
          <w:sz w:val="24"/>
          <w:szCs w:val="24"/>
          <w:lang w:val="it-IT"/>
        </w:rPr>
      </w:pPr>
      <w:r>
        <w:rPr>
          <w:smallCaps/>
          <w:color w:val="FF0000"/>
          <w:kern w:val="28"/>
          <w:sz w:val="24"/>
          <w:szCs w:val="24"/>
          <w:lang w:val="it-IT"/>
        </w:rPr>
        <w:t>Interlinea</w:t>
      </w:r>
      <w:r>
        <w:rPr>
          <w:color w:val="FF0000"/>
          <w:kern w:val="28"/>
          <w:sz w:val="24"/>
          <w:szCs w:val="24"/>
          <w:lang w:val="it-IT"/>
        </w:rPr>
        <w:t xml:space="preserve">: 1,15 </w:t>
      </w:r>
    </w:p>
    <w:p w14:paraId="3649C522" w14:textId="77777777" w:rsidR="00972C36" w:rsidRPr="001E5AAF" w:rsidRDefault="00972C36" w:rsidP="000C7174">
      <w:pPr>
        <w:spacing w:line="276" w:lineRule="auto"/>
        <w:rPr>
          <w:color w:val="FF0000"/>
          <w:kern w:val="28"/>
          <w:sz w:val="24"/>
          <w:szCs w:val="24"/>
          <w:lang w:val="it-IT"/>
        </w:rPr>
      </w:pPr>
      <w:r>
        <w:rPr>
          <w:color w:val="FF0000"/>
          <w:kern w:val="28"/>
          <w:sz w:val="24"/>
          <w:szCs w:val="24"/>
          <w:lang w:val="it-IT"/>
        </w:rPr>
        <w:t xml:space="preserve">MARGINI: 3 cm superiore; 3 cm inferiore; 3 cm destro; 3,5 cm sinistro</w:t>
      </w:r>
    </w:p>
    <w:p w14:paraId="471C7089" w14:textId="77777777" w:rsidR="003A3F04" w:rsidRPr="001E5AAF" w:rsidRDefault="003A3F04" w:rsidP="003A3F04">
      <w:pPr>
        <w:rPr>
          <w:sz w:val="24"/>
          <w:szCs w:val="24"/>
          <w:lang w:val="it-IT"/>
        </w:rPr>
      </w:pPr>
    </w:p>
    <w:p w14:paraId="291600AD" w14:textId="77777777" w:rsidR="007351C5" w:rsidRPr="001E5AAF" w:rsidRDefault="0025678B" w:rsidP="000C7174">
      <w:pPr>
        <w:pStyle w:val="Titolo1"/>
        <w:spacing w:line="23" w:lineRule="atLeast"/>
        <w:rPr>
          <w:sz w:val="24"/>
          <w:szCs w:val="24"/>
          <w:lang w:val="en-GB"/>
        </w:rPr>
      </w:pPr>
      <w:r>
        <w:rPr>
          <w:sz w:val="24"/>
          <w:szCs w:val="24"/>
          <w:lang w:val="en-GB"/>
        </w:rPr>
        <w:t>Introduzione/Introduction</w:t>
      </w:r>
    </w:p>
    <w:p>
      <w:pPr>
        <w:pStyle w:val="Text"/>
        <w:numPr>
          <w:ilvl w:val="0"/>
          <w:numId w:val="24"/>
        </w:numPr>
        <w:spacing w:line="252" w:lineRule="auto"/>
        <w:jc w:val="left"/>
        <w:rPr>
          <w:sz w:val="24"/>
          <w:szCs w:val="24"/>
          <w:lang w:val="it-IT"/>
        </w:rPr>
      </w:pPr>
      <w:r>
        <w:rPr>
          <w:sz w:val="24"/>
          <w:szCs w:val="24"/>
          <w:lang w:val="it-IT"/>
        </w:rPr>
        <w:t xml:space="preserve">Il rilevamento automatico dei dispositivi di protezione individuale (DPI) — casco ed elemento ad alta visibilità — tramite modelli di object detection YOLO è una tecnica consolidata per il monitoraggio della sicurezza nei cantieri. Un limite noto di questi sistemi è la produzione di rilevazioni false (allucinazioni) su immagini out-of-distribution (OOD), scene che si discostano dal dominio visivo del training set, con conseguente perdita di affidabilità in contesti operativi reali.</w:t>
      </w:r>
    </w:p>
    <w:p>
      <w:pPr>
        <w:pStyle w:val="Text"/>
        <w:numPr>
          <w:ilvl w:val="0"/>
          <w:numId w:val="24"/>
        </w:numPr>
        <w:spacing w:line="252" w:lineRule="auto"/>
        <w:jc w:val="left"/>
        <w:rPr>
          <w:sz w:val="24"/>
          <w:szCs w:val="24"/>
          <w:lang w:val="it-IT"/>
        </w:rPr>
      </w:pPr>
      <w:r>
        <w:rPr>
          <w:sz w:val="24"/>
          <w:szCs w:val="24"/>
          <w:lang w:val="it-IT"/>
        </w:rPr>
        <w:t xml:space="preserve">Il lavoro di tesi si propone di dimostrare l’entità del problema OOD sul modello YOLO PPE esistente, di individuarne le cause, e di ridurne l’impatto migliorando la qualità e la copertura del dataset di training, evitando fenomeni di data leakage tra training e validazione.</w:t>
      </w:r>
    </w:p>
    <w:p>
      <w:pPr>
        <w:pStyle w:val="Text"/>
        <w:numPr>
          <w:ilvl w:val="0"/>
          <w:numId w:val="26"/>
        </w:numPr>
        <w:spacing w:line="252" w:lineRule="auto"/>
        <w:jc w:val="left"/>
        <w:rPr>
          <w:sz w:val="24"/>
          <w:szCs w:val="24"/>
          <w:lang w:val="it-IT"/>
        </w:rPr>
      </w:pPr>
      <w:r>
        <w:rPr>
          <w:sz w:val="24"/>
          <w:szCs w:val="24"/>
          <w:lang w:val="it-IT"/>
        </w:rPr>
        <w:t xml:space="preserve">Il progetto si inserisce in una serie di attività sperimentali già avviate e documentate, organizzate in fasi progressive: dimostrazione del problema OOD, tentativo di fine-tuning diretto, introduzione di hard negative OOD e potenziamento della classe “vest”, validazione k-fold, pipeline di potenziamento della classe “helmet”, e infine una validazione k-fold “pulita” su dataset deduplicato.</w:t>
      </w:r>
    </w:p>
    <w:p>
      <w:pPr>
        <w:pStyle w:val="Text"/>
        <w:numPr>
          <w:ilvl w:val="0"/>
          <w:numId w:val="26"/>
        </w:numPr>
        <w:spacing w:line="252" w:lineRule="auto"/>
        <w:jc w:val="left"/>
        <w:rPr>
          <w:sz w:val="24"/>
          <w:szCs w:val="24"/>
          <w:lang w:val="it-IT"/>
        </w:rPr>
      </w:pPr>
      <w:r>
        <w:rPr>
          <w:sz w:val="24"/>
          <w:szCs w:val="24"/>
          <w:lang w:val="it-IT"/>
        </w:rPr>
        <w:t xml:space="preserve">Il contributo del candidato consiste nella progettazione e conduzione dell’intera pipeline sperimentale — dalla diagnosi del problema alla strategia di hard-negative mining, alla validazione k-fold con tracciamento sistematico degli esperimenti tramite MLflow — e nel confronto quantitativo tra il modello baseline e il modello candidato risultante.</w:t>
      </w:r>
    </w:p>
    <w:p w14:paraId="4579C192" w14:textId="77777777" w:rsidR="007351C5" w:rsidRPr="001E5AAF" w:rsidRDefault="0025678B" w:rsidP="000C7174">
      <w:pPr>
        <w:pStyle w:val="Titolo1"/>
        <w:spacing w:line="23" w:lineRule="atLeast"/>
        <w:rPr>
          <w:sz w:val="24"/>
          <w:szCs w:val="24"/>
          <w:lang w:val="en-GB"/>
        </w:rPr>
      </w:pPr>
      <w:r>
        <w:rPr>
          <w:sz w:val="24"/>
          <w:szCs w:val="24"/>
          <w:lang w:val="en-GB"/>
        </w:rPr>
        <w:t xml:space="preserve">Materiali e Metodi/Materials and Methods</w:t>
      </w:r>
    </w:p>
    <w:p>
      <w:pPr>
        <w:pStyle w:val="Text"/>
        <w:numPr>
          <w:ilvl w:val="0"/>
          <w:numId w:val="25"/>
        </w:numPr>
        <w:spacing w:line="252" w:lineRule="auto"/>
        <w:jc w:val="left"/>
        <w:rPr>
          <w:sz w:val="24"/>
          <w:szCs w:val="24"/>
          <w:lang w:val="it-IT"/>
        </w:rPr>
      </w:pPr>
      <w:r>
        <w:rPr>
          <w:sz w:val="24"/>
          <w:szCs w:val="24"/>
          <w:lang w:val="it-IT"/>
        </w:rPr>
        <w:t xml:space="preserve">L’approccio metodologico adottato consiste nel fine-tuning incrementale di un modello YOLOv8 (Ultralytics) attraverso interventi mirati sul dataset di training: inserimento di immagini OOD come esempi negativi (hard negative) con etichette vuote, e aggiunta di esempi positivi per rinforzare le classi sottorappresentate (“vest”, poi “helmet”).</w:t>
      </w:r>
    </w:p>
    <w:p>
      <w:pPr>
        <w:pStyle w:val="Text"/>
        <w:numPr>
          <w:ilvl w:val="0"/>
          <w:numId w:val="25"/>
        </w:numPr>
        <w:spacing w:line="252" w:lineRule="auto"/>
        <w:jc w:val="left"/>
        <w:rPr>
          <w:sz w:val="24"/>
          <w:szCs w:val="24"/>
          <w:lang w:val="it-IT"/>
        </w:rPr>
      </w:pPr>
      <w:r>
        <w:rPr>
          <w:sz w:val="24"/>
          <w:szCs w:val="24"/>
          <w:lang w:val="it-IT"/>
        </w:rPr>
        <w:t xml:space="preserve">Gli strumenti (hardware e software) utilizzati sono suddivisi in:</w:t>
      </w:r>
    </w:p>
    <w:p>
      <w:pPr>
        <w:pStyle w:val="Text"/>
        <w:numPr>
          <w:ilvl w:val="1"/>
          <w:numId w:val="25"/>
        </w:numPr>
        <w:spacing w:line="252" w:lineRule="auto"/>
        <w:jc w:val="left"/>
        <w:rPr>
          <w:sz w:val="24"/>
          <w:szCs w:val="24"/>
          <w:lang w:val="it-IT"/>
        </w:rPr>
      </w:pPr>
      <w:r>
        <w:rPr>
          <w:sz w:val="24"/>
          <w:szCs w:val="24"/>
          <w:lang w:val="it-IT"/>
        </w:rPr>
        <w:t xml:space="preserve">Strumenti/apparecchiature commerciali: framework YOLOv8 (Ultralytics) per training e inferenza; MLflow per il tracciamento degli esperimenti.</w:t>
      </w:r>
    </w:p>
    <w:p>
      <w:pPr>
        <w:pStyle w:val="Text"/>
        <w:numPr>
          <w:ilvl w:val="1"/>
          <w:numId w:val="25"/>
        </w:numPr>
        <w:spacing w:line="252" w:lineRule="auto"/>
        <w:jc w:val="left"/>
        <w:rPr>
          <w:sz w:val="24"/>
          <w:szCs w:val="24"/>
          <w:lang w:val="it-IT"/>
        </w:rPr>
      </w:pPr>
      <w:r>
        <w:rPr>
          <w:sz w:val="24"/>
          <w:szCs w:val="24"/>
          <w:lang w:val="it-IT"/>
        </w:rPr>
        <w:t xml:space="preserve">Strumenti sviluppati ad hoc per il lavoro di tesi: script di training e fine-tuning del modello (finetuning.py); modulo di utilità per l’integrazione con MLflow — inizializzazione dell’experiment, gestione del ciclo di vita delle run, logging di parametri, metriche e artifact (mlflow_utils.py); script di conversione ed esportazione dei modelli nei formati TorchScript e NCNN per l’inferenza su dispositivi edge (model-convert.py). Questi script sono pensati per essere riutilizzati in lavori successivi.</w:t>
      </w:r>
    </w:p>
    <w:p>
      <w:pPr>
        <w:pStyle w:val="Text"/>
        <w:numPr>
          <w:ilvl w:val="0"/>
          <w:numId w:val="25"/>
        </w:numPr>
        <w:spacing w:line="252" w:lineRule="auto"/>
        <w:jc w:val="left"/>
        <w:rPr>
          <w:sz w:val="24"/>
          <w:szCs w:val="24"/>
          <w:lang w:val="it-IT"/>
        </w:rPr>
      </w:pPr>
      <w:r>
        <w:rPr>
          <w:sz w:val="24"/>
          <w:szCs w:val="24"/>
          <w:lang w:val="it-IT"/>
        </w:rPr>
        <w:t xml:space="preserve">La valutazione è stata condotta tramite: confronto quantitativo tra modello baseline e modello candidato su un dataset di test esterno e indipendente dal training; conteggio delle allucinazioni OOD con filtro di contesto pose/persona; validazione k-fold a 5 fold per stimare la robustezza del modello indipendentemente da uno split fisso; e, nella fase più recente, k-fold con raggruppamento (GroupKFold) su dataset deduplicato, per eliminare il rischio di leakage tra fold.</w:t>
      </w:r>
    </w:p>
    <w:p w14:paraId="2356899A" w14:textId="77777777" w:rsidR="007351C5" w:rsidRPr="001E5AAF" w:rsidRDefault="0025678B" w:rsidP="000C7174">
      <w:pPr>
        <w:pStyle w:val="Titolo1"/>
        <w:spacing w:line="23" w:lineRule="atLeast"/>
        <w:rPr>
          <w:sz w:val="24"/>
          <w:szCs w:val="24"/>
          <w:lang w:val="en-GB"/>
        </w:rPr>
      </w:pPr>
      <w:r>
        <w:rPr>
          <w:sz w:val="24"/>
          <w:szCs w:val="24"/>
          <w:lang w:val="en-GB"/>
        </w:rPr>
        <w:t>Risultati/Results</w:t>
      </w:r>
    </w:p>
    <w:p>
      <w:pPr>
        <w:pStyle w:val="Text"/>
        <w:numPr>
          <w:ilvl w:val="0"/>
          <w:numId w:val="25"/>
        </w:numPr>
        <w:spacing w:line="252" w:lineRule="auto"/>
        <w:jc w:val="left"/>
        <w:rPr>
          <w:sz w:val="24"/>
          <w:szCs w:val="24"/>
          <w:lang w:val="it-IT"/>
        </w:rPr>
      </w:pPr>
      <w:r>
        <w:rPr>
          <w:sz w:val="24"/>
          <w:szCs w:val="24"/>
          <w:lang w:val="it-IT"/>
        </w:rPr>
        <w:t xml:space="preserve">Sul modello baseline, la valutazione OOD ha evidenziato 56 veri positivi, 121 falsi positivi in-distribution e 384 allucinazioni OOD. L’introduzione di hard negative OOD e del potenziamento della classe “vest” ha ridotto le allucinazioni OOD a 123 (-68%) e i falsi positivi a 23 (-81%), incrementando i veri positivi a 86; la classe “vest” raggiunge precision 0,869, recall 0,825, mAP50 0,877, mAP50-95 0,639.</w:t>
      </w:r>
    </w:p>
    <w:p>
      <w:pPr>
        <w:pStyle w:val="Text"/>
        <w:numPr>
          <w:ilvl w:val="0"/>
          <w:numId w:val="25"/>
        </w:numPr>
        <w:spacing w:line="252" w:lineRule="auto"/>
        <w:jc w:val="left"/>
        <w:rPr>
          <w:sz w:val="24"/>
          <w:szCs w:val="24"/>
          <w:lang w:val="it-IT"/>
        </w:rPr>
      </w:pPr>
      <w:r>
        <w:rPr>
          <w:sz w:val="24"/>
          <w:szCs w:val="24"/>
          <w:lang w:val="it-IT"/>
        </w:rPr>
        <w:t xml:space="preserve">La validazione k-fold (fase 04) è stata condotta su 5 fold derivati da un dataset di 7139 immagini (~5710 train / ~1429 val per fold), mantenendo il dataset OOD separato come test set esterno.</w:t>
      </w:r>
    </w:p>
    <w:p>
      <w:pPr>
        <w:pStyle w:val="Text"/>
        <w:numPr>
          <w:ilvl w:val="0"/>
          <w:numId w:val="25"/>
        </w:numPr>
        <w:spacing w:line="252" w:lineRule="auto"/>
        <w:jc w:val="left"/>
        <w:rPr>
          <w:sz w:val="24"/>
          <w:szCs w:val="24"/>
          <w:lang w:val="it-IT"/>
        </w:rPr>
      </w:pPr>
      <w:r>
        <w:rPr>
          <w:sz w:val="24"/>
          <w:szCs w:val="24"/>
          <w:lang w:val="it-IT"/>
        </w:rPr>
        <w:t xml:space="preserve">Il confronto finale tra il modello candidato e due diversi modelli baseline (fasi 07 e 07v2) mostra un miglioramento consistente di tutte le metriche, con un incremento di mAP50-95 rispettivamente del +32,2% e del +192,9% (vedi tabella seguente).</w:t>
      </w:r>
    </w:p>
    <w:p>
      <w:pPr>
        <w:pStyle w:val="Text"/>
        <w:spacing w:line="252" w:lineRule="auto"/>
        <w:jc w:val="both"/>
        <w:rPr>
          <w:sz w:val="24"/>
          <w:szCs w:val="24"/>
          <w:lang w:val="it-IT"/>
        </w:rPr>
      </w:pPr>
      <w:r>
        <w:rPr>
          <w:sz w:val="24"/>
          <w:szCs w:val="24"/>
          <w:lang w:val="it-IT"/>
        </w:rPr>
        <w:t xml:space="preserve">Tabella 1 – Confronto baseline vs candidato (fase 07).</w:t>
      </w:r>
    </w:p>
    <w:tbl>
      <w:tblPr>
        <w:tblW w:w="82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600"/>
        <w:gridCol w:w="1874"/>
        <w:gridCol w:w="1874"/>
        <w:gridCol w:w="1875"/>
      </w:tblGrid>
      <w:tr>
        <w:tc>
          <w:tcPr>
            <w:tcW w:w="2600" w:type="dxa"/>
            <w:shd w:val="clear" w:color="auto" w:fill="D9D9D9"/>
            <w:vAlign w:val="center"/>
          </w:tcPr>
          <w:p>
            <w:pPr>
              <w:jc w:val="left"/>
              <w:rPr>
                <w:sz w:val="20"/>
                <w:szCs w:val="20"/>
              </w:rPr>
            </w:pPr>
            <w:r>
              <w:rPr>
                <w:b/>
                <w:sz w:val="20"/>
                <w:szCs w:val="20"/>
              </w:rPr>
              <w:t xml:space="preserve">Metrica</w:t>
            </w:r>
          </w:p>
        </w:tc>
        <w:tc>
          <w:tcPr>
            <w:tcW w:w="1874" w:type="dxa"/>
            <w:shd w:val="clear" w:color="auto" w:fill="D9D9D9"/>
            <w:vAlign w:val="center"/>
          </w:tcPr>
          <w:p>
            <w:pPr>
              <w:jc w:val="center"/>
              <w:rPr>
                <w:sz w:val="20"/>
                <w:szCs w:val="20"/>
              </w:rPr>
            </w:pPr>
            <w:r>
              <w:rPr>
                <w:b/>
                <w:sz w:val="20"/>
                <w:szCs w:val="20"/>
              </w:rPr>
              <w:t xml:space="preserve">Baseline (fase 07)</w:t>
            </w:r>
          </w:p>
        </w:tc>
        <w:tc>
          <w:tcPr>
            <w:tcW w:w="1874" w:type="dxa"/>
            <w:shd w:val="clear" w:color="auto" w:fill="D9D9D9"/>
            <w:vAlign w:val="center"/>
          </w:tcPr>
          <w:p>
            <w:pPr>
              <w:jc w:val="center"/>
              <w:rPr>
                <w:sz w:val="20"/>
                <w:szCs w:val="20"/>
              </w:rPr>
            </w:pPr>
            <w:r>
              <w:rPr>
                <w:b/>
                <w:sz w:val="20"/>
                <w:szCs w:val="20"/>
              </w:rPr>
              <w:t xml:space="preserve">Candidato</w:t>
            </w:r>
          </w:p>
        </w:tc>
        <w:tc>
          <w:tcPr>
            <w:tcW w:w="1875" w:type="dxa"/>
            <w:shd w:val="clear" w:color="auto" w:fill="D9D9D9"/>
            <w:vAlign w:val="center"/>
          </w:tcPr>
          <w:p>
            <w:pPr>
              <w:jc w:val="center"/>
              <w:rPr>
                <w:sz w:val="20"/>
                <w:szCs w:val="20"/>
              </w:rPr>
            </w:pPr>
            <w:r>
              <w:rPr>
                <w:b/>
                <w:sz w:val="20"/>
                <w:szCs w:val="20"/>
              </w:rPr>
              <w:t xml:space="preserve">Δ</w:t>
            </w:r>
          </w:p>
        </w:tc>
      </w:tr>
      <w:tr>
        <w:tc>
          <w:tcPr>
            <w:tcW w:w="2600" w:type="dxa"/>
            <w:vAlign w:val="center"/>
          </w:tcPr>
          <w:p>
            <w:pPr>
              <w:jc w:val="left"/>
              <w:rPr>
                <w:sz w:val="20"/>
                <w:szCs w:val="20"/>
              </w:rPr>
            </w:pPr>
            <w:r>
              <w:rPr>
                <w:sz w:val="20"/>
                <w:szCs w:val="20"/>
              </w:rPr>
              <w:t xml:space="preserve">Precision</w:t>
            </w:r>
          </w:p>
        </w:tc>
        <w:tc>
          <w:tcPr>
            <w:tcW w:w="1874" w:type="dxa"/>
            <w:vAlign w:val="center"/>
          </w:tcPr>
          <w:p>
            <w:pPr>
              <w:jc w:val="center"/>
              <w:rPr>
                <w:sz w:val="20"/>
                <w:szCs w:val="20"/>
              </w:rPr>
            </w:pPr>
            <w:r>
              <w:rPr>
                <w:sz w:val="20"/>
                <w:szCs w:val="20"/>
              </w:rPr>
              <w:t xml:space="preserve">0,569</w:t>
            </w:r>
          </w:p>
        </w:tc>
        <w:tc>
          <w:tcPr>
            <w:tcW w:w="1874" w:type="dxa"/>
            <w:vAlign w:val="center"/>
          </w:tcPr>
          <w:p>
            <w:pPr>
              <w:jc w:val="center"/>
              <w:rPr>
                <w:sz w:val="20"/>
                <w:szCs w:val="20"/>
              </w:rPr>
            </w:pPr>
            <w:r>
              <w:rPr>
                <w:sz w:val="20"/>
                <w:szCs w:val="20"/>
              </w:rPr>
              <w:t xml:space="preserve">0,725</w:t>
            </w:r>
          </w:p>
        </w:tc>
        <w:tc>
          <w:tcPr>
            <w:tcW w:w="1875" w:type="dxa"/>
            <w:vAlign w:val="center"/>
          </w:tcPr>
          <w:p>
            <w:pPr>
              <w:jc w:val="center"/>
              <w:rPr>
                <w:sz w:val="20"/>
                <w:szCs w:val="20"/>
              </w:rPr>
            </w:pPr>
            <w:r>
              <w:rPr>
                <w:sz w:val="20"/>
                <w:szCs w:val="20"/>
              </w:rPr>
              <w:t xml:space="preserve">+27,3%</w:t>
            </w:r>
          </w:p>
        </w:tc>
      </w:tr>
      <w:tr>
        <w:tc>
          <w:tcPr>
            <w:tcW w:w="2600" w:type="dxa"/>
            <w:vAlign w:val="center"/>
          </w:tcPr>
          <w:p>
            <w:pPr>
              <w:jc w:val="left"/>
              <w:rPr>
                <w:sz w:val="20"/>
                <w:szCs w:val="20"/>
              </w:rPr>
            </w:pPr>
            <w:r>
              <w:rPr>
                <w:sz w:val="20"/>
                <w:szCs w:val="20"/>
              </w:rPr>
              <w:t xml:space="preserve">Recall</w:t>
            </w:r>
          </w:p>
        </w:tc>
        <w:tc>
          <w:tcPr>
            <w:tcW w:w="1874" w:type="dxa"/>
            <w:vAlign w:val="center"/>
          </w:tcPr>
          <w:p>
            <w:pPr>
              <w:jc w:val="center"/>
              <w:rPr>
                <w:sz w:val="20"/>
                <w:szCs w:val="20"/>
              </w:rPr>
            </w:pPr>
            <w:r>
              <w:rPr>
                <w:sz w:val="20"/>
                <w:szCs w:val="20"/>
              </w:rPr>
              <w:t xml:space="preserve">0,766</w:t>
            </w:r>
          </w:p>
        </w:tc>
        <w:tc>
          <w:tcPr>
            <w:tcW w:w="1874" w:type="dxa"/>
            <w:vAlign w:val="center"/>
          </w:tcPr>
          <w:p>
            <w:pPr>
              <w:jc w:val="center"/>
              <w:rPr>
                <w:sz w:val="20"/>
                <w:szCs w:val="20"/>
              </w:rPr>
            </w:pPr>
            <w:r>
              <w:rPr>
                <w:sz w:val="20"/>
                <w:szCs w:val="20"/>
              </w:rPr>
              <w:t xml:space="preserve">0,669</w:t>
            </w:r>
          </w:p>
        </w:tc>
        <w:tc>
          <w:tcPr>
            <w:tcW w:w="1875" w:type="dxa"/>
            <w:vAlign w:val="center"/>
          </w:tcPr>
          <w:p>
            <w:pPr>
              <w:jc w:val="center"/>
              <w:rPr>
                <w:sz w:val="20"/>
                <w:szCs w:val="20"/>
              </w:rPr>
            </w:pPr>
            <w:r>
              <w:rPr>
                <w:sz w:val="20"/>
                <w:szCs w:val="20"/>
              </w:rPr>
              <w:t xml:space="preserve">-12,6%</w:t>
            </w:r>
          </w:p>
        </w:tc>
      </w:tr>
      <w:tr>
        <w:tc>
          <w:tcPr>
            <w:tcW w:w="2600" w:type="dxa"/>
            <w:vAlign w:val="center"/>
          </w:tcPr>
          <w:p>
            <w:pPr>
              <w:jc w:val="left"/>
              <w:rPr>
                <w:sz w:val="20"/>
                <w:szCs w:val="20"/>
              </w:rPr>
            </w:pPr>
            <w:r>
              <w:rPr>
                <w:sz w:val="20"/>
                <w:szCs w:val="20"/>
              </w:rPr>
              <w:t xml:space="preserve">F1</w:t>
            </w:r>
          </w:p>
        </w:tc>
        <w:tc>
          <w:tcPr>
            <w:tcW w:w="1874" w:type="dxa"/>
            <w:vAlign w:val="center"/>
          </w:tcPr>
          <w:p>
            <w:pPr>
              <w:jc w:val="center"/>
              <w:rPr>
                <w:sz w:val="20"/>
                <w:szCs w:val="20"/>
              </w:rPr>
            </w:pPr>
            <w:r>
              <w:rPr>
                <w:sz w:val="20"/>
                <w:szCs w:val="20"/>
              </w:rPr>
              <w:t xml:space="preserve">0,553</w:t>
            </w:r>
          </w:p>
        </w:tc>
        <w:tc>
          <w:tcPr>
            <w:tcW w:w="1874" w:type="dxa"/>
            <w:vAlign w:val="center"/>
          </w:tcPr>
          <w:p>
            <w:pPr>
              <w:jc w:val="center"/>
              <w:rPr>
                <w:sz w:val="20"/>
                <w:szCs w:val="20"/>
              </w:rPr>
            </w:pPr>
            <w:r>
              <w:rPr>
                <w:sz w:val="20"/>
                <w:szCs w:val="20"/>
              </w:rPr>
              <w:t xml:space="preserve">0,661</w:t>
            </w:r>
          </w:p>
        </w:tc>
        <w:tc>
          <w:tcPr>
            <w:tcW w:w="1875" w:type="dxa"/>
            <w:vAlign w:val="center"/>
          </w:tcPr>
          <w:p>
            <w:pPr>
              <w:jc w:val="center"/>
              <w:rPr>
                <w:sz w:val="20"/>
                <w:szCs w:val="20"/>
              </w:rPr>
            </w:pPr>
            <w:r>
              <w:rPr>
                <w:sz w:val="20"/>
                <w:szCs w:val="20"/>
              </w:rPr>
              <w:t xml:space="preserve">+19,5%</w:t>
            </w:r>
          </w:p>
        </w:tc>
      </w:tr>
      <w:tr>
        <w:tc>
          <w:tcPr>
            <w:tcW w:w="2600" w:type="dxa"/>
            <w:vAlign w:val="center"/>
          </w:tcPr>
          <w:p>
            <w:pPr>
              <w:jc w:val="left"/>
              <w:rPr>
                <w:sz w:val="20"/>
                <w:szCs w:val="20"/>
              </w:rPr>
            </w:pPr>
            <w:r>
              <w:rPr>
                <w:sz w:val="20"/>
                <w:szCs w:val="20"/>
              </w:rPr>
              <w:t xml:space="preserve">mAP50</w:t>
            </w:r>
          </w:p>
        </w:tc>
        <w:tc>
          <w:tcPr>
            <w:tcW w:w="1874" w:type="dxa"/>
            <w:vAlign w:val="center"/>
          </w:tcPr>
          <w:p>
            <w:pPr>
              <w:jc w:val="center"/>
              <w:rPr>
                <w:sz w:val="20"/>
                <w:szCs w:val="20"/>
              </w:rPr>
            </w:pPr>
            <w:r>
              <w:rPr>
                <w:sz w:val="20"/>
                <w:szCs w:val="20"/>
              </w:rPr>
              <w:t xml:space="preserve">0,568</w:t>
            </w:r>
          </w:p>
        </w:tc>
        <w:tc>
          <w:tcPr>
            <w:tcW w:w="1874" w:type="dxa"/>
            <w:vAlign w:val="center"/>
          </w:tcPr>
          <w:p>
            <w:pPr>
              <w:jc w:val="center"/>
              <w:rPr>
                <w:sz w:val="20"/>
                <w:szCs w:val="20"/>
              </w:rPr>
            </w:pPr>
            <w:r>
              <w:rPr>
                <w:sz w:val="20"/>
                <w:szCs w:val="20"/>
              </w:rPr>
              <w:t xml:space="preserve">0,675</w:t>
            </w:r>
          </w:p>
        </w:tc>
        <w:tc>
          <w:tcPr>
            <w:tcW w:w="1875" w:type="dxa"/>
            <w:vAlign w:val="center"/>
          </w:tcPr>
          <w:p>
            <w:pPr>
              <w:jc w:val="center"/>
              <w:rPr>
                <w:sz w:val="20"/>
                <w:szCs w:val="20"/>
              </w:rPr>
            </w:pPr>
            <w:r>
              <w:rPr>
                <w:sz w:val="20"/>
                <w:szCs w:val="20"/>
              </w:rPr>
              <w:t xml:space="preserve">+18,9%</w:t>
            </w:r>
          </w:p>
        </w:tc>
      </w:tr>
      <w:tr>
        <w:tc>
          <w:tcPr>
            <w:tcW w:w="2600" w:type="dxa"/>
            <w:vAlign w:val="center"/>
          </w:tcPr>
          <w:p>
            <w:pPr>
              <w:jc w:val="left"/>
              <w:rPr>
                <w:sz w:val="20"/>
                <w:szCs w:val="20"/>
              </w:rPr>
            </w:pPr>
            <w:r>
              <w:rPr>
                <w:sz w:val="20"/>
                <w:szCs w:val="20"/>
              </w:rPr>
              <w:t xml:space="preserve">mAP50-95</w:t>
            </w:r>
          </w:p>
        </w:tc>
        <w:tc>
          <w:tcPr>
            <w:tcW w:w="1874" w:type="dxa"/>
            <w:vAlign w:val="center"/>
          </w:tcPr>
          <w:p>
            <w:pPr>
              <w:jc w:val="center"/>
              <w:rPr>
                <w:sz w:val="20"/>
                <w:szCs w:val="20"/>
              </w:rPr>
            </w:pPr>
            <w:r>
              <w:rPr>
                <w:sz w:val="20"/>
                <w:szCs w:val="20"/>
              </w:rPr>
              <w:t xml:space="preserve">0,248</w:t>
            </w:r>
          </w:p>
        </w:tc>
        <w:tc>
          <w:tcPr>
            <w:tcW w:w="1874" w:type="dxa"/>
            <w:vAlign w:val="center"/>
          </w:tcPr>
          <w:p>
            <w:pPr>
              <w:jc w:val="center"/>
              <w:rPr>
                <w:sz w:val="20"/>
                <w:szCs w:val="20"/>
              </w:rPr>
            </w:pPr>
            <w:r>
              <w:rPr>
                <w:sz w:val="20"/>
                <w:szCs w:val="20"/>
              </w:rPr>
              <w:t xml:space="preserve">0,327</w:t>
            </w:r>
          </w:p>
        </w:tc>
        <w:tc>
          <w:tcPr>
            <w:tcW w:w="1875" w:type="dxa"/>
            <w:vAlign w:val="center"/>
          </w:tcPr>
          <w:p>
            <w:pPr>
              <w:jc w:val="center"/>
              <w:rPr>
                <w:sz w:val="20"/>
                <w:szCs w:val="20"/>
              </w:rPr>
            </w:pPr>
            <w:r>
              <w:rPr>
                <w:sz w:val="20"/>
                <w:szCs w:val="20"/>
              </w:rPr>
              <w:t xml:space="preserve">+32,2%</w:t>
            </w:r>
          </w:p>
        </w:tc>
      </w:tr>
    </w:tbl>
    <w:p>
      <w:pPr>
        <w:pStyle w:val="Text"/>
        <w:spacing w:line="252" w:lineRule="auto"/>
        <w:jc w:val="both"/>
        <w:rPr>
          <w:sz w:val="24"/>
          <w:szCs w:val="24"/>
          <w:lang w:val="it-IT"/>
        </w:rPr>
      </w:pPr>
      <w:r>
        <w:rPr>
          <w:sz w:val="24"/>
          <w:szCs w:val="24"/>
          <w:lang w:val="it-IT"/>
        </w:rPr>
        <w:t xml:space="preserve">La fase più recente (k-fold “pulito”, GroupKFold su dataset deduplicato di 36107 immagini uniche, con test set separato di 7575 immagini a zero overlap verificato) è in corso al momento della stesura e non presenta ancora risultati finali consolidati.</w:t>
      </w:r>
    </w:p>
    <w:p w14:paraId="23D32DD5" w14:textId="77777777" w:rsidR="007351C5" w:rsidRPr="001E5AAF" w:rsidRDefault="008A4AC9" w:rsidP="000C7174">
      <w:pPr>
        <w:pStyle w:val="Titolo1"/>
        <w:spacing w:line="23" w:lineRule="atLeast"/>
        <w:rPr>
          <w:sz w:val="24"/>
          <w:szCs w:val="24"/>
          <w:lang w:val="it-IT"/>
        </w:rPr>
      </w:pPr>
      <w:r>
        <w:rPr>
          <w:sz w:val="24"/>
          <w:szCs w:val="24"/>
          <w:lang w:val="it-IT"/>
        </w:rPr>
        <w:t xml:space="preserve">Discussione e Conclusioni/Discussion and Conclusions</w:t>
      </w:r>
    </w:p>
    <w:p>
      <w:pPr>
        <w:pStyle w:val="Text"/>
        <w:numPr>
          <w:ilvl w:val="0"/>
          <w:numId w:val="25"/>
        </w:numPr>
        <w:spacing w:line="252" w:lineRule="auto"/>
        <w:jc w:val="left"/>
        <w:rPr>
          <w:sz w:val="24"/>
          <w:szCs w:val="24"/>
          <w:lang w:val="it-IT"/>
        </w:rPr>
      </w:pPr>
      <w:r>
        <w:rPr>
          <w:sz w:val="24"/>
          <w:szCs w:val="24"/>
          <w:lang w:val="it-IT"/>
        </w:rPr>
        <w:t xml:space="preserve">I risultati confermano che l’introduzione mirata di hard negative OOD, combinata con il potenziamento delle classi minoritarie, è una strategia efficace per ridurre le allucinazioni fuori distribuzione senza sacrificare — anzi migliorando — le prestazioni in-distribution. La validazione k-fold ha permesso di superare i limiti di uno split fisso, fornendo una stima più robusta delle prestazioni del modello.</w:t>
      </w:r>
    </w:p>
    <w:p>
      <w:pPr>
        <w:pStyle w:val="Text"/>
        <w:numPr>
          <w:ilvl w:val="0"/>
          <w:numId w:val="25"/>
        </w:numPr>
        <w:spacing w:line="252" w:lineRule="auto"/>
        <w:jc w:val="left"/>
        <w:rPr>
          <w:sz w:val="24"/>
          <w:szCs w:val="24"/>
          <w:lang w:val="it-IT"/>
        </w:rPr>
      </w:pPr>
      <w:r>
        <w:rPr>
          <w:sz w:val="24"/>
          <w:szCs w:val="24"/>
          <w:lang w:val="it-IT"/>
        </w:rPr>
        <w:t xml:space="preserve">Un’analisi critica evidenzia tuttavia che il dataset utilizzato nelle fasi 01–05 conteneva potenziale leakage (duplicati tra split), motivo per cui è stata avviata la fase 06 con un dataset deduplicato e raggruppato (GroupKFold). Questa fase, non ancora conclusa al momento della stesura, rappresenta il principale sviluppo futuro del lavoro: al suo completamento permetterà di confermare (o correggere) i risultati ottenuti nelle fasi precedenti su una base metodologicamente più solida. Dal punto di vista applicativo, l’esportazione dei modelli nei formati TorchScript/NCNN abilita il deployment su dispositivi edge per il monitoraggio in tempo reale della sicurezza in cantiere.</w:t>
      </w:r>
    </w:p>
    <w:p>
      <w:pPr>
        <w:pStyle w:val="Text"/>
        <w:numPr>
          <w:ilvl w:val="0"/>
          <w:numId w:val="25"/>
        </w:numPr>
        <w:spacing w:line="252" w:lineRule="auto"/>
        <w:jc w:val="left"/>
        <w:rPr>
          <w:sz w:val="24"/>
          <w:szCs w:val="24"/>
          <w:lang w:val="it-IT"/>
        </w:rPr>
      </w:pPr>
      <w:r>
        <w:rPr>
          <w:sz w:val="24"/>
          <w:szCs w:val="24"/>
          <w:lang w:val="it-IT"/>
        </w:rPr>
        <w:t xml:space="preserve">Eventuale discrepanza da dichiarare: qualora la fase 06 non si concluda entro la consegna della tesi, gli obiettivi pianificati per tale fase risulteranno solo parzialmente raggiunti.</w:t>
      </w:r>
    </w:p>
    <w:p w14:paraId="1C8166F0" w14:textId="77777777" w:rsidR="005409DC" w:rsidRPr="001E5AAF" w:rsidRDefault="0025678B" w:rsidP="000C7174">
      <w:pPr>
        <w:pStyle w:val="ReferenceHead"/>
        <w:spacing w:line="23" w:lineRule="atLeast"/>
        <w:rPr>
          <w:sz w:val="24"/>
          <w:szCs w:val="24"/>
          <w:lang w:val="en-GB"/>
        </w:rPr>
      </w:pPr>
      <w:r>
        <w:rPr>
          <w:sz w:val="24"/>
          <w:szCs w:val="24"/>
          <w:lang w:val="en-GB"/>
        </w:rPr>
        <w:t xml:space="preserve">Bibliografia /References</w:t>
      </w:r>
    </w:p>
    <w:p w14:paraId="38B7E647" w14:textId="77777777" w:rsidR="005409DC" w:rsidRPr="001E5AAF" w:rsidRDefault="005409DC" w:rsidP="000C7174">
      <w:pPr>
        <w:pStyle w:val="Text"/>
        <w:spacing w:line="23" w:lineRule="atLeast"/>
        <w:ind w:left="408" w:firstLine="0"/>
        <w:rPr>
          <w:i/>
          <w:sz w:val="24"/>
          <w:szCs w:val="24"/>
          <w:lang w:val="it-IT"/>
        </w:rPr>
      </w:pPr>
    </w:p>
    <w:p>
      <w:pPr>
        <w:pStyle w:val="Text"/>
        <w:spacing w:line="252" w:lineRule="auto"/>
        <w:ind w:left="408" w:firstLine="0"/>
        <w:rPr>
          <w:sz w:val="24"/>
          <w:szCs w:val="24"/>
          <w:lang w:val="it-IT"/>
        </w:rPr>
      </w:pPr>
      <w:r>
        <w:rPr>
          <w:sz w:val="24"/>
          <w:szCs w:val="24"/>
          <w:lang w:val="it-IT"/>
        </w:rPr>
        <w:t xml:space="preserve">[1]</w:t>
        <w:tab/>
      </w:r>
      <w:r>
        <w:rPr>
          <w:sz w:val="24"/>
          <w:szCs w:val="24"/>
          <w:lang w:val="it-IT"/>
        </w:rPr>
        <w:t xml:space="preserve">Ultralytics, “YOLOv8 Documentation,” 2023. [Online]. Available: https://docs.ultralytics.com</w:t>
      </w:r>
    </w:p>
    <w:p>
      <w:pPr>
        <w:pStyle w:val="Text"/>
        <w:spacing w:line="252" w:lineRule="auto"/>
        <w:ind w:left="408" w:firstLine="0"/>
        <w:rPr>
          <w:sz w:val="24"/>
          <w:szCs w:val="24"/>
          <w:lang w:val="it-IT"/>
        </w:rPr>
      </w:pPr>
      <w:r>
        <w:rPr>
          <w:sz w:val="24"/>
          <w:szCs w:val="24"/>
          <w:lang w:val="it-IT"/>
        </w:rPr>
        <w:t xml:space="preserve">[2]</w:t>
        <w:tab/>
      </w:r>
      <w:r>
        <w:rPr>
          <w:sz w:val="24"/>
          <w:szCs w:val="24"/>
          <w:lang w:val="it-IT"/>
        </w:rPr>
        <w:t xml:space="preserve">Fonte del dataset esterno (Kaggle / Roboflow, licenza CC BY 4.0) — [dettagli bibliografici da completare a cura del candidato]</w:t>
      </w:r>
    </w:p>
    <w:p>
      <w:pPr>
        <w:pStyle w:val="Text"/>
        <w:spacing w:line="252" w:lineRule="auto"/>
        <w:ind w:left="408" w:firstLine="0"/>
        <w:rPr>
          <w:sz w:val="24"/>
          <w:szCs w:val="24"/>
          <w:lang w:val="it-IT"/>
        </w:rPr>
      </w:pPr>
      <w:r>
        <w:rPr>
          <w:sz w:val="24"/>
          <w:szCs w:val="24"/>
          <w:lang w:val="it-IT"/>
        </w:rPr>
        <w:t xml:space="preserve">[3]</w:t>
        <w:tab/>
      </w:r>
      <w:r>
        <w:rPr>
          <w:sz w:val="24"/>
          <w:szCs w:val="24"/>
          <w:lang w:val="it-IT"/>
        </w:rPr>
        <w:t xml:space="preserve">F. Pedregosa et al., “Scikit-learn: Machine Learning in Python,” Journal of Machine Learning Research, vol. 12, pp. 2825–2830, 2011.</w:t>
      </w:r>
    </w:p>
    <w:p>
      <w:pPr>
        <w:pStyle w:val="Text"/>
        <w:spacing w:line="252" w:lineRule="auto"/>
        <w:ind w:left="408" w:firstLine="0"/>
        <w:rPr>
          <w:sz w:val="24"/>
          <w:szCs w:val="24"/>
          <w:lang w:val="it-IT"/>
        </w:rPr>
      </w:pPr>
      <w:r>
        <w:rPr>
          <w:sz w:val="24"/>
          <w:szCs w:val="24"/>
          <w:lang w:val="it-IT"/>
        </w:rPr>
        <w:t xml:space="preserve">[4]</w:t>
        <w:tab/>
      </w:r>
      <w:r>
        <w:rPr>
          <w:sz w:val="24"/>
          <w:szCs w:val="24"/>
          <w:lang w:val="it-IT"/>
        </w:rPr>
        <w:t xml:space="preserve">Databricks, “MLflow Documentation.” [Online]. Available: https://mlflow.org/docs/latest/index.html</w:t>
      </w:r>
    </w:p>
    <w:p>
      <w:r>
        <w:br w:type="page"/>
      </w:r>
    </w:p>
    <w:p>
      <w:pPr>
        <w:pStyle w:val="Titolo1"/>
        <w:spacing w:line="23" w:lineRule="atLeast"/>
        <w:rPr>
          <w:sz w:val="24"/>
          <w:szCs w:val="24"/>
          <w:lang w:val="en-GB"/>
        </w:rPr>
      </w:pPr>
      <w:r>
        <w:rPr>
          <w:sz w:val="24"/>
          <w:szCs w:val="24"/>
          <w:lang w:val="en-GB"/>
        </w:rPr>
        <w:t xml:space="preserve">Introduction</w:t>
      </w:r>
    </w:p>
    <w:p>
      <w:pPr>
        <w:pStyle w:val="Text"/>
        <w:numPr>
          <w:ilvl w:val="0"/>
          <w:numId w:val="24"/>
        </w:numPr>
        <w:spacing w:line="252" w:lineRule="auto"/>
        <w:jc w:val="left"/>
        <w:rPr>
          <w:sz w:val="24"/>
          <w:szCs w:val="24"/>
          <w:lang w:val="en-GB"/>
        </w:rPr>
      </w:pPr>
      <w:r>
        <w:rPr>
          <w:sz w:val="24"/>
          <w:szCs w:val="24"/>
          <w:lang w:val="en-GB"/>
        </w:rPr>
        <w:t xml:space="preserve">Automatic detection of personal protective equipment (PPE) — helmet and high-visibility vest — using YOLO object detection models is a well-established technique for safety monitoring on construction sites. A known limitation of these systems is the production of false detections (hallucinations) on out-of-distribution (OOD) images, i.e. scenes that deviate from the visual domain of the training set, resulting in reduced reliability under real operating conditions.</w:t>
      </w:r>
    </w:p>
    <w:p>
      <w:pPr>
        <w:pStyle w:val="Text"/>
        <w:numPr>
          <w:ilvl w:val="0"/>
          <w:numId w:val="24"/>
        </w:numPr>
        <w:spacing w:line="252" w:lineRule="auto"/>
        <w:jc w:val="left"/>
        <w:rPr>
          <w:sz w:val="24"/>
          <w:szCs w:val="24"/>
          <w:lang w:val="en-GB"/>
        </w:rPr>
      </w:pPr>
      <w:r>
        <w:rPr>
          <w:sz w:val="24"/>
          <w:szCs w:val="24"/>
          <w:lang w:val="en-GB"/>
        </w:rPr>
        <w:t xml:space="preserve">The thesis aims to demonstrate the extent of the OOD problem on the existing YOLO PPE model, identify its causes, and reduce its impact by improving the quality and coverage of the training dataset, while avoiding data leakage between training and validation.</w:t>
      </w:r>
    </w:p>
    <w:p>
      <w:pPr>
        <w:pStyle w:val="Text"/>
        <w:numPr>
          <w:ilvl w:val="0"/>
          <w:numId w:val="26"/>
        </w:numPr>
        <w:spacing w:line="252" w:lineRule="auto"/>
        <w:jc w:val="left"/>
        <w:rPr>
          <w:sz w:val="24"/>
          <w:szCs w:val="24"/>
          <w:lang w:val="en-GB"/>
        </w:rPr>
      </w:pPr>
      <w:r>
        <w:rPr>
          <w:sz w:val="24"/>
          <w:szCs w:val="24"/>
          <w:lang w:val="en-GB"/>
        </w:rPr>
        <w:t xml:space="preserve">The project builds on a series of experimental activities already initiated and documented, organised into progressive phases: demonstration of the OOD problem, direct fine-tuning attempt, introduction of OOD hard negatives and reinforcement of the “vest” class, k-fold validation, a “helmet” class boosting pipeline, and finally a “clean” k-fold validation on a deduplicated dataset.</w:t>
      </w:r>
    </w:p>
    <w:p>
      <w:pPr>
        <w:pStyle w:val="Text"/>
        <w:numPr>
          <w:ilvl w:val="0"/>
          <w:numId w:val="26"/>
        </w:numPr>
        <w:spacing w:line="252" w:lineRule="auto"/>
        <w:jc w:val="left"/>
        <w:rPr>
          <w:sz w:val="24"/>
          <w:szCs w:val="24"/>
          <w:lang w:val="en-GB"/>
        </w:rPr>
      </w:pPr>
      <w:r>
        <w:rPr>
          <w:sz w:val="24"/>
          <w:szCs w:val="24"/>
          <w:lang w:val="en-GB"/>
        </w:rPr>
        <w:t xml:space="preserve">The candidate’s contribution consists of designing and running the entire experimental pipeline — from diagnosing the problem, to the hard-negative mining strategy, to k-fold validation with systematic experiment tracking via MLflow — and the quantitative comparison between the baseline model and the resulting candidate model.</w:t>
      </w:r>
    </w:p>
    <w:p>
      <w:pPr>
        <w:pStyle w:val="Titolo1"/>
        <w:spacing w:line="23" w:lineRule="atLeast"/>
        <w:rPr>
          <w:sz w:val="24"/>
          <w:szCs w:val="24"/>
          <w:lang w:val="en-GB"/>
        </w:rPr>
      </w:pPr>
      <w:r>
        <w:rPr>
          <w:sz w:val="24"/>
          <w:szCs w:val="24"/>
          <w:lang w:val="en-GB"/>
        </w:rPr>
        <w:t xml:space="preserve">Materials and Methods</w:t>
      </w:r>
    </w:p>
    <w:p>
      <w:pPr>
        <w:pStyle w:val="Text"/>
        <w:numPr>
          <w:ilvl w:val="0"/>
          <w:numId w:val="25"/>
        </w:numPr>
        <w:spacing w:line="252" w:lineRule="auto"/>
        <w:jc w:val="left"/>
        <w:rPr>
          <w:sz w:val="24"/>
          <w:szCs w:val="24"/>
          <w:lang w:val="en-GB"/>
        </w:rPr>
      </w:pPr>
      <w:r>
        <w:rPr>
          <w:sz w:val="24"/>
          <w:szCs w:val="24"/>
          <w:lang w:val="en-GB"/>
        </w:rPr>
        <w:t xml:space="preserve">The methodological approach adopted consists of incremental fine-tuning of a YOLOv8 (Ultralytics) model through targeted interventions on the training dataset: insertion of OOD images as hard-negative examples with empty labels, and addition of positive examples to reinforce under-represented classes (“vest”, later “helmet”).</w:t>
      </w:r>
    </w:p>
    <w:p>
      <w:pPr>
        <w:pStyle w:val="Text"/>
        <w:numPr>
          <w:ilvl w:val="0"/>
          <w:numId w:val="25"/>
        </w:numPr>
        <w:spacing w:line="252" w:lineRule="auto"/>
        <w:jc w:val="left"/>
        <w:rPr>
          <w:sz w:val="24"/>
          <w:szCs w:val="24"/>
          <w:lang w:val="en-GB"/>
        </w:rPr>
      </w:pPr>
      <w:r>
        <w:rPr>
          <w:sz w:val="24"/>
          <w:szCs w:val="24"/>
          <w:lang w:val="en-GB"/>
        </w:rPr>
        <w:t xml:space="preserve">The tools (hardware and software) used are divided into:</w:t>
      </w:r>
    </w:p>
    <w:p>
      <w:pPr>
        <w:pStyle w:val="Text"/>
        <w:numPr>
          <w:ilvl w:val="1"/>
          <w:numId w:val="25"/>
        </w:numPr>
        <w:spacing w:line="252" w:lineRule="auto"/>
        <w:jc w:val="left"/>
        <w:rPr>
          <w:sz w:val="24"/>
          <w:szCs w:val="24"/>
          <w:lang w:val="en-GB"/>
        </w:rPr>
      </w:pPr>
      <w:r>
        <w:rPr>
          <w:sz w:val="24"/>
          <w:szCs w:val="24"/>
          <w:lang w:val="en-GB"/>
        </w:rPr>
        <w:t xml:space="preserve">Commercial tools/equipment: YOLOv8 (Ultralytics) framework for training and inference; MLflow for experiment tracking.</w:t>
      </w:r>
    </w:p>
    <w:p>
      <w:pPr>
        <w:pStyle w:val="Text"/>
        <w:numPr>
          <w:ilvl w:val="1"/>
          <w:numId w:val="25"/>
        </w:numPr>
        <w:spacing w:line="252" w:lineRule="auto"/>
        <w:jc w:val="left"/>
        <w:rPr>
          <w:sz w:val="24"/>
          <w:szCs w:val="24"/>
          <w:lang w:val="en-GB"/>
        </w:rPr>
      </w:pPr>
      <w:r>
        <w:rPr>
          <w:sz w:val="24"/>
          <w:szCs w:val="24"/>
          <w:lang w:val="en-GB"/>
        </w:rPr>
        <w:t xml:space="preserve">Tools developed ad hoc for the thesis: model training and fine-tuning script (finetuning.py); MLflow integration utility module — experiment initialisation, run lifecycle management, and logging of parameters, metrics and artifacts (mlflow_utils.py); model conversion and export script to TorchScript and NCNN formats for edge-device inference (model-convert.py). These scripts are intended for reuse in future work.</w:t>
      </w:r>
    </w:p>
    <w:p>
      <w:pPr>
        <w:pStyle w:val="Text"/>
        <w:numPr>
          <w:ilvl w:val="0"/>
          <w:numId w:val="25"/>
        </w:numPr>
        <w:spacing w:line="252" w:lineRule="auto"/>
        <w:jc w:val="left"/>
        <w:rPr>
          <w:sz w:val="24"/>
          <w:szCs w:val="24"/>
          <w:lang w:val="en-GB"/>
        </w:rPr>
      </w:pPr>
      <w:r>
        <w:rPr>
          <w:sz w:val="24"/>
          <w:szCs w:val="24"/>
          <w:lang w:val="en-GB"/>
        </w:rPr>
        <w:t xml:space="preserve">Evaluation was carried out through: quantitative comparison between the baseline and candidate models on an external test dataset independent of training; counting of OOD hallucinations with a pose/person context filter; 5-fold k-fold validation to estimate model robustness independently of a fixed split; and, in the most recent phase, grouped k-fold (GroupKFold) validation on a deduplicated dataset to eliminate the risk of leakage between folds.</w:t>
      </w:r>
    </w:p>
    <w:p>
      <w:pPr>
        <w:pStyle w:val="Titolo1"/>
        <w:spacing w:line="23" w:lineRule="atLeast"/>
        <w:rPr>
          <w:sz w:val="24"/>
          <w:szCs w:val="24"/>
          <w:lang w:val="en-GB"/>
        </w:rPr>
      </w:pPr>
      <w:r>
        <w:rPr>
          <w:sz w:val="24"/>
          <w:szCs w:val="24"/>
          <w:lang w:val="en-GB"/>
        </w:rPr>
        <w:t xml:space="preserve">Results</w:t>
      </w:r>
    </w:p>
    <w:p>
      <w:pPr>
        <w:pStyle w:val="Text"/>
        <w:numPr>
          <w:ilvl w:val="0"/>
          <w:numId w:val="25"/>
        </w:numPr>
        <w:spacing w:line="252" w:lineRule="auto"/>
        <w:jc w:val="left"/>
        <w:rPr>
          <w:sz w:val="24"/>
          <w:szCs w:val="24"/>
          <w:lang w:val="en-GB"/>
        </w:rPr>
      </w:pPr>
      <w:r>
        <w:rPr>
          <w:sz w:val="24"/>
          <w:szCs w:val="24"/>
          <w:lang w:val="en-GB"/>
        </w:rPr>
        <w:t xml:space="preserve">On the baseline model, OOD evaluation showed 56 true positives, 121 in-distribution false positives, and 384 OOD hallucinations. The introduction of OOD hard negatives and the “vest” class boost reduced OOD hallucinations to 123 (-68%) and false positives to 23 (-81%), while increasing true positives to 86; the “vest” class reached precision 0.869, recall 0.825, mAP50 0.877, mAP50-95 0.639.</w:t>
      </w:r>
    </w:p>
    <w:p>
      <w:pPr>
        <w:pStyle w:val="Text"/>
        <w:numPr>
          <w:ilvl w:val="0"/>
          <w:numId w:val="25"/>
        </w:numPr>
        <w:spacing w:line="252" w:lineRule="auto"/>
        <w:jc w:val="left"/>
        <w:rPr>
          <w:sz w:val="24"/>
          <w:szCs w:val="24"/>
          <w:lang w:val="en-GB"/>
        </w:rPr>
      </w:pPr>
      <w:r>
        <w:rPr>
          <w:sz w:val="24"/>
          <w:szCs w:val="24"/>
          <w:lang w:val="en-GB"/>
        </w:rPr>
        <w:t xml:space="preserve">K-fold validation (phase 04) was carried out on 5 folds derived from a dataset of 7,139 images (~5,710 train / ~1,429 val per fold), keeping the OOD dataset separate as an external test set.</w:t>
      </w:r>
    </w:p>
    <w:p>
      <w:pPr>
        <w:pStyle w:val="Text"/>
        <w:numPr>
          <w:ilvl w:val="0"/>
          <w:numId w:val="25"/>
        </w:numPr>
        <w:spacing w:line="252" w:lineRule="auto"/>
        <w:jc w:val="left"/>
        <w:rPr>
          <w:sz w:val="24"/>
          <w:szCs w:val="24"/>
          <w:lang w:val="en-GB"/>
        </w:rPr>
      </w:pPr>
      <w:r>
        <w:rPr>
          <w:sz w:val="24"/>
          <w:szCs w:val="24"/>
          <w:lang w:val="en-GB"/>
        </w:rPr>
        <w:t xml:space="preserve">The final comparison between the candidate model and two different baseline models (phases 07 and 07v2) shows a consistent improvement across all metrics, with mAP50-95 improving by +32.2% and +192.9% respectively (see table below).</w:t>
      </w:r>
    </w:p>
    <w:p>
      <w:pPr>
        <w:pStyle w:val="Text"/>
        <w:spacing w:line="252" w:lineRule="auto"/>
        <w:jc w:val="both"/>
        <w:rPr>
          <w:sz w:val="24"/>
          <w:szCs w:val="24"/>
          <w:lang w:val="en-GB"/>
        </w:rPr>
      </w:pPr>
      <w:r>
        <w:rPr>
          <w:sz w:val="24"/>
          <w:szCs w:val="24"/>
          <w:lang w:val="en-GB"/>
        </w:rPr>
        <w:t xml:space="preserve">Table 1 – Baseline vs candidate comparison (phase 07).</w:t>
      </w:r>
    </w:p>
    <w:tbl>
      <w:tblPr>
        <w:tblW w:w="82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600"/>
        <w:gridCol w:w="1874"/>
        <w:gridCol w:w="1874"/>
        <w:gridCol w:w="1875"/>
      </w:tblGrid>
      <w:tr>
        <w:tc>
          <w:tcPr>
            <w:tcW w:w="2600" w:type="dxa"/>
            <w:shd w:val="clear" w:color="auto" w:fill="D9D9D9"/>
            <w:vAlign w:val="center"/>
          </w:tcPr>
          <w:p>
            <w:pPr>
              <w:jc w:val="left"/>
              <w:rPr>
                <w:sz w:val="20"/>
                <w:szCs w:val="20"/>
              </w:rPr>
            </w:pPr>
            <w:r>
              <w:rPr>
                <w:b/>
                <w:sz w:val="20"/>
                <w:szCs w:val="20"/>
              </w:rPr>
              <w:t xml:space="preserve">Metric</w:t>
            </w:r>
          </w:p>
        </w:tc>
        <w:tc>
          <w:tcPr>
            <w:tcW w:w="1874" w:type="dxa"/>
            <w:shd w:val="clear" w:color="auto" w:fill="D9D9D9"/>
            <w:vAlign w:val="center"/>
          </w:tcPr>
          <w:p>
            <w:pPr>
              <w:jc w:val="center"/>
              <w:rPr>
                <w:sz w:val="20"/>
                <w:szCs w:val="20"/>
              </w:rPr>
            </w:pPr>
            <w:r>
              <w:rPr>
                <w:b/>
                <w:sz w:val="20"/>
                <w:szCs w:val="20"/>
              </w:rPr>
              <w:t xml:space="preserve">Baseline (phase 07)</w:t>
            </w:r>
          </w:p>
        </w:tc>
        <w:tc>
          <w:tcPr>
            <w:tcW w:w="1874" w:type="dxa"/>
            <w:shd w:val="clear" w:color="auto" w:fill="D9D9D9"/>
            <w:vAlign w:val="center"/>
          </w:tcPr>
          <w:p>
            <w:pPr>
              <w:jc w:val="center"/>
              <w:rPr>
                <w:sz w:val="20"/>
                <w:szCs w:val="20"/>
              </w:rPr>
            </w:pPr>
            <w:r>
              <w:rPr>
                <w:b/>
                <w:sz w:val="20"/>
                <w:szCs w:val="20"/>
              </w:rPr>
              <w:t xml:space="preserve">Candidate</w:t>
            </w:r>
          </w:p>
        </w:tc>
        <w:tc>
          <w:tcPr>
            <w:tcW w:w="1875" w:type="dxa"/>
            <w:shd w:val="clear" w:color="auto" w:fill="D9D9D9"/>
            <w:vAlign w:val="center"/>
          </w:tcPr>
          <w:p>
            <w:pPr>
              <w:jc w:val="center"/>
              <w:rPr>
                <w:sz w:val="20"/>
                <w:szCs w:val="20"/>
              </w:rPr>
            </w:pPr>
            <w:r>
              <w:rPr>
                <w:b/>
                <w:sz w:val="20"/>
                <w:szCs w:val="20"/>
              </w:rPr>
              <w:t xml:space="preserve">Δ</w:t>
            </w:r>
          </w:p>
        </w:tc>
      </w:tr>
      <w:tr>
        <w:tc>
          <w:tcPr>
            <w:tcW w:w="2600" w:type="dxa"/>
            <w:vAlign w:val="center"/>
          </w:tcPr>
          <w:p>
            <w:pPr>
              <w:jc w:val="left"/>
              <w:rPr>
                <w:sz w:val="20"/>
                <w:szCs w:val="20"/>
              </w:rPr>
            </w:pPr>
            <w:r>
              <w:rPr>
                <w:sz w:val="20"/>
                <w:szCs w:val="20"/>
              </w:rPr>
              <w:t xml:space="preserve">Precision</w:t>
            </w:r>
          </w:p>
        </w:tc>
        <w:tc>
          <w:tcPr>
            <w:tcW w:w="1874" w:type="dxa"/>
            <w:vAlign w:val="center"/>
          </w:tcPr>
          <w:p>
            <w:pPr>
              <w:jc w:val="center"/>
              <w:rPr>
                <w:sz w:val="20"/>
                <w:szCs w:val="20"/>
              </w:rPr>
            </w:pPr>
            <w:r>
              <w:rPr>
                <w:sz w:val="20"/>
                <w:szCs w:val="20"/>
              </w:rPr>
              <w:t xml:space="preserve">0.569</w:t>
            </w:r>
          </w:p>
        </w:tc>
        <w:tc>
          <w:tcPr>
            <w:tcW w:w="1874" w:type="dxa"/>
            <w:vAlign w:val="center"/>
          </w:tcPr>
          <w:p>
            <w:pPr>
              <w:jc w:val="center"/>
              <w:rPr>
                <w:sz w:val="20"/>
                <w:szCs w:val="20"/>
              </w:rPr>
            </w:pPr>
            <w:r>
              <w:rPr>
                <w:sz w:val="20"/>
                <w:szCs w:val="20"/>
              </w:rPr>
              <w:t xml:space="preserve">0.725</w:t>
            </w:r>
          </w:p>
        </w:tc>
        <w:tc>
          <w:tcPr>
            <w:tcW w:w="1875" w:type="dxa"/>
            <w:vAlign w:val="center"/>
          </w:tcPr>
          <w:p>
            <w:pPr>
              <w:jc w:val="center"/>
              <w:rPr>
                <w:sz w:val="20"/>
                <w:szCs w:val="20"/>
              </w:rPr>
            </w:pPr>
            <w:r>
              <w:rPr>
                <w:sz w:val="20"/>
                <w:szCs w:val="20"/>
              </w:rPr>
              <w:t xml:space="preserve">+27.3%</w:t>
            </w:r>
          </w:p>
        </w:tc>
      </w:tr>
      <w:tr>
        <w:tc>
          <w:tcPr>
            <w:tcW w:w="2600" w:type="dxa"/>
            <w:vAlign w:val="center"/>
          </w:tcPr>
          <w:p>
            <w:pPr>
              <w:jc w:val="left"/>
              <w:rPr>
                <w:sz w:val="20"/>
                <w:szCs w:val="20"/>
              </w:rPr>
            </w:pPr>
            <w:r>
              <w:rPr>
                <w:sz w:val="20"/>
                <w:szCs w:val="20"/>
              </w:rPr>
              <w:t xml:space="preserve">Recall</w:t>
            </w:r>
          </w:p>
        </w:tc>
        <w:tc>
          <w:tcPr>
            <w:tcW w:w="1874" w:type="dxa"/>
            <w:vAlign w:val="center"/>
          </w:tcPr>
          <w:p>
            <w:pPr>
              <w:jc w:val="center"/>
              <w:rPr>
                <w:sz w:val="20"/>
                <w:szCs w:val="20"/>
              </w:rPr>
            </w:pPr>
            <w:r>
              <w:rPr>
                <w:sz w:val="20"/>
                <w:szCs w:val="20"/>
              </w:rPr>
              <w:t xml:space="preserve">0.766</w:t>
            </w:r>
          </w:p>
        </w:tc>
        <w:tc>
          <w:tcPr>
            <w:tcW w:w="1874" w:type="dxa"/>
            <w:vAlign w:val="center"/>
          </w:tcPr>
          <w:p>
            <w:pPr>
              <w:jc w:val="center"/>
              <w:rPr>
                <w:sz w:val="20"/>
                <w:szCs w:val="20"/>
              </w:rPr>
            </w:pPr>
            <w:r>
              <w:rPr>
                <w:sz w:val="20"/>
                <w:szCs w:val="20"/>
              </w:rPr>
              <w:t xml:space="preserve">0.669</w:t>
            </w:r>
          </w:p>
        </w:tc>
        <w:tc>
          <w:tcPr>
            <w:tcW w:w="1875" w:type="dxa"/>
            <w:vAlign w:val="center"/>
          </w:tcPr>
          <w:p>
            <w:pPr>
              <w:jc w:val="center"/>
              <w:rPr>
                <w:sz w:val="20"/>
                <w:szCs w:val="20"/>
              </w:rPr>
            </w:pPr>
            <w:r>
              <w:rPr>
                <w:sz w:val="20"/>
                <w:szCs w:val="20"/>
              </w:rPr>
              <w:t xml:space="preserve">-12.6%</w:t>
            </w:r>
          </w:p>
        </w:tc>
      </w:tr>
      <w:tr>
        <w:tc>
          <w:tcPr>
            <w:tcW w:w="2600" w:type="dxa"/>
            <w:vAlign w:val="center"/>
          </w:tcPr>
          <w:p>
            <w:pPr>
              <w:jc w:val="left"/>
              <w:rPr>
                <w:sz w:val="20"/>
                <w:szCs w:val="20"/>
              </w:rPr>
            </w:pPr>
            <w:r>
              <w:rPr>
                <w:sz w:val="20"/>
                <w:szCs w:val="20"/>
              </w:rPr>
              <w:t xml:space="preserve">F1</w:t>
            </w:r>
          </w:p>
        </w:tc>
        <w:tc>
          <w:tcPr>
            <w:tcW w:w="1874" w:type="dxa"/>
            <w:vAlign w:val="center"/>
          </w:tcPr>
          <w:p>
            <w:pPr>
              <w:jc w:val="center"/>
              <w:rPr>
                <w:sz w:val="20"/>
                <w:szCs w:val="20"/>
              </w:rPr>
            </w:pPr>
            <w:r>
              <w:rPr>
                <w:sz w:val="20"/>
                <w:szCs w:val="20"/>
              </w:rPr>
              <w:t xml:space="preserve">0.553</w:t>
            </w:r>
          </w:p>
        </w:tc>
        <w:tc>
          <w:tcPr>
            <w:tcW w:w="1874" w:type="dxa"/>
            <w:vAlign w:val="center"/>
          </w:tcPr>
          <w:p>
            <w:pPr>
              <w:jc w:val="center"/>
              <w:rPr>
                <w:sz w:val="20"/>
                <w:szCs w:val="20"/>
              </w:rPr>
            </w:pPr>
            <w:r>
              <w:rPr>
                <w:sz w:val="20"/>
                <w:szCs w:val="20"/>
              </w:rPr>
              <w:t xml:space="preserve">0.661</w:t>
            </w:r>
          </w:p>
        </w:tc>
        <w:tc>
          <w:tcPr>
            <w:tcW w:w="1875" w:type="dxa"/>
            <w:vAlign w:val="center"/>
          </w:tcPr>
          <w:p>
            <w:pPr>
              <w:jc w:val="center"/>
              <w:rPr>
                <w:sz w:val="20"/>
                <w:szCs w:val="20"/>
              </w:rPr>
            </w:pPr>
            <w:r>
              <w:rPr>
                <w:sz w:val="20"/>
                <w:szCs w:val="20"/>
              </w:rPr>
              <w:t xml:space="preserve">+19.5%</w:t>
            </w:r>
          </w:p>
        </w:tc>
      </w:tr>
      <w:tr>
        <w:tc>
          <w:tcPr>
            <w:tcW w:w="2600" w:type="dxa"/>
            <w:vAlign w:val="center"/>
          </w:tcPr>
          <w:p>
            <w:pPr>
              <w:jc w:val="left"/>
              <w:rPr>
                <w:sz w:val="20"/>
                <w:szCs w:val="20"/>
              </w:rPr>
            </w:pPr>
            <w:r>
              <w:rPr>
                <w:sz w:val="20"/>
                <w:szCs w:val="20"/>
              </w:rPr>
              <w:t xml:space="preserve">mAP50</w:t>
            </w:r>
          </w:p>
        </w:tc>
        <w:tc>
          <w:tcPr>
            <w:tcW w:w="1874" w:type="dxa"/>
            <w:vAlign w:val="center"/>
          </w:tcPr>
          <w:p>
            <w:pPr>
              <w:jc w:val="center"/>
              <w:rPr>
                <w:sz w:val="20"/>
                <w:szCs w:val="20"/>
              </w:rPr>
            </w:pPr>
            <w:r>
              <w:rPr>
                <w:sz w:val="20"/>
                <w:szCs w:val="20"/>
              </w:rPr>
              <w:t xml:space="preserve">0.568</w:t>
            </w:r>
          </w:p>
        </w:tc>
        <w:tc>
          <w:tcPr>
            <w:tcW w:w="1874" w:type="dxa"/>
            <w:vAlign w:val="center"/>
          </w:tcPr>
          <w:p>
            <w:pPr>
              <w:jc w:val="center"/>
              <w:rPr>
                <w:sz w:val="20"/>
                <w:szCs w:val="20"/>
              </w:rPr>
            </w:pPr>
            <w:r>
              <w:rPr>
                <w:sz w:val="20"/>
                <w:szCs w:val="20"/>
              </w:rPr>
              <w:t xml:space="preserve">0.675</w:t>
            </w:r>
          </w:p>
        </w:tc>
        <w:tc>
          <w:tcPr>
            <w:tcW w:w="1875" w:type="dxa"/>
            <w:vAlign w:val="center"/>
          </w:tcPr>
          <w:p>
            <w:pPr>
              <w:jc w:val="center"/>
              <w:rPr>
                <w:sz w:val="20"/>
                <w:szCs w:val="20"/>
              </w:rPr>
            </w:pPr>
            <w:r>
              <w:rPr>
                <w:sz w:val="20"/>
                <w:szCs w:val="20"/>
              </w:rPr>
              <w:t xml:space="preserve">+18.9%</w:t>
            </w:r>
          </w:p>
        </w:tc>
      </w:tr>
      <w:tr>
        <w:tc>
          <w:tcPr>
            <w:tcW w:w="2600" w:type="dxa"/>
            <w:vAlign w:val="center"/>
          </w:tcPr>
          <w:p>
            <w:pPr>
              <w:jc w:val="left"/>
              <w:rPr>
                <w:sz w:val="20"/>
                <w:szCs w:val="20"/>
              </w:rPr>
            </w:pPr>
            <w:r>
              <w:rPr>
                <w:sz w:val="20"/>
                <w:szCs w:val="20"/>
              </w:rPr>
              <w:t xml:space="preserve">mAP50-95</w:t>
            </w:r>
          </w:p>
        </w:tc>
        <w:tc>
          <w:tcPr>
            <w:tcW w:w="1874" w:type="dxa"/>
            <w:vAlign w:val="center"/>
          </w:tcPr>
          <w:p>
            <w:pPr>
              <w:jc w:val="center"/>
              <w:rPr>
                <w:sz w:val="20"/>
                <w:szCs w:val="20"/>
              </w:rPr>
            </w:pPr>
            <w:r>
              <w:rPr>
                <w:sz w:val="20"/>
                <w:szCs w:val="20"/>
              </w:rPr>
              <w:t xml:space="preserve">0.248</w:t>
            </w:r>
          </w:p>
        </w:tc>
        <w:tc>
          <w:tcPr>
            <w:tcW w:w="1874" w:type="dxa"/>
            <w:vAlign w:val="center"/>
          </w:tcPr>
          <w:p>
            <w:pPr>
              <w:jc w:val="center"/>
              <w:rPr>
                <w:sz w:val="20"/>
                <w:szCs w:val="20"/>
              </w:rPr>
            </w:pPr>
            <w:r>
              <w:rPr>
                <w:sz w:val="20"/>
                <w:szCs w:val="20"/>
              </w:rPr>
              <w:t xml:space="preserve">0.327</w:t>
            </w:r>
          </w:p>
        </w:tc>
        <w:tc>
          <w:tcPr>
            <w:tcW w:w="1875" w:type="dxa"/>
            <w:vAlign w:val="center"/>
          </w:tcPr>
          <w:p>
            <w:pPr>
              <w:jc w:val="center"/>
              <w:rPr>
                <w:sz w:val="20"/>
                <w:szCs w:val="20"/>
              </w:rPr>
            </w:pPr>
            <w:r>
              <w:rPr>
                <w:sz w:val="20"/>
                <w:szCs w:val="20"/>
              </w:rPr>
              <w:t xml:space="preserve">+32.2%</w:t>
            </w:r>
          </w:p>
        </w:tc>
      </w:tr>
    </w:tbl>
    <w:p>
      <w:pPr>
        <w:pStyle w:val="Text"/>
        <w:spacing w:line="252" w:lineRule="auto"/>
        <w:jc w:val="both"/>
        <w:rPr>
          <w:sz w:val="24"/>
          <w:szCs w:val="24"/>
          <w:lang w:val="en-GB"/>
        </w:rPr>
      </w:pPr>
      <w:r>
        <w:rPr>
          <w:sz w:val="24"/>
          <w:szCs w:val="24"/>
          <w:lang w:val="en-GB"/>
        </w:rPr>
        <w:t xml:space="preserve">The most recent phase (“clean” k-fold, GroupKFold on a deduplicated dataset of 36,107 unique images, with a separate test set of 7,575 images verified to have zero overlap) is still in progress at the time of writing and does not yet have consolidated final results.</w:t>
      </w:r>
    </w:p>
    <w:p>
      <w:pPr>
        <w:pStyle w:val="Titolo1"/>
        <w:spacing w:line="23" w:lineRule="atLeast"/>
        <w:rPr>
          <w:sz w:val="24"/>
          <w:szCs w:val="24"/>
          <w:lang w:val="en-GB"/>
        </w:rPr>
      </w:pPr>
      <w:r>
        <w:rPr>
          <w:sz w:val="24"/>
          <w:szCs w:val="24"/>
          <w:lang w:val="en-GB"/>
        </w:rPr>
        <w:t xml:space="preserve">Discussion and Conclusions</w:t>
      </w:r>
    </w:p>
    <w:p>
      <w:pPr>
        <w:pStyle w:val="Text"/>
        <w:numPr>
          <w:ilvl w:val="0"/>
          <w:numId w:val="25"/>
        </w:numPr>
        <w:spacing w:line="252" w:lineRule="auto"/>
        <w:jc w:val="left"/>
        <w:rPr>
          <w:sz w:val="24"/>
          <w:szCs w:val="24"/>
          <w:lang w:val="en-GB"/>
        </w:rPr>
      </w:pPr>
      <w:r>
        <w:rPr>
          <w:sz w:val="24"/>
          <w:szCs w:val="24"/>
          <w:lang w:val="en-GB"/>
        </w:rPr>
        <w:t xml:space="preserve">The results confirm that the targeted introduction of OOD hard negatives, combined with the reinforcement of minority classes, is an effective strategy for reducing out-of-distribution hallucinations without sacrificing — and indeed improving — in-distribution performance. K-fold validation made it possible to overcome the limitations of a fixed split, providing a more robust estimate of model performance.</w:t>
      </w:r>
    </w:p>
    <w:p>
      <w:pPr>
        <w:pStyle w:val="Text"/>
        <w:numPr>
          <w:ilvl w:val="0"/>
          <w:numId w:val="25"/>
        </w:numPr>
        <w:spacing w:line="252" w:lineRule="auto"/>
        <w:jc w:val="left"/>
        <w:rPr>
          <w:sz w:val="24"/>
          <w:szCs w:val="24"/>
          <w:lang w:val="en-GB"/>
        </w:rPr>
      </w:pPr>
      <w:r>
        <w:rPr>
          <w:sz w:val="24"/>
          <w:szCs w:val="24"/>
          <w:lang w:val="en-GB"/>
        </w:rPr>
        <w:t xml:space="preserve">A critical analysis, however, shows that the dataset used in phases 01–05 contained potential leakage (duplicates across splits), which motivated the launch of phase 06 with a deduplicated and grouped (GroupKFold) dataset. This phase, not yet concluded at the time of writing, represents the main future development of this work: its completion will allow the results obtained in the previous phases to be confirmed (or corrected) on a methodologically more solid basis. From an applicative standpoint, exporting the models to TorchScript/NCNN formats enables deployment on edge devices for real-time safety monitoring on construction sites.</w:t>
      </w:r>
    </w:p>
    <w:p>
      <w:pPr>
        <w:pStyle w:val="Text"/>
        <w:numPr>
          <w:ilvl w:val="0"/>
          <w:numId w:val="25"/>
        </w:numPr>
        <w:spacing w:line="252" w:lineRule="auto"/>
        <w:jc w:val="left"/>
        <w:rPr>
          <w:sz w:val="24"/>
          <w:szCs w:val="24"/>
          <w:lang w:val="en-GB"/>
        </w:rPr>
      </w:pPr>
      <w:r>
        <w:rPr>
          <w:sz w:val="24"/>
          <w:szCs w:val="24"/>
          <w:lang w:val="en-GB"/>
        </w:rPr>
        <w:t xml:space="preserve">Discrepancy to be stated, if applicable: should phase 06 not be completed by the thesis submission deadline, the objectives planned for that phase will have been only partially achieved.</w:t>
      </w:r>
    </w:p>
    <w:p>
      <w:pPr>
        <w:pStyle w:val="Titolo1"/>
        <w:spacing w:line="23" w:lineRule="atLeast"/>
        <w:rPr>
          <w:sz w:val="24"/>
          <w:szCs w:val="24"/>
          <w:lang w:val="en-GB"/>
        </w:rPr>
      </w:pPr>
      <w:r>
        <w:rPr>
          <w:sz w:val="24"/>
          <w:szCs w:val="24"/>
          <w:lang w:val="en-GB"/>
        </w:rPr>
        <w:t xml:space="preserve">References</w:t>
      </w:r>
    </w:p>
    <w:p>
      <w:pPr>
        <w:pStyle w:val="Text"/>
        <w:spacing w:line="252" w:lineRule="auto"/>
        <w:ind w:left="408" w:firstLine="0"/>
        <w:rPr>
          <w:sz w:val="24"/>
          <w:szCs w:val="24"/>
          <w:lang w:val="en-GB"/>
        </w:rPr>
      </w:pPr>
      <w:r>
        <w:rPr>
          <w:sz w:val="24"/>
          <w:szCs w:val="24"/>
          <w:lang w:val="en-GB"/>
        </w:rPr>
        <w:t xml:space="preserve">[1]</w:t>
        <w:tab/>
      </w:r>
      <w:r>
        <w:rPr>
          <w:sz w:val="24"/>
          <w:szCs w:val="24"/>
          <w:lang w:val="en-GB"/>
        </w:rPr>
        <w:t xml:space="preserve">Ultralytics, “YOLOv8 Documentation,” 2023. [Online]. Available: https://docs.ultralytics.com</w:t>
      </w:r>
    </w:p>
    <w:p>
      <w:pPr>
        <w:pStyle w:val="Text"/>
        <w:spacing w:line="252" w:lineRule="auto"/>
        <w:ind w:left="408" w:firstLine="0"/>
        <w:rPr>
          <w:sz w:val="24"/>
          <w:szCs w:val="24"/>
          <w:lang w:val="en-GB"/>
        </w:rPr>
      </w:pPr>
      <w:r>
        <w:rPr>
          <w:sz w:val="24"/>
          <w:szCs w:val="24"/>
          <w:lang w:val="en-GB"/>
        </w:rPr>
        <w:t xml:space="preserve">[2]</w:t>
        <w:tab/>
      </w:r>
      <w:r>
        <w:rPr>
          <w:sz w:val="24"/>
          <w:szCs w:val="24"/>
          <w:lang w:val="en-GB"/>
        </w:rPr>
        <w:t xml:space="preserve">Fonte del dataset esterno (Kaggle / Roboflow, licenza CC BY 4.0) — [dettagli bibliografici da completare a cura del candidato]</w:t>
      </w:r>
    </w:p>
    <w:p>
      <w:pPr>
        <w:pStyle w:val="Text"/>
        <w:spacing w:line="252" w:lineRule="auto"/>
        <w:ind w:left="408" w:firstLine="0"/>
        <w:rPr>
          <w:sz w:val="24"/>
          <w:szCs w:val="24"/>
          <w:lang w:val="en-GB"/>
        </w:rPr>
      </w:pPr>
      <w:r>
        <w:rPr>
          <w:sz w:val="24"/>
          <w:szCs w:val="24"/>
          <w:lang w:val="en-GB"/>
        </w:rPr>
        <w:t xml:space="preserve">[3]</w:t>
        <w:tab/>
      </w:r>
      <w:r>
        <w:rPr>
          <w:sz w:val="24"/>
          <w:szCs w:val="24"/>
          <w:lang w:val="en-GB"/>
        </w:rPr>
        <w:t xml:space="preserve">F. Pedregosa et al., “Scikit-learn: Machine Learning in Python,” Journal of Machine Learning Research, vol. 12, pp. 2825–2830, 2011.</w:t>
      </w:r>
    </w:p>
    <w:p>
      <w:pPr>
        <w:pStyle w:val="Text"/>
        <w:spacing w:line="252" w:lineRule="auto"/>
        <w:ind w:left="408" w:firstLine="0"/>
        <w:rPr>
          <w:sz w:val="24"/>
          <w:szCs w:val="24"/>
          <w:lang w:val="en-GB"/>
        </w:rPr>
      </w:pPr>
      <w:r>
        <w:rPr>
          <w:sz w:val="24"/>
          <w:szCs w:val="24"/>
          <w:lang w:val="en-GB"/>
        </w:rPr>
        <w:t xml:space="preserve">[4]</w:t>
        <w:tab/>
      </w:r>
      <w:r>
        <w:rPr>
          <w:sz w:val="24"/>
          <w:szCs w:val="24"/>
          <w:lang w:val="en-GB"/>
        </w:rPr>
        <w:t xml:space="preserve">Databricks, “MLflow Documentation.” [Online]. Available: https://mlflow.org/docs/latest/index.html</w:t>
      </w:r>
    </w:p>
    <w:p w14:paraId="2EDAF55F" w14:textId="77777777" w:rsidR="00972C36" w:rsidRPr="001E5AAF" w:rsidRDefault="00972C36" w:rsidP="000C7174">
      <w:pPr>
        <w:pStyle w:val="Text"/>
        <w:spacing w:line="23" w:lineRule="atLeast"/>
        <w:ind w:left="408" w:firstLine="0"/>
        <w:rPr>
          <w:sz w:val="24"/>
          <w:szCs w:val="24"/>
          <w:lang w:val="it-IT"/>
        </w:rPr>
      </w:pPr>
    </w:p>
    <w:p w14:paraId="21041973" w14:textId="77777777" w:rsidR="00972C36" w:rsidRPr="001E5AAF" w:rsidRDefault="00972C36" w:rsidP="000C7174">
      <w:pPr>
        <w:pStyle w:val="Text"/>
        <w:spacing w:line="23" w:lineRule="atLeast"/>
        <w:ind w:left="408" w:firstLine="0"/>
        <w:rPr>
          <w:sz w:val="24"/>
          <w:szCs w:val="24"/>
          <w:lang w:val="it-IT"/>
        </w:rPr>
      </w:pPr>
    </w:p>
    <w:p w14:paraId="355125BF" w14:textId="77777777" w:rsidR="00972C36" w:rsidRPr="001E5AAF" w:rsidRDefault="00972C36" w:rsidP="005409DC">
      <w:pPr>
        <w:pStyle w:val="Text"/>
        <w:ind w:left="408" w:firstLine="0"/>
        <w:rPr>
          <w:sz w:val="24"/>
          <w:szCs w:val="24"/>
          <w:lang w:val="it-IT"/>
        </w:rPr>
      </w:pPr>
    </w:p>
    <w:p w14:paraId="0521E97B" w14:textId="77777777" w:rsidR="00972C36" w:rsidRPr="001E5AAF" w:rsidRDefault="00972C36" w:rsidP="00161460">
      <w:pPr>
        <w:pStyle w:val="References"/>
        <w:numPr>
          <w:ilvl w:val="0"/>
          <w:numId w:val="0"/>
        </w:numPr>
        <w:rPr>
          <w:i/>
          <w:sz w:val="24"/>
          <w:szCs w:val="24"/>
          <w:lang w:val="it-IT"/>
        </w:rPr>
        <w:sectPr w:rsidR="00972C36" w:rsidRPr="001E5AAF" w:rsidSect="001E5AAF">
          <w:headerReference w:type="default" r:id="rId7"/>
          <w:type w:val="continuous"/>
          <w:pgSz w:w="11909" w:h="16834" w:code="9"/>
          <w:pgMar w:top="1701" w:right="1701" w:bottom="1701" w:left="1985" w:header="431" w:footer="431" w:gutter="0"/>
          <w:cols w:space="289"/>
        </w:sectPr>
      </w:pPr>
    </w:p>
    <w:p w14:paraId="0106C60A" w14:textId="77777777" w:rsidR="00B32A68" w:rsidRPr="001E5AAF" w:rsidRDefault="00B32A68" w:rsidP="00972C36">
      <w:pPr>
        <w:pStyle w:val="References"/>
        <w:numPr>
          <w:ilvl w:val="0"/>
          <w:numId w:val="0"/>
        </w:numPr>
        <w:rPr>
          <w:i/>
          <w:sz w:val="24"/>
          <w:szCs w:val="24"/>
          <w:lang w:val="it-IT"/>
        </w:rPr>
      </w:pPr>
    </w:p>
    <w:sectPr w:rsidR="00B32A68" w:rsidRPr="001E5AAF" w:rsidSect="00CC472C">
      <w:type w:val="continuous"/>
      <w:pgSz w:w="11909" w:h="16834" w:code="9"/>
      <w:pgMar w:top="851" w:right="851" w:bottom="1701" w:left="851" w:header="431" w:footer="431" w:gutter="0"/>
      <w:cols w:num="2" w:space="28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B9261F" w14:textId="77777777" w:rsidR="004701B6" w:rsidRDefault="004701B6">
      <w:r>
        <w:separator/>
      </w:r>
    </w:p>
  </w:endnote>
  <w:endnote w:type="continuationSeparator" w:id="0">
    <w:p w14:paraId="3303AF07" w14:textId="77777777" w:rsidR="004701B6" w:rsidRDefault="00470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4FEA3" w14:textId="77777777" w:rsidR="004701B6" w:rsidRDefault="004701B6"/>
  </w:footnote>
  <w:footnote w:type="continuationSeparator" w:id="0">
    <w:p w14:paraId="78E4270B" w14:textId="77777777" w:rsidR="004701B6" w:rsidRDefault="004701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B885A" w14:textId="46C8ADC1" w:rsidR="00D60719" w:rsidRPr="003A3F04" w:rsidRDefault="00C61815" w:rsidP="0018608B">
    <w:pPr>
      <w:autoSpaceDE/>
      <w:autoSpaceDN/>
      <w:ind w:left="-709"/>
      <w:rPr>
        <w:lang w:val="it-IT"/>
      </w:rPr>
    </w:pPr>
    <w:r>
      <w:rPr>
        <w:noProof/>
        <w:lang w:val="it-IT" w:eastAsia="it-IT"/>
      </w:rPr>
      <w:drawing>
        <wp:anchor distT="0" distB="0" distL="114300" distR="114300" simplePos="0" relativeHeight="251658240" behindDoc="0" locked="0" layoutInCell="1" allowOverlap="1" wp14:anchorId="7BCE1BC3" wp14:editId="2D0BF1B7">
          <wp:simplePos x="0" y="0"/>
          <wp:positionH relativeFrom="column">
            <wp:posOffset>5182870</wp:posOffset>
          </wp:positionH>
          <wp:positionV relativeFrom="paragraph">
            <wp:posOffset>-99695</wp:posOffset>
          </wp:positionV>
          <wp:extent cx="820271" cy="696850"/>
          <wp:effectExtent l="0" t="0" r="5715" b="1905"/>
          <wp:wrapNone/>
          <wp:docPr id="3" name="Immagine 3" descr="Immagine corre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correla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0271" cy="69685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rsidRPr="003A3F04">
      <w:rPr>
        <w:lang w:val="it-IT"/>
      </w:rPr>
      <w:instrText xml:space="preserve"> INCLUDEPICTURE "http://www.cislscuolatabr.it/images/sampledata/fruitshop/logoCampusBiomedico.png" \* MERGEFORMATINET </w:instrText>
    </w:r>
    <w:r>
      <w:fldChar w:fldCharType="end"/>
    </w:r>
    <w:r w:rsidR="00902EE3">
      <w:rPr>
        <w:rFonts w:ascii="Times" w:hAnsi="Times" w:cs="Times"/>
        <w:sz w:val="16"/>
        <w:szCs w:val="16"/>
        <w:lang w:val="it-IT"/>
      </w:rPr>
      <w:t>Sommario</w:t>
    </w:r>
    <w:r w:rsidR="00902EE3" w:rsidRPr="00902EE3">
      <w:rPr>
        <w:rFonts w:ascii="Times" w:hAnsi="Times" w:cs="Times"/>
        <w:sz w:val="16"/>
        <w:szCs w:val="16"/>
        <w:lang w:val="it-IT"/>
      </w:rPr>
      <w:t xml:space="preserve"> del Lavoro di Tesi, Laur</w:t>
    </w:r>
    <w:r w:rsidR="00992F56">
      <w:rPr>
        <w:rFonts w:ascii="Times" w:hAnsi="Times" w:cs="Times"/>
        <w:sz w:val="16"/>
        <w:szCs w:val="16"/>
        <w:lang w:val="it-IT"/>
      </w:rPr>
      <w:t>e</w:t>
    </w:r>
    <w:r w:rsidR="00902EE3" w:rsidRPr="00902EE3">
      <w:rPr>
        <w:rFonts w:ascii="Times" w:hAnsi="Times" w:cs="Times"/>
        <w:sz w:val="16"/>
        <w:szCs w:val="16"/>
        <w:lang w:val="it-IT"/>
      </w:rPr>
      <w:t xml:space="preserve">a Magistrale in </w:t>
    </w:r>
    <w:r w:rsidR="0018608B">
      <w:rPr>
        <w:rFonts w:ascii="Times" w:hAnsi="Times" w:cs="Times"/>
        <w:sz w:val="16"/>
        <w:szCs w:val="16"/>
        <w:lang w:val="it-IT"/>
      </w:rPr>
      <w:t>Ingegneria dei Sistemi</w:t>
    </w:r>
    <w:r w:rsidR="00902EE3" w:rsidRPr="00902EE3">
      <w:rPr>
        <w:rFonts w:ascii="Times" w:hAnsi="Times" w:cs="Times"/>
        <w:sz w:val="16"/>
        <w:szCs w:val="16"/>
        <w:lang w:val="it-IT"/>
      </w:rPr>
      <w:t xml:space="preserve"> </w:t>
    </w:r>
    <w:r w:rsidR="0018608B">
      <w:rPr>
        <w:rFonts w:ascii="Times" w:hAnsi="Times" w:cs="Times"/>
        <w:sz w:val="16"/>
        <w:szCs w:val="16"/>
        <w:lang w:val="it-IT"/>
      </w:rPr>
      <w:t>Intelligenti</w:t>
    </w:r>
    <w:r w:rsidR="00902EE3" w:rsidRPr="00902EE3">
      <w:rPr>
        <w:rFonts w:ascii="Times" w:hAnsi="Times" w:cs="Times"/>
        <w:sz w:val="16"/>
        <w:szCs w:val="16"/>
        <w:lang w:val="it-IT"/>
      </w:rPr>
      <w:t xml:space="preserve">, Università Campus </w:t>
    </w:r>
    <w:proofErr w:type="spellStart"/>
    <w:r w:rsidR="00902EE3" w:rsidRPr="00902EE3">
      <w:rPr>
        <w:rFonts w:ascii="Times" w:hAnsi="Times" w:cs="Times"/>
        <w:sz w:val="16"/>
        <w:szCs w:val="16"/>
        <w:lang w:val="it-IT"/>
      </w:rPr>
      <w:t>Bio</w:t>
    </w:r>
    <w:proofErr w:type="spellEnd"/>
    <w:r w:rsidR="00902EE3" w:rsidRPr="00902EE3">
      <w:rPr>
        <w:rFonts w:ascii="Times" w:hAnsi="Times" w:cs="Times"/>
        <w:sz w:val="16"/>
        <w:szCs w:val="16"/>
        <w:lang w:val="it-IT"/>
      </w:rPr>
      <w:t>-Medico di Roma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2E085744"/>
    <w:lvl w:ilvl="0">
      <w:start w:val="1"/>
      <w:numFmt w:val="upperRoman"/>
      <w:pStyle w:val="Titolo1"/>
      <w:lvlText w:val="%1."/>
      <w:legacy w:legacy="1" w:legacySpace="144" w:legacyIndent="144"/>
      <w:lvlJc w:val="left"/>
    </w:lvl>
    <w:lvl w:ilvl="1">
      <w:start w:val="1"/>
      <w:numFmt w:val="upperLetter"/>
      <w:pStyle w:val="Titolo2"/>
      <w:lvlText w:val="%2."/>
      <w:legacy w:legacy="1" w:legacySpace="144" w:legacyIndent="144"/>
      <w:lvlJc w:val="left"/>
    </w:lvl>
    <w:lvl w:ilvl="2">
      <w:start w:val="1"/>
      <w:numFmt w:val="decimal"/>
      <w:pStyle w:val="Titolo3"/>
      <w:lvlText w:val="%3)"/>
      <w:legacy w:legacy="1" w:legacySpace="144" w:legacyIndent="144"/>
      <w:lvlJc w:val="left"/>
    </w:lvl>
    <w:lvl w:ilvl="3">
      <w:start w:val="1"/>
      <w:numFmt w:val="lowerLetter"/>
      <w:pStyle w:val="Titolo4"/>
      <w:lvlText w:val="%4)"/>
      <w:legacy w:legacy="1" w:legacySpace="0" w:legacyIndent="720"/>
      <w:lvlJc w:val="left"/>
      <w:pPr>
        <w:ind w:left="1152" w:hanging="720"/>
      </w:pPr>
    </w:lvl>
    <w:lvl w:ilvl="4">
      <w:start w:val="1"/>
      <w:numFmt w:val="decimal"/>
      <w:pStyle w:val="Titolo5"/>
      <w:lvlText w:val="(%5)"/>
      <w:legacy w:legacy="1" w:legacySpace="0" w:legacyIndent="720"/>
      <w:lvlJc w:val="left"/>
      <w:pPr>
        <w:ind w:left="1872" w:hanging="720"/>
      </w:pPr>
    </w:lvl>
    <w:lvl w:ilvl="5">
      <w:start w:val="1"/>
      <w:numFmt w:val="lowerLetter"/>
      <w:pStyle w:val="Titolo6"/>
      <w:lvlText w:val="(%6)"/>
      <w:legacy w:legacy="1" w:legacySpace="0" w:legacyIndent="720"/>
      <w:lvlJc w:val="left"/>
      <w:pPr>
        <w:ind w:left="2592" w:hanging="720"/>
      </w:pPr>
    </w:lvl>
    <w:lvl w:ilvl="6">
      <w:start w:val="1"/>
      <w:numFmt w:val="lowerRoman"/>
      <w:pStyle w:val="Titolo7"/>
      <w:lvlText w:val="(%7)"/>
      <w:legacy w:legacy="1" w:legacySpace="0" w:legacyIndent="720"/>
      <w:lvlJc w:val="left"/>
      <w:pPr>
        <w:ind w:left="3312" w:hanging="720"/>
      </w:pPr>
    </w:lvl>
    <w:lvl w:ilvl="7">
      <w:start w:val="1"/>
      <w:numFmt w:val="lowerLetter"/>
      <w:pStyle w:val="Titolo8"/>
      <w:lvlText w:val="(%8)"/>
      <w:legacy w:legacy="1" w:legacySpace="0" w:legacyIndent="720"/>
      <w:lvlJc w:val="left"/>
      <w:pPr>
        <w:ind w:left="4032" w:hanging="720"/>
      </w:pPr>
    </w:lvl>
    <w:lvl w:ilvl="8">
      <w:start w:val="1"/>
      <w:numFmt w:val="lowerRoman"/>
      <w:pStyle w:val="Tito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DEE40BC"/>
    <w:multiLevelType w:val="hybridMultilevel"/>
    <w:tmpl w:val="70A017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14562D0"/>
    <w:multiLevelType w:val="hybridMultilevel"/>
    <w:tmpl w:val="0B922EE0"/>
    <w:lvl w:ilvl="0" w:tplc="04100001">
      <w:start w:val="1"/>
      <w:numFmt w:val="bullet"/>
      <w:lvlText w:val=""/>
      <w:lvlJc w:val="left"/>
      <w:pPr>
        <w:ind w:left="768" w:hanging="360"/>
      </w:pPr>
      <w:rPr>
        <w:rFonts w:ascii="Symbol" w:hAnsi="Symbol" w:hint="default"/>
      </w:rPr>
    </w:lvl>
    <w:lvl w:ilvl="1" w:tplc="04100003">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9B106C2"/>
    <w:multiLevelType w:val="hybridMultilevel"/>
    <w:tmpl w:val="F41688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9"/>
  </w:num>
  <w:num w:numId="7">
    <w:abstractNumId w:val="9"/>
    <w:lvlOverride w:ilvl="0">
      <w:lvl w:ilvl="0">
        <w:start w:val="1"/>
        <w:numFmt w:val="decimal"/>
        <w:lvlText w:val="%1."/>
        <w:legacy w:legacy="1" w:legacySpace="0" w:legacyIndent="360"/>
        <w:lvlJc w:val="left"/>
        <w:pPr>
          <w:ind w:left="360" w:hanging="360"/>
        </w:pPr>
      </w:lvl>
    </w:lvlOverride>
  </w:num>
  <w:num w:numId="8">
    <w:abstractNumId w:val="9"/>
    <w:lvlOverride w:ilvl="0">
      <w:lvl w:ilvl="0">
        <w:start w:val="1"/>
        <w:numFmt w:val="decimal"/>
        <w:lvlText w:val="%1."/>
        <w:legacy w:legacy="1" w:legacySpace="0" w:legacyIndent="360"/>
        <w:lvlJc w:val="left"/>
        <w:pPr>
          <w:ind w:left="360" w:hanging="360"/>
        </w:pPr>
      </w:lvl>
    </w:lvlOverride>
  </w:num>
  <w:num w:numId="9">
    <w:abstractNumId w:val="9"/>
    <w:lvlOverride w:ilvl="0">
      <w:lvl w:ilvl="0">
        <w:start w:val="1"/>
        <w:numFmt w:val="decimal"/>
        <w:lvlText w:val="%1."/>
        <w:legacy w:legacy="1" w:legacySpace="0" w:legacyIndent="360"/>
        <w:lvlJc w:val="left"/>
        <w:pPr>
          <w:ind w:left="360" w:hanging="360"/>
        </w:pPr>
      </w:lvl>
    </w:lvlOverride>
  </w:num>
  <w:num w:numId="10">
    <w:abstractNumId w:val="9"/>
    <w:lvlOverride w:ilvl="0">
      <w:lvl w:ilvl="0">
        <w:start w:val="1"/>
        <w:numFmt w:val="decimal"/>
        <w:lvlText w:val="%1."/>
        <w:legacy w:legacy="1" w:legacySpace="0" w:legacyIndent="360"/>
        <w:lvlJc w:val="left"/>
        <w:pPr>
          <w:ind w:left="360" w:hanging="360"/>
        </w:pPr>
      </w:lvl>
    </w:lvlOverride>
  </w:num>
  <w:num w:numId="11">
    <w:abstractNumId w:val="9"/>
    <w:lvlOverride w:ilvl="0">
      <w:lvl w:ilvl="0">
        <w:start w:val="1"/>
        <w:numFmt w:val="decimal"/>
        <w:lvlText w:val="%1."/>
        <w:legacy w:legacy="1" w:legacySpace="0" w:legacyIndent="360"/>
        <w:lvlJc w:val="left"/>
        <w:pPr>
          <w:ind w:left="360" w:hanging="360"/>
        </w:pPr>
      </w:lvl>
    </w:lvlOverride>
  </w:num>
  <w:num w:numId="12">
    <w:abstractNumId w:val="7"/>
  </w:num>
  <w:num w:numId="13">
    <w:abstractNumId w:val="1"/>
  </w:num>
  <w:num w:numId="14">
    <w:abstractNumId w:val="11"/>
  </w:num>
  <w:num w:numId="15">
    <w:abstractNumId w:val="10"/>
  </w:num>
  <w:num w:numId="16">
    <w:abstractNumId w:val="14"/>
  </w:num>
  <w:num w:numId="17">
    <w:abstractNumId w:val="3"/>
  </w:num>
  <w:num w:numId="18">
    <w:abstractNumId w:val="2"/>
  </w:num>
  <w:num w:numId="19">
    <w:abstractNumId w:val="13"/>
  </w:num>
  <w:num w:numId="20">
    <w:abstractNumId w:val="8"/>
  </w:num>
  <w:num w:numId="21">
    <w:abstractNumId w:val="0"/>
  </w:num>
  <w:num w:numId="22">
    <w:abstractNumId w:val="0"/>
  </w:num>
  <w:num w:numId="23">
    <w:abstractNumId w:val="0"/>
  </w:num>
  <w:num w:numId="24">
    <w:abstractNumId w:val="4"/>
  </w:num>
  <w:num w:numId="25">
    <w:abstractNumId w:val="6"/>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204"/>
  <w:hyphenationZone w:val="283"/>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1C2"/>
    <w:rsid w:val="00002A3F"/>
    <w:rsid w:val="00015303"/>
    <w:rsid w:val="000247D5"/>
    <w:rsid w:val="00026869"/>
    <w:rsid w:val="0006181E"/>
    <w:rsid w:val="000772E8"/>
    <w:rsid w:val="000B3633"/>
    <w:rsid w:val="000C7174"/>
    <w:rsid w:val="000F09C9"/>
    <w:rsid w:val="000F25F4"/>
    <w:rsid w:val="00161460"/>
    <w:rsid w:val="00165EFD"/>
    <w:rsid w:val="00176EA4"/>
    <w:rsid w:val="0018608B"/>
    <w:rsid w:val="00190D10"/>
    <w:rsid w:val="00192E31"/>
    <w:rsid w:val="001E2F88"/>
    <w:rsid w:val="001E5AAF"/>
    <w:rsid w:val="00254B1A"/>
    <w:rsid w:val="0025678B"/>
    <w:rsid w:val="0027741F"/>
    <w:rsid w:val="00287F68"/>
    <w:rsid w:val="002E3BE5"/>
    <w:rsid w:val="00320949"/>
    <w:rsid w:val="003872A5"/>
    <w:rsid w:val="00397E75"/>
    <w:rsid w:val="003A3F04"/>
    <w:rsid w:val="003A5958"/>
    <w:rsid w:val="003B162E"/>
    <w:rsid w:val="00401A30"/>
    <w:rsid w:val="00411800"/>
    <w:rsid w:val="004701B6"/>
    <w:rsid w:val="004702C4"/>
    <w:rsid w:val="0047661A"/>
    <w:rsid w:val="00481C46"/>
    <w:rsid w:val="004A07CD"/>
    <w:rsid w:val="004F0CE9"/>
    <w:rsid w:val="00502CC7"/>
    <w:rsid w:val="00512322"/>
    <w:rsid w:val="005210DE"/>
    <w:rsid w:val="0052643E"/>
    <w:rsid w:val="00527A47"/>
    <w:rsid w:val="005409DC"/>
    <w:rsid w:val="00555D95"/>
    <w:rsid w:val="005568FB"/>
    <w:rsid w:val="00583748"/>
    <w:rsid w:val="00591F1C"/>
    <w:rsid w:val="005A638B"/>
    <w:rsid w:val="005B7EFB"/>
    <w:rsid w:val="005E69F1"/>
    <w:rsid w:val="006002AD"/>
    <w:rsid w:val="006040F6"/>
    <w:rsid w:val="006100A8"/>
    <w:rsid w:val="00623015"/>
    <w:rsid w:val="00625D87"/>
    <w:rsid w:val="006277A6"/>
    <w:rsid w:val="00673E6B"/>
    <w:rsid w:val="006E1C86"/>
    <w:rsid w:val="00707668"/>
    <w:rsid w:val="0072378F"/>
    <w:rsid w:val="007351C5"/>
    <w:rsid w:val="007934FE"/>
    <w:rsid w:val="007E148C"/>
    <w:rsid w:val="00810896"/>
    <w:rsid w:val="008329A3"/>
    <w:rsid w:val="00845E58"/>
    <w:rsid w:val="00847E15"/>
    <w:rsid w:val="00876F34"/>
    <w:rsid w:val="0089239E"/>
    <w:rsid w:val="0089242B"/>
    <w:rsid w:val="008A4AC9"/>
    <w:rsid w:val="008B031E"/>
    <w:rsid w:val="00900F1C"/>
    <w:rsid w:val="00902EE3"/>
    <w:rsid w:val="009145E5"/>
    <w:rsid w:val="00914D90"/>
    <w:rsid w:val="009218AB"/>
    <w:rsid w:val="00950B57"/>
    <w:rsid w:val="00972C36"/>
    <w:rsid w:val="00992F56"/>
    <w:rsid w:val="009B631D"/>
    <w:rsid w:val="009B68D7"/>
    <w:rsid w:val="00A144BA"/>
    <w:rsid w:val="00A36965"/>
    <w:rsid w:val="00A51B67"/>
    <w:rsid w:val="00A53B9E"/>
    <w:rsid w:val="00A76BEF"/>
    <w:rsid w:val="00A81E7A"/>
    <w:rsid w:val="00A9797D"/>
    <w:rsid w:val="00AA2440"/>
    <w:rsid w:val="00AB686A"/>
    <w:rsid w:val="00AC0692"/>
    <w:rsid w:val="00AE01F8"/>
    <w:rsid w:val="00B07F12"/>
    <w:rsid w:val="00B316AB"/>
    <w:rsid w:val="00B3231A"/>
    <w:rsid w:val="00B32A68"/>
    <w:rsid w:val="00B439F8"/>
    <w:rsid w:val="00B4700E"/>
    <w:rsid w:val="00B471C2"/>
    <w:rsid w:val="00B47219"/>
    <w:rsid w:val="00B6186B"/>
    <w:rsid w:val="00B724BA"/>
    <w:rsid w:val="00B837A8"/>
    <w:rsid w:val="00BF2DCA"/>
    <w:rsid w:val="00BF5ED3"/>
    <w:rsid w:val="00C61815"/>
    <w:rsid w:val="00C710D4"/>
    <w:rsid w:val="00C735F1"/>
    <w:rsid w:val="00CB1467"/>
    <w:rsid w:val="00CC472C"/>
    <w:rsid w:val="00CE6453"/>
    <w:rsid w:val="00CF2469"/>
    <w:rsid w:val="00D47DFA"/>
    <w:rsid w:val="00D56ABB"/>
    <w:rsid w:val="00D60719"/>
    <w:rsid w:val="00DA3352"/>
    <w:rsid w:val="00DC380B"/>
    <w:rsid w:val="00DF50CD"/>
    <w:rsid w:val="00E00D68"/>
    <w:rsid w:val="00E04018"/>
    <w:rsid w:val="00E31A2C"/>
    <w:rsid w:val="00E45B42"/>
    <w:rsid w:val="00E56816"/>
    <w:rsid w:val="00E834F4"/>
    <w:rsid w:val="00E84FE2"/>
    <w:rsid w:val="00ED7816"/>
    <w:rsid w:val="00EE41E2"/>
    <w:rsid w:val="00F062BD"/>
    <w:rsid w:val="00F211B1"/>
    <w:rsid w:val="00F23EF0"/>
    <w:rsid w:val="00F33203"/>
    <w:rsid w:val="00F42E0B"/>
    <w:rsid w:val="00F42EAE"/>
    <w:rsid w:val="00F46E1C"/>
    <w:rsid w:val="00F77C5C"/>
    <w:rsid w:val="00FB3D9E"/>
    <w:rsid w:val="00FC3978"/>
    <w:rsid w:val="00FC5E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7798F6"/>
  <w15:docId w15:val="{31CEBC2F-7AAC-4D46-9DAF-087972BF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autoSpaceDE w:val="0"/>
      <w:autoSpaceDN w:val="0"/>
    </w:pPr>
  </w:style>
  <w:style w:type="paragraph" w:styleId="Titolo1">
    <w:name w:val="heading 1"/>
    <w:basedOn w:val="Normale"/>
    <w:next w:val="Normale"/>
    <w:qFormat/>
    <w:pPr>
      <w:keepNext/>
      <w:numPr>
        <w:numId w:val="1"/>
      </w:numPr>
      <w:spacing w:before="240" w:after="80"/>
      <w:jc w:val="center"/>
      <w:outlineLvl w:val="0"/>
    </w:pPr>
    <w:rPr>
      <w:smallCaps/>
      <w:kern w:val="28"/>
    </w:rPr>
  </w:style>
  <w:style w:type="paragraph" w:styleId="Titolo2">
    <w:name w:val="heading 2"/>
    <w:basedOn w:val="Normale"/>
    <w:next w:val="Normale"/>
    <w:qFormat/>
    <w:pPr>
      <w:keepNext/>
      <w:numPr>
        <w:ilvl w:val="1"/>
        <w:numId w:val="1"/>
      </w:numPr>
      <w:spacing w:before="120" w:after="60"/>
      <w:outlineLvl w:val="1"/>
    </w:pPr>
    <w:rPr>
      <w:i/>
      <w:iCs/>
    </w:rPr>
  </w:style>
  <w:style w:type="paragraph" w:styleId="Titolo3">
    <w:name w:val="heading 3"/>
    <w:basedOn w:val="Normale"/>
    <w:next w:val="Normale"/>
    <w:qFormat/>
    <w:pPr>
      <w:keepNext/>
      <w:numPr>
        <w:ilvl w:val="2"/>
        <w:numId w:val="1"/>
      </w:numPr>
      <w:ind w:left="288"/>
      <w:outlineLvl w:val="2"/>
    </w:pPr>
    <w:rPr>
      <w:i/>
      <w:iCs/>
    </w:rPr>
  </w:style>
  <w:style w:type="paragraph" w:styleId="Titolo4">
    <w:name w:val="heading 4"/>
    <w:basedOn w:val="Normale"/>
    <w:next w:val="Normale"/>
    <w:qFormat/>
    <w:pPr>
      <w:keepNext/>
      <w:numPr>
        <w:ilvl w:val="3"/>
        <w:numId w:val="1"/>
      </w:numPr>
      <w:spacing w:before="240" w:after="60"/>
      <w:outlineLvl w:val="3"/>
    </w:pPr>
    <w:rPr>
      <w:i/>
      <w:iCs/>
      <w:sz w:val="18"/>
      <w:szCs w:val="18"/>
    </w:rPr>
  </w:style>
  <w:style w:type="paragraph" w:styleId="Titolo5">
    <w:name w:val="heading 5"/>
    <w:basedOn w:val="Normale"/>
    <w:next w:val="Normale"/>
    <w:qFormat/>
    <w:pPr>
      <w:numPr>
        <w:ilvl w:val="4"/>
        <w:numId w:val="1"/>
      </w:numPr>
      <w:spacing w:before="240" w:after="60"/>
      <w:outlineLvl w:val="4"/>
    </w:pPr>
    <w:rPr>
      <w:sz w:val="18"/>
      <w:szCs w:val="18"/>
    </w:rPr>
  </w:style>
  <w:style w:type="paragraph" w:styleId="Titolo6">
    <w:name w:val="heading 6"/>
    <w:basedOn w:val="Normale"/>
    <w:next w:val="Normale"/>
    <w:qFormat/>
    <w:pPr>
      <w:numPr>
        <w:ilvl w:val="5"/>
        <w:numId w:val="1"/>
      </w:numPr>
      <w:spacing w:before="240" w:after="60"/>
      <w:outlineLvl w:val="5"/>
    </w:pPr>
    <w:rPr>
      <w:i/>
      <w:iCs/>
      <w:sz w:val="16"/>
      <w:szCs w:val="16"/>
    </w:rPr>
  </w:style>
  <w:style w:type="paragraph" w:styleId="Titolo7">
    <w:name w:val="heading 7"/>
    <w:basedOn w:val="Normale"/>
    <w:next w:val="Normale"/>
    <w:qFormat/>
    <w:pPr>
      <w:numPr>
        <w:ilvl w:val="6"/>
        <w:numId w:val="1"/>
      </w:numPr>
      <w:spacing w:before="240" w:after="60"/>
      <w:outlineLvl w:val="6"/>
    </w:pPr>
    <w:rPr>
      <w:sz w:val="16"/>
      <w:szCs w:val="16"/>
    </w:rPr>
  </w:style>
  <w:style w:type="paragraph" w:styleId="Titolo8">
    <w:name w:val="heading 8"/>
    <w:basedOn w:val="Normale"/>
    <w:next w:val="Normale"/>
    <w:qFormat/>
    <w:pPr>
      <w:numPr>
        <w:ilvl w:val="7"/>
        <w:numId w:val="1"/>
      </w:numPr>
      <w:spacing w:before="240" w:after="60"/>
      <w:outlineLvl w:val="7"/>
    </w:pPr>
    <w:rPr>
      <w:i/>
      <w:iCs/>
      <w:sz w:val="16"/>
      <w:szCs w:val="16"/>
    </w:rPr>
  </w:style>
  <w:style w:type="paragraph" w:styleId="Titolo9">
    <w:name w:val="heading 9"/>
    <w:basedOn w:val="Normale"/>
    <w:next w:val="Normale"/>
    <w:qFormat/>
    <w:pPr>
      <w:numPr>
        <w:ilvl w:val="8"/>
        <w:numId w:val="1"/>
      </w:numPr>
      <w:spacing w:before="240" w:after="60"/>
      <w:outlineLvl w:val="8"/>
    </w:pPr>
    <w:rPr>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bstract">
    <w:name w:val="Abstract"/>
    <w:basedOn w:val="Normale"/>
    <w:next w:val="Keywords"/>
    <w:pPr>
      <w:spacing w:before="20"/>
      <w:ind w:firstLine="202"/>
      <w:jc w:val="both"/>
    </w:pPr>
    <w:rPr>
      <w:b/>
      <w:bCs/>
      <w:sz w:val="18"/>
      <w:szCs w:val="18"/>
    </w:rPr>
  </w:style>
  <w:style w:type="paragraph" w:customStyle="1" w:styleId="Authors">
    <w:name w:val="Authors"/>
    <w:basedOn w:val="Normale"/>
    <w:next w:val="Affiliations"/>
    <w:rsid w:val="007351C5"/>
    <w:pPr>
      <w:framePr w:w="9072" w:hSpace="187" w:vSpace="187" w:wrap="notBeside" w:vAnchor="text" w:hAnchor="page" w:xAlign="center" w:y="1"/>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olo">
    <w:name w:val="Title"/>
    <w:basedOn w:val="Normale"/>
    <w:next w:val="Normale"/>
    <w:qFormat/>
    <w:rsid w:val="00950B57"/>
    <w:pPr>
      <w:framePr w:w="9360" w:hSpace="187" w:vSpace="187" w:wrap="notBeside" w:vAnchor="text" w:hAnchor="page" w:xAlign="center" w:y="1" w:anchorLock="1"/>
      <w:spacing w:before="360"/>
      <w:jc w:val="center"/>
    </w:pPr>
    <w:rPr>
      <w:kern w:val="28"/>
      <w:sz w:val="48"/>
      <w:szCs w:val="48"/>
    </w:rPr>
  </w:style>
  <w:style w:type="paragraph" w:styleId="Testonotaapidipagina">
    <w:name w:val="footnote text"/>
    <w:basedOn w:val="Normale"/>
    <w:link w:val="TestonotaapidipaginaCarattere"/>
    <w:semiHidden/>
    <w:pPr>
      <w:ind w:firstLine="202"/>
      <w:jc w:val="both"/>
    </w:pPr>
    <w:rPr>
      <w:sz w:val="16"/>
      <w:szCs w:val="16"/>
      <w:lang w:val="x-none" w:eastAsia="x-none"/>
    </w:rPr>
  </w:style>
  <w:style w:type="paragraph" w:customStyle="1" w:styleId="References">
    <w:name w:val="References"/>
    <w:basedOn w:val="Normale"/>
    <w:pPr>
      <w:numPr>
        <w:numId w:val="12"/>
      </w:numPr>
      <w:jc w:val="both"/>
    </w:pPr>
    <w:rPr>
      <w:sz w:val="16"/>
      <w:szCs w:val="16"/>
    </w:rPr>
  </w:style>
  <w:style w:type="paragraph" w:customStyle="1" w:styleId="IndexTerms">
    <w:name w:val="IndexTerms"/>
    <w:basedOn w:val="Normale"/>
    <w:next w:val="Normale"/>
    <w:pPr>
      <w:ind w:firstLine="202"/>
      <w:jc w:val="both"/>
    </w:pPr>
    <w:rPr>
      <w:b/>
      <w:bCs/>
      <w:sz w:val="18"/>
      <w:szCs w:val="18"/>
    </w:rPr>
  </w:style>
  <w:style w:type="character" w:styleId="Rimandonotaapidipagina">
    <w:name w:val="footnote reference"/>
    <w:semiHidden/>
    <w:rPr>
      <w:vertAlign w:val="superscript"/>
    </w:rPr>
  </w:style>
  <w:style w:type="paragraph" w:styleId="Pidipagina">
    <w:name w:val="footer"/>
    <w:basedOn w:val="Normale"/>
    <w:semiHidden/>
    <w:pPr>
      <w:tabs>
        <w:tab w:val="center" w:pos="4320"/>
        <w:tab w:val="right" w:pos="8640"/>
      </w:tabs>
    </w:pPr>
  </w:style>
  <w:style w:type="paragraph" w:customStyle="1" w:styleId="Text">
    <w:name w:val="Text"/>
    <w:basedOn w:val="Normale"/>
    <w:rsid w:val="00B724BA"/>
    <w:pPr>
      <w:widowControl w:val="0"/>
      <w:spacing w:line="252" w:lineRule="auto"/>
      <w:ind w:firstLine="170"/>
      <w:jc w:val="both"/>
    </w:pPr>
  </w:style>
  <w:style w:type="paragraph" w:customStyle="1" w:styleId="FigureCaption">
    <w:name w:val="Figure Caption"/>
    <w:basedOn w:val="Normale"/>
    <w:pPr>
      <w:jc w:val="both"/>
    </w:pPr>
    <w:rPr>
      <w:sz w:val="16"/>
      <w:szCs w:val="16"/>
    </w:rPr>
  </w:style>
  <w:style w:type="paragraph" w:customStyle="1" w:styleId="TableTitle">
    <w:name w:val="Table Title"/>
    <w:basedOn w:val="Normale"/>
    <w:pPr>
      <w:jc w:val="center"/>
    </w:pPr>
    <w:rPr>
      <w:smallCaps/>
      <w:sz w:val="16"/>
      <w:szCs w:val="16"/>
    </w:rPr>
  </w:style>
  <w:style w:type="paragraph" w:customStyle="1" w:styleId="ReferenceHead">
    <w:name w:val="Reference Head"/>
    <w:basedOn w:val="Titolo1"/>
    <w:pPr>
      <w:numPr>
        <w:numId w:val="0"/>
      </w:numPr>
    </w:pPr>
  </w:style>
  <w:style w:type="paragraph" w:styleId="Intestazione">
    <w:name w:val="header"/>
    <w:basedOn w:val="Normale"/>
    <w:semiHidden/>
    <w:pPr>
      <w:tabs>
        <w:tab w:val="center" w:pos="4320"/>
        <w:tab w:val="right" w:pos="8640"/>
      </w:tabs>
    </w:pPr>
  </w:style>
  <w:style w:type="paragraph" w:customStyle="1" w:styleId="Equation">
    <w:name w:val="Equation"/>
    <w:basedOn w:val="Normale"/>
    <w:next w:val="Normale"/>
    <w:pPr>
      <w:widowControl w:val="0"/>
      <w:tabs>
        <w:tab w:val="right" w:pos="4810"/>
      </w:tabs>
      <w:spacing w:line="252" w:lineRule="auto"/>
      <w:jc w:val="both"/>
    </w:pPr>
  </w:style>
  <w:style w:type="character" w:styleId="Collegamentoipertestuale">
    <w:name w:val="Hyperlink"/>
    <w:semiHidden/>
    <w:rPr>
      <w:color w:val="0000FF"/>
      <w:u w:val="single"/>
    </w:rPr>
  </w:style>
  <w:style w:type="character" w:styleId="Collegamentovisitato">
    <w:name w:val="FollowedHyperlink"/>
    <w:semiHidden/>
    <w:rPr>
      <w:color w:val="800080"/>
      <w:u w:val="single"/>
    </w:rPr>
  </w:style>
  <w:style w:type="paragraph" w:styleId="Rientrocorpodeltesto">
    <w:name w:val="Body Text Indent"/>
    <w:basedOn w:val="Normale"/>
    <w:semiHidden/>
    <w:pPr>
      <w:ind w:left="630" w:hanging="630"/>
    </w:pPr>
    <w:rPr>
      <w:szCs w:val="24"/>
    </w:rPr>
  </w:style>
  <w:style w:type="paragraph" w:customStyle="1" w:styleId="DefaultParagraphFont1">
    <w:name w:val="Default Paragraph Font1"/>
    <w:next w:val="Normale"/>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Testonotaapidipagin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Titolo2"/>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customStyle="1" w:styleId="TestonotaapidipaginaCarattere">
    <w:name w:val="Testo nota a piè di pagina Carattere"/>
    <w:link w:val="Testonotaapidipagina"/>
    <w:semiHidden/>
    <w:rsid w:val="00E84FE2"/>
    <w:rPr>
      <w:sz w:val="16"/>
      <w:szCs w:val="16"/>
    </w:rPr>
  </w:style>
  <w:style w:type="paragraph" w:customStyle="1" w:styleId="Keywords">
    <w:name w:val="Keywords"/>
    <w:basedOn w:val="Abstract"/>
    <w:qFormat/>
    <w:rsid w:val="00B32A68"/>
  </w:style>
  <w:style w:type="paragraph" w:customStyle="1" w:styleId="Affiliations">
    <w:name w:val="Affiliations"/>
    <w:basedOn w:val="Authors"/>
    <w:qFormat/>
    <w:rsid w:val="007351C5"/>
    <w:pPr>
      <w:framePr w:wrap="notBeside"/>
    </w:pPr>
    <w:rPr>
      <w:i/>
      <w:sz w:val="18"/>
    </w:rPr>
  </w:style>
  <w:style w:type="paragraph" w:styleId="Testofumetto">
    <w:name w:val="Balloon Text"/>
    <w:basedOn w:val="Normale"/>
    <w:link w:val="TestofumettoCarattere"/>
    <w:uiPriority w:val="99"/>
    <w:semiHidden/>
    <w:unhideWhenUsed/>
    <w:rsid w:val="00DF50CD"/>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DF50CD"/>
    <w:rPr>
      <w:rFonts w:ascii="Lucida Grande" w:hAnsi="Lucida Grande" w:cs="Lucida Grande"/>
      <w:sz w:val="18"/>
      <w:szCs w:val="18"/>
    </w:rPr>
  </w:style>
  <w:style w:type="character" w:styleId="Rimandocommento">
    <w:name w:val="annotation reference"/>
    <w:basedOn w:val="Carpredefinitoparagrafo"/>
    <w:uiPriority w:val="99"/>
    <w:semiHidden/>
    <w:unhideWhenUsed/>
    <w:rsid w:val="00914D90"/>
    <w:rPr>
      <w:sz w:val="16"/>
      <w:szCs w:val="16"/>
    </w:rPr>
  </w:style>
  <w:style w:type="paragraph" w:styleId="Testocommento">
    <w:name w:val="annotation text"/>
    <w:basedOn w:val="Normale"/>
    <w:link w:val="TestocommentoCarattere"/>
    <w:uiPriority w:val="99"/>
    <w:semiHidden/>
    <w:unhideWhenUsed/>
    <w:rsid w:val="00914D90"/>
  </w:style>
  <w:style w:type="character" w:customStyle="1" w:styleId="TestocommentoCarattere">
    <w:name w:val="Testo commento Carattere"/>
    <w:basedOn w:val="Carpredefinitoparagrafo"/>
    <w:link w:val="Testocommento"/>
    <w:uiPriority w:val="99"/>
    <w:semiHidden/>
    <w:rsid w:val="00914D90"/>
  </w:style>
  <w:style w:type="paragraph" w:styleId="Soggettocommento">
    <w:name w:val="annotation subject"/>
    <w:basedOn w:val="Testocommento"/>
    <w:next w:val="Testocommento"/>
    <w:link w:val="SoggettocommentoCarattere"/>
    <w:uiPriority w:val="99"/>
    <w:semiHidden/>
    <w:unhideWhenUsed/>
    <w:rsid w:val="00914D90"/>
    <w:rPr>
      <w:b/>
      <w:bCs/>
    </w:rPr>
  </w:style>
  <w:style w:type="character" w:customStyle="1" w:styleId="SoggettocommentoCarattere">
    <w:name w:val="Soggetto commento Carattere"/>
    <w:basedOn w:val="TestocommentoCarattere"/>
    <w:link w:val="Soggettocommento"/>
    <w:uiPriority w:val="99"/>
    <w:semiHidden/>
    <w:rsid w:val="00914D90"/>
    <w:rPr>
      <w:b/>
      <w:bCs/>
    </w:rPr>
  </w:style>
  <w:style w:type="paragraph" w:styleId="Paragrafoelenco">
    <w:name w:val="List Paragraph"/>
    <w:basedOn w:val="Normale"/>
    <w:uiPriority w:val="72"/>
    <w:qFormat/>
    <w:rsid w:val="00914D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242230">
      <w:bodyDiv w:val="1"/>
      <w:marLeft w:val="0"/>
      <w:marRight w:val="0"/>
      <w:marTop w:val="0"/>
      <w:marBottom w:val="0"/>
      <w:divBdr>
        <w:top w:val="none" w:sz="0" w:space="0" w:color="auto"/>
        <w:left w:val="none" w:sz="0" w:space="0" w:color="auto"/>
        <w:bottom w:val="none" w:sz="0" w:space="0" w:color="auto"/>
        <w:right w:val="none" w:sz="0" w:space="0" w:color="auto"/>
      </w:divBdr>
    </w:div>
    <w:div w:id="1517234235">
      <w:bodyDiv w:val="1"/>
      <w:marLeft w:val="0"/>
      <w:marRight w:val="0"/>
      <w:marTop w:val="0"/>
      <w:marBottom w:val="0"/>
      <w:divBdr>
        <w:top w:val="none" w:sz="0" w:space="0" w:color="auto"/>
        <w:left w:val="none" w:sz="0" w:space="0" w:color="auto"/>
        <w:bottom w:val="none" w:sz="0" w:space="0" w:color="auto"/>
        <w:right w:val="none" w:sz="0" w:space="0" w:color="auto"/>
      </w:divBdr>
    </w:div>
    <w:div w:id="1688603835">
      <w:bodyDiv w:val="1"/>
      <w:marLeft w:val="0"/>
      <w:marRight w:val="0"/>
      <w:marTop w:val="0"/>
      <w:marBottom w:val="0"/>
      <w:divBdr>
        <w:top w:val="none" w:sz="0" w:space="0" w:color="auto"/>
        <w:left w:val="none" w:sz="0" w:space="0" w:color="auto"/>
        <w:bottom w:val="none" w:sz="0" w:space="0" w:color="auto"/>
        <w:right w:val="none" w:sz="0" w:space="0" w:color="auto"/>
      </w:divBdr>
    </w:div>
    <w:div w:id="1857229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imondi\AppData\Local\Temp\184-Italiano-template-gnb2016_word.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184-Italiano-template-gnb2016_word</Template>
  <TotalTime>0</TotalTime>
  <Pages>2</Pages>
  <Words>246</Words>
  <Characters>1775</Characters>
  <Application>Microsoft Office Word</Application>
  <DocSecurity>4</DocSecurity>
  <Lines>14</Lines>
  <Paragraphs>4</Paragraphs>
  <ScaleCrop>false</ScaleCrop>
  <HeadingPairs>
    <vt:vector size="2" baseType="variant">
      <vt:variant>
        <vt:lpstr>Titolo</vt:lpstr>
      </vt:variant>
      <vt:variant>
        <vt:i4>1</vt:i4>
      </vt:variant>
    </vt:vector>
  </HeadingPairs>
  <TitlesOfParts>
    <vt:vector size="1" baseType="lpstr">
      <vt:lpstr>GNB_2018</vt:lpstr>
    </vt:vector>
  </TitlesOfParts>
  <Company/>
  <LinksUpToDate>false</LinksUpToDate>
  <CharactersWithSpaces>2017</CharactersWithSpaces>
  <SharedDoc>false</SharedDoc>
  <HyperlinkBase/>
  <HLinks>
    <vt:vector size="30" baseType="variant">
      <vt:variant>
        <vt:i4>1441798</vt:i4>
      </vt:variant>
      <vt:variant>
        <vt:i4>21</vt:i4>
      </vt:variant>
      <vt:variant>
        <vt:i4>0</vt:i4>
      </vt:variant>
      <vt:variant>
        <vt:i4>5</vt:i4>
      </vt:variant>
      <vt:variant>
        <vt:lpwstr>http://www.halcyon.com/pub/journals/</vt:lpwstr>
      </vt:variant>
      <vt:variant>
        <vt:lpwstr/>
      </vt:variant>
      <vt:variant>
        <vt:i4>6160457</vt:i4>
      </vt:variant>
      <vt:variant>
        <vt:i4>18</vt:i4>
      </vt:variant>
      <vt:variant>
        <vt:i4>0</vt:i4>
      </vt:variant>
      <vt:variant>
        <vt:i4>5</vt:i4>
      </vt:variant>
      <vt:variant>
        <vt:lpwstr>http://www.(url/</vt:lpwstr>
      </vt:variant>
      <vt:variant>
        <vt:lpwstr/>
      </vt:variant>
      <vt:variant>
        <vt:i4>2687077</vt:i4>
      </vt:variant>
      <vt:variant>
        <vt:i4>15</vt:i4>
      </vt:variant>
      <vt:variant>
        <vt:i4>0</vt:i4>
      </vt:variant>
      <vt:variant>
        <vt:i4>5</vt:i4>
      </vt:variant>
      <vt:variant>
        <vt:lpwstr>http://www.atm.com/</vt:lpwstr>
      </vt:variant>
      <vt:variant>
        <vt:lpwstr/>
      </vt:variant>
      <vt:variant>
        <vt:i4>6160457</vt:i4>
      </vt:variant>
      <vt:variant>
        <vt:i4>12</vt:i4>
      </vt:variant>
      <vt:variant>
        <vt:i4>0</vt:i4>
      </vt:variant>
      <vt:variant>
        <vt:i4>5</vt:i4>
      </vt:variant>
      <vt:variant>
        <vt:lpwstr>http://www.(url/</vt:lpwstr>
      </vt:variant>
      <vt:variant>
        <vt:lpwstr/>
      </vt:variant>
      <vt:variant>
        <vt:i4>2097249</vt:i4>
      </vt:variant>
      <vt:variant>
        <vt:i4>0</vt:i4>
      </vt:variant>
      <vt:variant>
        <vt:i4>0</vt:i4>
      </vt:variant>
      <vt:variant>
        <vt:i4>5</vt:i4>
      </vt:variant>
      <vt:variant>
        <vt:lpwstr>http://www.gnb2016.org/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GNB_2018</dc:title>
  <dc:subject>GNB2018 Template</dc:subject>
  <dc:creator>raimondi</dc:creator>
  <cp:lastModifiedBy>Buyckx Veronique</cp:lastModifiedBy>
  <cp:revision>2</cp:revision>
  <cp:lastPrinted>2011-11-15T09:32:00Z</cp:lastPrinted>
  <dcterms:created xsi:type="dcterms:W3CDTF">2022-09-16T08:26:00Z</dcterms:created>
  <dcterms:modified xsi:type="dcterms:W3CDTF">2022-09-16T08:26:00Z</dcterms:modified>
</cp:coreProperties>
</file>