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E2690" w14:textId="77777777" w:rsidR="00747F27" w:rsidRDefault="00747F27" w:rsidP="00747F27">
      <w:r w:rsidRPr="00747F27">
        <w:t>Christopher Lawton</w:t>
      </w:r>
    </w:p>
    <w:p w14:paraId="4B6A3C73" w14:textId="77777777" w:rsidR="00A07C5C" w:rsidRPr="00747F27" w:rsidRDefault="00A07C5C" w:rsidP="00747F27">
      <w:r>
        <w:t>Capstone 2 proposal</w:t>
      </w:r>
    </w:p>
    <w:p w14:paraId="459DF553" w14:textId="77777777" w:rsidR="00747F27" w:rsidRDefault="00747F27" w:rsidP="00983137">
      <w:pPr>
        <w:jc w:val="center"/>
        <w:rPr>
          <w:b/>
        </w:rPr>
      </w:pPr>
    </w:p>
    <w:p w14:paraId="57D93A0E" w14:textId="77777777" w:rsidR="00D0377F" w:rsidRPr="00747F27" w:rsidRDefault="00747F27" w:rsidP="00983137">
      <w:pPr>
        <w:jc w:val="center"/>
        <w:rPr>
          <w:b/>
        </w:rPr>
      </w:pPr>
      <w:r w:rsidRPr="00747F27">
        <w:rPr>
          <w:b/>
        </w:rPr>
        <w:t>Benign or Malignant?</w:t>
      </w:r>
    </w:p>
    <w:p w14:paraId="4395212C" w14:textId="77777777" w:rsidR="00983137" w:rsidRDefault="00983137" w:rsidP="00983137">
      <w:pPr>
        <w:jc w:val="center"/>
      </w:pPr>
    </w:p>
    <w:p w14:paraId="4B267903" w14:textId="77777777" w:rsidR="00983137" w:rsidRDefault="00983137" w:rsidP="00983137"/>
    <w:p w14:paraId="1DFD54BD" w14:textId="77777777" w:rsidR="00983137" w:rsidRDefault="00603387" w:rsidP="00983137">
      <w:r>
        <w:t>Current literature in cancer epidemiology has shown that</w:t>
      </w:r>
      <w:r w:rsidR="00926D2B">
        <w:t xml:space="preserve"> higher density in breast tissue increases risk for breast cancer pathogenesis. </w:t>
      </w:r>
      <w:r w:rsidR="005B7E4C">
        <w:t xml:space="preserve">During my last position at Kaiser Permanente, I worked on a mammographic breast density study in which we were trying to measure risk of contracting cancer based off of breast tissue density. This measurement was done with outdated software and basic techniques. </w:t>
      </w:r>
    </w:p>
    <w:p w14:paraId="1AA898AD" w14:textId="77777777" w:rsidR="00FF417A" w:rsidRDefault="00FF417A" w:rsidP="00983137"/>
    <w:p w14:paraId="50F5D94C" w14:textId="14EF2D1F" w:rsidR="00FF417A" w:rsidRDefault="00FF417A" w:rsidP="00983137">
      <w:r>
        <w:t xml:space="preserve">The cancer imaging archive is an online repository with an amalgam of different medical images surrounding cancer. </w:t>
      </w:r>
      <w:r w:rsidR="00CF18C1">
        <w:t xml:space="preserve">In the archive is the </w:t>
      </w:r>
      <w:r>
        <w:t>CBIS-DDSM</w:t>
      </w:r>
      <w:r w:rsidR="00CF18C1">
        <w:t xml:space="preserve">, </w:t>
      </w:r>
      <w:r>
        <w:t>a collection of mammograms that were taken from different mammography studies</w:t>
      </w:r>
      <w:r w:rsidR="00102E36">
        <w:t>. I</w:t>
      </w:r>
      <w:r>
        <w:t>t contains images that have indicated masses (mass or calcifications)</w:t>
      </w:r>
      <w:r w:rsidR="00931B22">
        <w:t xml:space="preserve"> and have a pathological label, benign or malignant</w:t>
      </w:r>
      <w:r w:rsidR="00CE4CA7">
        <w:t xml:space="preserve"> as well as other features</w:t>
      </w:r>
      <w:r w:rsidR="00931B22">
        <w:t xml:space="preserve">. The data set </w:t>
      </w:r>
      <w:r w:rsidR="001855F1">
        <w:t>i</w:t>
      </w:r>
      <w:r w:rsidR="00931B22">
        <w:t xml:space="preserve">s broken up into two different sections, mass and </w:t>
      </w:r>
      <w:proofErr w:type="spellStart"/>
      <w:r w:rsidR="00931B22">
        <w:t>calc</w:t>
      </w:r>
      <w:proofErr w:type="spellEnd"/>
      <w:r w:rsidR="00931B22">
        <w:t>, both are</w:t>
      </w:r>
      <w:r w:rsidR="00071DC5">
        <w:t xml:space="preserve"> growths</w:t>
      </w:r>
      <w:r w:rsidR="00931B22">
        <w:t xml:space="preserve"> that can be seen through mammograms. There are four different image types, Craniocaudal (CC</w:t>
      </w:r>
      <w:r w:rsidR="00140AD7">
        <w:t>), Mediolateral</w:t>
      </w:r>
      <w:r w:rsidR="00931B22">
        <w:t xml:space="preserve"> oblique (MLO), </w:t>
      </w:r>
      <w:r w:rsidR="006320F6">
        <w:t>a marked image</w:t>
      </w:r>
      <w:r w:rsidR="00417294">
        <w:t xml:space="preserve"> indicating location of growth</w:t>
      </w:r>
      <w:r w:rsidR="006320F6">
        <w:t>, and a cropped image of the region of interest (</w:t>
      </w:r>
      <w:proofErr w:type="spellStart"/>
      <w:r w:rsidR="006320F6">
        <w:t>seen</w:t>
      </w:r>
      <w:proofErr w:type="spellEnd"/>
      <w:r w:rsidR="006320F6">
        <w:t xml:space="preserve"> below).</w:t>
      </w:r>
      <w:r w:rsidR="000104AD">
        <w:t xml:space="preserve"> </w:t>
      </w:r>
      <w:r w:rsidR="00314447">
        <w:t>Each image hovers around 5904</w:t>
      </w:r>
      <w:r w:rsidR="00280217">
        <w:t>x3200 pixels in size</w:t>
      </w:r>
      <w:r w:rsidR="00D65361">
        <w:t xml:space="preserve"> excluding the cropped images which are around 214x195.</w:t>
      </w:r>
    </w:p>
    <w:p w14:paraId="029E1826" w14:textId="77777777" w:rsidR="00747F27" w:rsidRDefault="00747F27" w:rsidP="00983137">
      <w:bookmarkStart w:id="0" w:name="_GoBack"/>
      <w:bookmarkEnd w:id="0"/>
    </w:p>
    <w:p w14:paraId="06110DA0" w14:textId="77777777" w:rsidR="00747F27" w:rsidRPr="00747F27" w:rsidRDefault="00747F27" w:rsidP="00983137">
      <w:pPr>
        <w:rPr>
          <w:b/>
        </w:rPr>
      </w:pPr>
      <w:r w:rsidRPr="00747F27">
        <w:rPr>
          <w:b/>
        </w:rPr>
        <w:t xml:space="preserve">Features: </w:t>
      </w:r>
    </w:p>
    <w:p w14:paraId="57445FDC" w14:textId="77777777" w:rsidR="00747F27" w:rsidRDefault="00747F27" w:rsidP="00983137"/>
    <w:p w14:paraId="751E563F" w14:textId="77777777" w:rsidR="00747F27" w:rsidRDefault="00747F27" w:rsidP="00983137">
      <w:r>
        <w:t>patient id, breast density, left or right breast, image view, abnormality id, abnormality type, mass shape, mass margins, assessment, pathology, subtlety.</w:t>
      </w:r>
    </w:p>
    <w:p w14:paraId="27DFAFEA" w14:textId="77777777" w:rsidR="009475D0" w:rsidRDefault="009475D0" w:rsidP="00983137"/>
    <w:p w14:paraId="4B6C75C1" w14:textId="77777777" w:rsidR="009475D0" w:rsidRPr="00747F27" w:rsidRDefault="009475D0" w:rsidP="00983137">
      <w:pPr>
        <w:rPr>
          <w:b/>
        </w:rPr>
      </w:pPr>
      <w:r w:rsidRPr="00747F27">
        <w:rPr>
          <w:b/>
        </w:rPr>
        <w:t>Image counts:</w:t>
      </w:r>
    </w:p>
    <w:p w14:paraId="1AEE4D79" w14:textId="77777777" w:rsidR="001E2287" w:rsidRDefault="001E2287" w:rsidP="00983137"/>
    <w:tbl>
      <w:tblPr>
        <w:tblStyle w:val="TableGrid"/>
        <w:tblW w:w="0" w:type="auto"/>
        <w:jc w:val="center"/>
        <w:tblLook w:val="04A0" w:firstRow="1" w:lastRow="0" w:firstColumn="1" w:lastColumn="0" w:noHBand="0" w:noVBand="1"/>
      </w:tblPr>
      <w:tblGrid>
        <w:gridCol w:w="1870"/>
        <w:gridCol w:w="1870"/>
        <w:gridCol w:w="1870"/>
        <w:gridCol w:w="1870"/>
        <w:gridCol w:w="1870"/>
      </w:tblGrid>
      <w:tr w:rsidR="00CD42AE" w14:paraId="078F8397" w14:textId="77777777" w:rsidTr="00CD42AE">
        <w:trPr>
          <w:trHeight w:val="359"/>
          <w:jc w:val="center"/>
        </w:trPr>
        <w:tc>
          <w:tcPr>
            <w:tcW w:w="1870" w:type="dxa"/>
          </w:tcPr>
          <w:p w14:paraId="431EE510" w14:textId="77777777" w:rsidR="00CD42AE" w:rsidRDefault="00CD42AE" w:rsidP="00F30F9B">
            <w:pPr>
              <w:jc w:val="center"/>
            </w:pPr>
          </w:p>
        </w:tc>
        <w:tc>
          <w:tcPr>
            <w:tcW w:w="1870" w:type="dxa"/>
          </w:tcPr>
          <w:p w14:paraId="134662F1" w14:textId="77777777" w:rsidR="00CD42AE" w:rsidRDefault="00CD42AE" w:rsidP="00F30F9B">
            <w:pPr>
              <w:jc w:val="center"/>
            </w:pPr>
            <w:r>
              <w:t>Type</w:t>
            </w:r>
          </w:p>
        </w:tc>
        <w:tc>
          <w:tcPr>
            <w:tcW w:w="1870" w:type="dxa"/>
          </w:tcPr>
          <w:p w14:paraId="0E4E8003" w14:textId="77777777" w:rsidR="00CD42AE" w:rsidRDefault="00CD42AE" w:rsidP="00F30F9B">
            <w:pPr>
              <w:jc w:val="center"/>
            </w:pPr>
            <w:r>
              <w:t>CC</w:t>
            </w:r>
          </w:p>
        </w:tc>
        <w:tc>
          <w:tcPr>
            <w:tcW w:w="1870" w:type="dxa"/>
          </w:tcPr>
          <w:p w14:paraId="74919900" w14:textId="77777777" w:rsidR="00CD42AE" w:rsidRDefault="00CD42AE" w:rsidP="00F30F9B">
            <w:pPr>
              <w:jc w:val="center"/>
            </w:pPr>
            <w:r>
              <w:t>MLO</w:t>
            </w:r>
          </w:p>
        </w:tc>
        <w:tc>
          <w:tcPr>
            <w:tcW w:w="1870" w:type="dxa"/>
          </w:tcPr>
          <w:p w14:paraId="10A791C2" w14:textId="77777777" w:rsidR="00CD42AE" w:rsidRDefault="00CD42AE" w:rsidP="00F30F9B">
            <w:pPr>
              <w:jc w:val="center"/>
            </w:pPr>
            <w:r>
              <w:t>Total</w:t>
            </w:r>
          </w:p>
        </w:tc>
      </w:tr>
      <w:tr w:rsidR="00CD42AE" w14:paraId="5AFE245D" w14:textId="77777777" w:rsidTr="0020418C">
        <w:trPr>
          <w:jc w:val="center"/>
        </w:trPr>
        <w:tc>
          <w:tcPr>
            <w:tcW w:w="1870" w:type="dxa"/>
            <w:vMerge w:val="restart"/>
          </w:tcPr>
          <w:p w14:paraId="27B7EF9B" w14:textId="77777777" w:rsidR="00CD42AE" w:rsidRDefault="00CD42AE" w:rsidP="00864CC2">
            <w:pPr>
              <w:jc w:val="center"/>
            </w:pPr>
            <w:r>
              <w:t>Mass</w:t>
            </w:r>
          </w:p>
        </w:tc>
        <w:tc>
          <w:tcPr>
            <w:tcW w:w="1870" w:type="dxa"/>
          </w:tcPr>
          <w:p w14:paraId="566FC62E" w14:textId="77777777" w:rsidR="00CD42AE" w:rsidRDefault="00CD42AE" w:rsidP="00F30F9B">
            <w:pPr>
              <w:jc w:val="center"/>
            </w:pPr>
            <w:r>
              <w:t>Benign</w:t>
            </w:r>
          </w:p>
        </w:tc>
        <w:tc>
          <w:tcPr>
            <w:tcW w:w="1870" w:type="dxa"/>
          </w:tcPr>
          <w:p w14:paraId="1912A762" w14:textId="77777777" w:rsidR="00CD42AE" w:rsidRDefault="00CD42AE" w:rsidP="00F30F9B">
            <w:pPr>
              <w:jc w:val="center"/>
            </w:pPr>
            <w:r>
              <w:t>421</w:t>
            </w:r>
          </w:p>
        </w:tc>
        <w:tc>
          <w:tcPr>
            <w:tcW w:w="1870" w:type="dxa"/>
          </w:tcPr>
          <w:p w14:paraId="7BAC17D1" w14:textId="77777777" w:rsidR="00CD42AE" w:rsidRDefault="00CD42AE" w:rsidP="00F30F9B">
            <w:pPr>
              <w:jc w:val="center"/>
            </w:pPr>
            <w:r>
              <w:t>491</w:t>
            </w:r>
          </w:p>
        </w:tc>
        <w:tc>
          <w:tcPr>
            <w:tcW w:w="1870" w:type="dxa"/>
          </w:tcPr>
          <w:p w14:paraId="141A9621" w14:textId="77777777" w:rsidR="00CD42AE" w:rsidRDefault="00CD42AE" w:rsidP="00F30F9B">
            <w:pPr>
              <w:jc w:val="center"/>
            </w:pPr>
          </w:p>
        </w:tc>
      </w:tr>
      <w:tr w:rsidR="00CD42AE" w14:paraId="114130B9" w14:textId="77777777" w:rsidTr="0020418C">
        <w:trPr>
          <w:jc w:val="center"/>
        </w:trPr>
        <w:tc>
          <w:tcPr>
            <w:tcW w:w="1870" w:type="dxa"/>
            <w:vMerge/>
          </w:tcPr>
          <w:p w14:paraId="62C5DC59" w14:textId="77777777" w:rsidR="00CD42AE" w:rsidRDefault="00CD42AE" w:rsidP="00864CC2">
            <w:pPr>
              <w:jc w:val="center"/>
            </w:pPr>
          </w:p>
        </w:tc>
        <w:tc>
          <w:tcPr>
            <w:tcW w:w="1870" w:type="dxa"/>
          </w:tcPr>
          <w:p w14:paraId="5BA336FE" w14:textId="77777777" w:rsidR="00CD42AE" w:rsidRDefault="00CD42AE" w:rsidP="00F30F9B">
            <w:pPr>
              <w:jc w:val="center"/>
            </w:pPr>
            <w:r>
              <w:t>Malignant</w:t>
            </w:r>
          </w:p>
        </w:tc>
        <w:tc>
          <w:tcPr>
            <w:tcW w:w="1870" w:type="dxa"/>
          </w:tcPr>
          <w:p w14:paraId="1F81A75C" w14:textId="77777777" w:rsidR="00CD42AE" w:rsidRDefault="00CD42AE" w:rsidP="00F30F9B">
            <w:pPr>
              <w:jc w:val="center"/>
            </w:pPr>
            <w:r>
              <w:t>363</w:t>
            </w:r>
          </w:p>
        </w:tc>
        <w:tc>
          <w:tcPr>
            <w:tcW w:w="1870" w:type="dxa"/>
          </w:tcPr>
          <w:p w14:paraId="4BFE3C47" w14:textId="77777777" w:rsidR="00CD42AE" w:rsidRDefault="00CD42AE" w:rsidP="00F30F9B">
            <w:pPr>
              <w:jc w:val="center"/>
            </w:pPr>
            <w:r>
              <w:t>421</w:t>
            </w:r>
          </w:p>
        </w:tc>
        <w:tc>
          <w:tcPr>
            <w:tcW w:w="1870" w:type="dxa"/>
          </w:tcPr>
          <w:p w14:paraId="735B510C" w14:textId="77777777" w:rsidR="00CD42AE" w:rsidRDefault="00CD42AE" w:rsidP="00F30F9B">
            <w:pPr>
              <w:jc w:val="center"/>
            </w:pPr>
          </w:p>
        </w:tc>
      </w:tr>
      <w:tr w:rsidR="00CD42AE" w14:paraId="7CE2C1E0" w14:textId="77777777" w:rsidTr="0020418C">
        <w:trPr>
          <w:jc w:val="center"/>
        </w:trPr>
        <w:tc>
          <w:tcPr>
            <w:tcW w:w="1870" w:type="dxa"/>
            <w:vMerge/>
          </w:tcPr>
          <w:p w14:paraId="0CF6EA53" w14:textId="77777777" w:rsidR="00CD42AE" w:rsidRDefault="00CD42AE" w:rsidP="00864CC2">
            <w:pPr>
              <w:jc w:val="center"/>
            </w:pPr>
          </w:p>
        </w:tc>
        <w:tc>
          <w:tcPr>
            <w:tcW w:w="1870" w:type="dxa"/>
          </w:tcPr>
          <w:p w14:paraId="77881FB5" w14:textId="77777777" w:rsidR="00CD42AE" w:rsidRDefault="00CD42AE" w:rsidP="00F30F9B">
            <w:pPr>
              <w:jc w:val="center"/>
            </w:pPr>
            <w:r>
              <w:t>Total</w:t>
            </w:r>
          </w:p>
        </w:tc>
        <w:tc>
          <w:tcPr>
            <w:tcW w:w="1870" w:type="dxa"/>
          </w:tcPr>
          <w:p w14:paraId="3C354D61" w14:textId="77777777" w:rsidR="00CD42AE" w:rsidRDefault="00CD42AE" w:rsidP="00F30F9B">
            <w:pPr>
              <w:jc w:val="center"/>
            </w:pPr>
            <w:r>
              <w:t>784</w:t>
            </w:r>
          </w:p>
        </w:tc>
        <w:tc>
          <w:tcPr>
            <w:tcW w:w="1870" w:type="dxa"/>
          </w:tcPr>
          <w:p w14:paraId="63E647FF" w14:textId="77777777" w:rsidR="00CD42AE" w:rsidRDefault="00CD42AE" w:rsidP="00F30F9B">
            <w:pPr>
              <w:jc w:val="center"/>
            </w:pPr>
            <w:r>
              <w:t>912</w:t>
            </w:r>
          </w:p>
        </w:tc>
        <w:tc>
          <w:tcPr>
            <w:tcW w:w="1870" w:type="dxa"/>
          </w:tcPr>
          <w:p w14:paraId="1464DF9A" w14:textId="77777777" w:rsidR="00CD42AE" w:rsidRDefault="00CD42AE" w:rsidP="00F30F9B">
            <w:pPr>
              <w:jc w:val="center"/>
            </w:pPr>
            <w:r>
              <w:t>1696</w:t>
            </w:r>
          </w:p>
        </w:tc>
      </w:tr>
      <w:tr w:rsidR="00CD42AE" w14:paraId="0D4EFB30" w14:textId="77777777" w:rsidTr="0020418C">
        <w:trPr>
          <w:jc w:val="center"/>
        </w:trPr>
        <w:tc>
          <w:tcPr>
            <w:tcW w:w="1870" w:type="dxa"/>
            <w:vMerge w:val="restart"/>
          </w:tcPr>
          <w:p w14:paraId="2234B1A7" w14:textId="77777777" w:rsidR="00CD42AE" w:rsidRDefault="00CD42AE" w:rsidP="00F50BB7">
            <w:pPr>
              <w:jc w:val="center"/>
            </w:pPr>
            <w:proofErr w:type="spellStart"/>
            <w:r>
              <w:t>Calc</w:t>
            </w:r>
            <w:proofErr w:type="spellEnd"/>
          </w:p>
        </w:tc>
        <w:tc>
          <w:tcPr>
            <w:tcW w:w="1870" w:type="dxa"/>
          </w:tcPr>
          <w:p w14:paraId="5A901022" w14:textId="77777777" w:rsidR="00CD42AE" w:rsidRDefault="00CD42AE" w:rsidP="00F50BB7">
            <w:pPr>
              <w:jc w:val="center"/>
            </w:pPr>
            <w:r>
              <w:t>Benign</w:t>
            </w:r>
          </w:p>
        </w:tc>
        <w:tc>
          <w:tcPr>
            <w:tcW w:w="1870" w:type="dxa"/>
          </w:tcPr>
          <w:p w14:paraId="63C7D898" w14:textId="77777777" w:rsidR="00CD42AE" w:rsidRDefault="00CD42AE" w:rsidP="00F50BB7">
            <w:pPr>
              <w:jc w:val="center"/>
            </w:pPr>
            <w:r>
              <w:t>570</w:t>
            </w:r>
          </w:p>
        </w:tc>
        <w:tc>
          <w:tcPr>
            <w:tcW w:w="1870" w:type="dxa"/>
          </w:tcPr>
          <w:p w14:paraId="04CD1CCF" w14:textId="77777777" w:rsidR="00CD42AE" w:rsidRDefault="00CD42AE" w:rsidP="00F50BB7">
            <w:pPr>
              <w:jc w:val="center"/>
            </w:pPr>
            <w:r>
              <w:t>629</w:t>
            </w:r>
          </w:p>
        </w:tc>
        <w:tc>
          <w:tcPr>
            <w:tcW w:w="1870" w:type="dxa"/>
          </w:tcPr>
          <w:p w14:paraId="4BD6DFA8" w14:textId="77777777" w:rsidR="00CD42AE" w:rsidRDefault="00CD42AE" w:rsidP="00F50BB7">
            <w:pPr>
              <w:jc w:val="center"/>
            </w:pPr>
          </w:p>
        </w:tc>
      </w:tr>
      <w:tr w:rsidR="00CD42AE" w14:paraId="498810C0" w14:textId="77777777" w:rsidTr="0020418C">
        <w:trPr>
          <w:jc w:val="center"/>
        </w:trPr>
        <w:tc>
          <w:tcPr>
            <w:tcW w:w="1870" w:type="dxa"/>
            <w:vMerge/>
          </w:tcPr>
          <w:p w14:paraId="2A071B08" w14:textId="77777777" w:rsidR="00CD42AE" w:rsidRDefault="00CD42AE" w:rsidP="00F50BB7"/>
        </w:tc>
        <w:tc>
          <w:tcPr>
            <w:tcW w:w="1870" w:type="dxa"/>
          </w:tcPr>
          <w:p w14:paraId="6DA4DD64" w14:textId="77777777" w:rsidR="00CD42AE" w:rsidRDefault="00CD42AE" w:rsidP="00F50BB7">
            <w:pPr>
              <w:jc w:val="center"/>
            </w:pPr>
            <w:r>
              <w:t>Malignant</w:t>
            </w:r>
          </w:p>
        </w:tc>
        <w:tc>
          <w:tcPr>
            <w:tcW w:w="1870" w:type="dxa"/>
          </w:tcPr>
          <w:p w14:paraId="68CE3D36" w14:textId="77777777" w:rsidR="00CD42AE" w:rsidRDefault="00CD42AE" w:rsidP="00F50BB7">
            <w:pPr>
              <w:jc w:val="center"/>
            </w:pPr>
            <w:r>
              <w:t>318</w:t>
            </w:r>
          </w:p>
        </w:tc>
        <w:tc>
          <w:tcPr>
            <w:tcW w:w="1870" w:type="dxa"/>
          </w:tcPr>
          <w:p w14:paraId="4B0F326F" w14:textId="77777777" w:rsidR="00CD42AE" w:rsidRDefault="00CD42AE" w:rsidP="00F50BB7">
            <w:pPr>
              <w:jc w:val="center"/>
            </w:pPr>
            <w:r>
              <w:t>355</w:t>
            </w:r>
          </w:p>
        </w:tc>
        <w:tc>
          <w:tcPr>
            <w:tcW w:w="1870" w:type="dxa"/>
          </w:tcPr>
          <w:p w14:paraId="210EA2CB" w14:textId="77777777" w:rsidR="00CD42AE" w:rsidRDefault="00CD42AE" w:rsidP="00F50BB7">
            <w:pPr>
              <w:jc w:val="center"/>
            </w:pPr>
          </w:p>
        </w:tc>
      </w:tr>
      <w:tr w:rsidR="00CD42AE" w14:paraId="32A95F50" w14:textId="77777777" w:rsidTr="0020418C">
        <w:trPr>
          <w:jc w:val="center"/>
        </w:trPr>
        <w:tc>
          <w:tcPr>
            <w:tcW w:w="1870" w:type="dxa"/>
            <w:vMerge/>
          </w:tcPr>
          <w:p w14:paraId="03F768C6" w14:textId="77777777" w:rsidR="00CD42AE" w:rsidRDefault="00CD42AE" w:rsidP="00F50BB7"/>
        </w:tc>
        <w:tc>
          <w:tcPr>
            <w:tcW w:w="1870" w:type="dxa"/>
          </w:tcPr>
          <w:p w14:paraId="457B314C" w14:textId="77777777" w:rsidR="00CD42AE" w:rsidRDefault="00CD42AE" w:rsidP="00F50BB7">
            <w:pPr>
              <w:jc w:val="center"/>
            </w:pPr>
            <w:r>
              <w:t>Total</w:t>
            </w:r>
          </w:p>
        </w:tc>
        <w:tc>
          <w:tcPr>
            <w:tcW w:w="1870" w:type="dxa"/>
          </w:tcPr>
          <w:p w14:paraId="221F0162" w14:textId="77777777" w:rsidR="00CD42AE" w:rsidRDefault="00CD42AE" w:rsidP="00F50BB7">
            <w:pPr>
              <w:jc w:val="center"/>
            </w:pPr>
            <w:r>
              <w:t>888</w:t>
            </w:r>
          </w:p>
        </w:tc>
        <w:tc>
          <w:tcPr>
            <w:tcW w:w="1870" w:type="dxa"/>
          </w:tcPr>
          <w:p w14:paraId="1A84DF1A" w14:textId="77777777" w:rsidR="00CD42AE" w:rsidRDefault="00CD42AE" w:rsidP="00F50BB7">
            <w:pPr>
              <w:jc w:val="center"/>
            </w:pPr>
            <w:r>
              <w:t>984</w:t>
            </w:r>
          </w:p>
        </w:tc>
        <w:tc>
          <w:tcPr>
            <w:tcW w:w="1870" w:type="dxa"/>
          </w:tcPr>
          <w:p w14:paraId="766F9B65" w14:textId="77777777" w:rsidR="00CD42AE" w:rsidRDefault="00CD42AE" w:rsidP="00F50BB7">
            <w:pPr>
              <w:jc w:val="center"/>
            </w:pPr>
            <w:r>
              <w:t>1872</w:t>
            </w:r>
          </w:p>
        </w:tc>
      </w:tr>
    </w:tbl>
    <w:p w14:paraId="26BA5003" w14:textId="1FFEA43B" w:rsidR="0000292B" w:rsidRDefault="0000292B" w:rsidP="00B52632"/>
    <w:p w14:paraId="3EC4C0AE" w14:textId="1D20A4A9" w:rsidR="0000292B" w:rsidRDefault="0000292B" w:rsidP="0000292B">
      <w:pPr>
        <w:ind w:firstLine="720"/>
      </w:pPr>
    </w:p>
    <w:p w14:paraId="0859ABE2" w14:textId="1475F5B8" w:rsidR="0000292B" w:rsidRPr="0000292B" w:rsidRDefault="0000292B" w:rsidP="0000292B">
      <w:pPr>
        <w:ind w:firstLine="720"/>
      </w:pPr>
      <w:r>
        <w:t xml:space="preserve">One concern I have with the data is due to patients having multiple scans of the same image view. The only field that differs between them is the abnormality id. I will need to learn more about the data to see what the differences between the images are and if using all images will be ok. However, there are 892 unique IDs in the mass set and 753 unique IDs in the </w:t>
      </w:r>
      <w:proofErr w:type="spellStart"/>
      <w:r>
        <w:t>calc</w:t>
      </w:r>
      <w:proofErr w:type="spellEnd"/>
      <w:r>
        <w:t xml:space="preserve"> set, so each person will at least have one CC and one MLO image that are unique.</w:t>
      </w:r>
    </w:p>
    <w:p w14:paraId="549C55A9" w14:textId="77777777" w:rsidR="002115DE" w:rsidRDefault="00B52632" w:rsidP="002F4B0F">
      <w:pPr>
        <w:jc w:val="center"/>
      </w:pPr>
      <w:r>
        <w:rPr>
          <w:noProof/>
        </w:rPr>
        <w:lastRenderedPageBreak/>
        <w:drawing>
          <wp:inline distT="0" distB="0" distL="0" distR="0" wp14:anchorId="6ED608C7" wp14:editId="241BBEFE">
            <wp:extent cx="47752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_cc_mlo_roi.png"/>
                    <pic:cNvPicPr/>
                  </pic:nvPicPr>
                  <pic:blipFill>
                    <a:blip r:embed="rId7">
                      <a:extLst>
                        <a:ext uri="{28A0092B-C50C-407E-A947-70E740481C1C}">
                          <a14:useLocalDpi xmlns:a14="http://schemas.microsoft.com/office/drawing/2010/main" val="0"/>
                        </a:ext>
                      </a:extLst>
                    </a:blip>
                    <a:stretch>
                      <a:fillRect/>
                    </a:stretch>
                  </pic:blipFill>
                  <pic:spPr>
                    <a:xfrm>
                      <a:off x="0" y="0"/>
                      <a:ext cx="4783389" cy="3587542"/>
                    </a:xfrm>
                    <a:prstGeom prst="rect">
                      <a:avLst/>
                    </a:prstGeom>
                  </pic:spPr>
                </pic:pic>
              </a:graphicData>
            </a:graphic>
          </wp:inline>
        </w:drawing>
      </w:r>
    </w:p>
    <w:p w14:paraId="0C8F14AE" w14:textId="77777777" w:rsidR="000B76B7" w:rsidRDefault="000B76B7" w:rsidP="000B76B7"/>
    <w:p w14:paraId="68191A58" w14:textId="77777777" w:rsidR="000B76B7" w:rsidRDefault="000B76B7" w:rsidP="000B76B7"/>
    <w:p w14:paraId="26149895" w14:textId="77777777" w:rsidR="000B76B7" w:rsidRDefault="000B76B7" w:rsidP="000B76B7">
      <w:r>
        <w:t>MVP:</w:t>
      </w:r>
    </w:p>
    <w:p w14:paraId="7F2E5435" w14:textId="77777777" w:rsidR="000B76B7" w:rsidRDefault="000B76B7" w:rsidP="000B76B7"/>
    <w:p w14:paraId="2F616B6B" w14:textId="77777777" w:rsidR="000B76B7" w:rsidRDefault="000B76B7" w:rsidP="00190F50">
      <w:pPr>
        <w:pStyle w:val="ListParagraph"/>
        <w:numPr>
          <w:ilvl w:val="0"/>
          <w:numId w:val="2"/>
        </w:numPr>
      </w:pPr>
      <w:r>
        <w:t>Create a neural network to classify if an image is Benign or Malignant</w:t>
      </w:r>
      <w:r w:rsidR="00190F50">
        <w:t xml:space="preserve"> </w:t>
      </w:r>
      <w:r w:rsidR="00FF3989">
        <w:t>for</w:t>
      </w:r>
      <w:r w:rsidR="00190F50">
        <w:t xml:space="preserve"> the C</w:t>
      </w:r>
      <w:r w:rsidR="00FF3989">
        <w:t>C</w:t>
      </w:r>
      <w:r w:rsidR="00190F50">
        <w:t xml:space="preserve"> view initially. </w:t>
      </w:r>
    </w:p>
    <w:p w14:paraId="4762AC95" w14:textId="77777777" w:rsidR="00190F50" w:rsidRDefault="00190F50" w:rsidP="000B76B7">
      <w:pPr>
        <w:pStyle w:val="ListParagraph"/>
        <w:numPr>
          <w:ilvl w:val="0"/>
          <w:numId w:val="2"/>
        </w:numPr>
      </w:pPr>
      <w:r>
        <w:t>Using other features, test different supervised classifiers (random forest, boosting</w:t>
      </w:r>
      <w:r w:rsidR="000104AD">
        <w:t>, etc.</w:t>
      </w:r>
      <w:r>
        <w:t>) to compare to the neural network.</w:t>
      </w:r>
    </w:p>
    <w:p w14:paraId="2F839943" w14:textId="77777777" w:rsidR="000B76B7" w:rsidRDefault="000B76B7" w:rsidP="000B76B7"/>
    <w:p w14:paraId="669B5D9A" w14:textId="77777777" w:rsidR="000B76B7" w:rsidRDefault="000B76B7" w:rsidP="000B76B7">
      <w:r>
        <w:t>MVP+:</w:t>
      </w:r>
    </w:p>
    <w:p w14:paraId="7162DAF9" w14:textId="77777777" w:rsidR="00190F50" w:rsidRDefault="00190F50" w:rsidP="000B76B7"/>
    <w:p w14:paraId="78777039" w14:textId="77777777" w:rsidR="00AB1DC2" w:rsidRDefault="00190F50" w:rsidP="00AB1DC2">
      <w:pPr>
        <w:pStyle w:val="ListParagraph"/>
        <w:numPr>
          <w:ilvl w:val="0"/>
          <w:numId w:val="3"/>
        </w:numPr>
      </w:pPr>
      <w:r>
        <w:t xml:space="preserve">Train a second network </w:t>
      </w:r>
      <w:r w:rsidR="00FF3989">
        <w:t>on the MLO view</w:t>
      </w:r>
      <w:r w:rsidR="00AB1DC2">
        <w:t xml:space="preserve"> </w:t>
      </w:r>
    </w:p>
    <w:p w14:paraId="19193EF5" w14:textId="77777777" w:rsidR="00AB1DC2" w:rsidRDefault="00AB1DC2" w:rsidP="00AB1DC2">
      <w:pPr>
        <w:pStyle w:val="ListParagraph"/>
        <w:numPr>
          <w:ilvl w:val="0"/>
          <w:numId w:val="3"/>
        </w:numPr>
      </w:pPr>
      <w:r>
        <w:t xml:space="preserve">Run both networks in parallel to predict in an ensemble manner </w:t>
      </w:r>
    </w:p>
    <w:p w14:paraId="78910768" w14:textId="77777777" w:rsidR="001C4CE9" w:rsidRDefault="001C4CE9" w:rsidP="001C4CE9">
      <w:pPr>
        <w:ind w:left="360"/>
      </w:pPr>
    </w:p>
    <w:sectPr w:rsidR="001C4CE9" w:rsidSect="009475D0">
      <w:pgSz w:w="12240" w:h="15840"/>
      <w:pgMar w:top="1440" w:right="1440" w:bottom="1440" w:left="1440" w:header="720" w:footer="720" w:gutter="0"/>
      <w:pgBorders w:offsetFrom="page">
        <w:bottom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A405C" w14:textId="77777777" w:rsidR="00BC26B9" w:rsidRDefault="00BC26B9" w:rsidP="00B52632">
      <w:r>
        <w:separator/>
      </w:r>
    </w:p>
  </w:endnote>
  <w:endnote w:type="continuationSeparator" w:id="0">
    <w:p w14:paraId="76E1CC3A" w14:textId="77777777" w:rsidR="00BC26B9" w:rsidRDefault="00BC26B9" w:rsidP="00B5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42C94" w14:textId="77777777" w:rsidR="00BC26B9" w:rsidRDefault="00BC26B9" w:rsidP="00B52632">
      <w:r>
        <w:separator/>
      </w:r>
    </w:p>
  </w:footnote>
  <w:footnote w:type="continuationSeparator" w:id="0">
    <w:p w14:paraId="034F6659" w14:textId="77777777" w:rsidR="00BC26B9" w:rsidRDefault="00BC26B9" w:rsidP="00B5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86CCF"/>
    <w:multiLevelType w:val="hybridMultilevel"/>
    <w:tmpl w:val="2DECF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64204"/>
    <w:multiLevelType w:val="hybridMultilevel"/>
    <w:tmpl w:val="FAE25DA6"/>
    <w:lvl w:ilvl="0" w:tplc="5C8A73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CD2020"/>
    <w:multiLevelType w:val="hybridMultilevel"/>
    <w:tmpl w:val="F8988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1E"/>
    <w:rsid w:val="0000292B"/>
    <w:rsid w:val="000104AD"/>
    <w:rsid w:val="00071DC5"/>
    <w:rsid w:val="000B4CF4"/>
    <w:rsid w:val="000B76B7"/>
    <w:rsid w:val="000F4EE5"/>
    <w:rsid w:val="00102E36"/>
    <w:rsid w:val="00140AD7"/>
    <w:rsid w:val="00163E7C"/>
    <w:rsid w:val="001855F1"/>
    <w:rsid w:val="00190F50"/>
    <w:rsid w:val="001C4CE9"/>
    <w:rsid w:val="001E2287"/>
    <w:rsid w:val="002115DE"/>
    <w:rsid w:val="00280217"/>
    <w:rsid w:val="002F4B0F"/>
    <w:rsid w:val="00314447"/>
    <w:rsid w:val="00315F20"/>
    <w:rsid w:val="00346413"/>
    <w:rsid w:val="00417294"/>
    <w:rsid w:val="005A7514"/>
    <w:rsid w:val="005B7E4C"/>
    <w:rsid w:val="00603387"/>
    <w:rsid w:val="006320F6"/>
    <w:rsid w:val="006D521E"/>
    <w:rsid w:val="00747F27"/>
    <w:rsid w:val="00864CC2"/>
    <w:rsid w:val="008832E4"/>
    <w:rsid w:val="008F4427"/>
    <w:rsid w:val="00926D2B"/>
    <w:rsid w:val="00931B22"/>
    <w:rsid w:val="009475D0"/>
    <w:rsid w:val="00983137"/>
    <w:rsid w:val="009F6127"/>
    <w:rsid w:val="00A07C5C"/>
    <w:rsid w:val="00AB1DC2"/>
    <w:rsid w:val="00B52632"/>
    <w:rsid w:val="00BC26B9"/>
    <w:rsid w:val="00CD42AE"/>
    <w:rsid w:val="00CE4CA7"/>
    <w:rsid w:val="00CF18C1"/>
    <w:rsid w:val="00D0377F"/>
    <w:rsid w:val="00D65361"/>
    <w:rsid w:val="00F30F9B"/>
    <w:rsid w:val="00F50BB7"/>
    <w:rsid w:val="00FF3989"/>
    <w:rsid w:val="00FF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2C306"/>
  <w15:chartTrackingRefBased/>
  <w15:docId w15:val="{D8933D0C-D060-3145-B503-01F4B380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2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632"/>
    <w:pPr>
      <w:tabs>
        <w:tab w:val="center" w:pos="4680"/>
        <w:tab w:val="right" w:pos="9360"/>
      </w:tabs>
    </w:pPr>
  </w:style>
  <w:style w:type="character" w:customStyle="1" w:styleId="HeaderChar">
    <w:name w:val="Header Char"/>
    <w:basedOn w:val="DefaultParagraphFont"/>
    <w:link w:val="Header"/>
    <w:uiPriority w:val="99"/>
    <w:rsid w:val="00B52632"/>
  </w:style>
  <w:style w:type="paragraph" w:styleId="Footer">
    <w:name w:val="footer"/>
    <w:basedOn w:val="Normal"/>
    <w:link w:val="FooterChar"/>
    <w:uiPriority w:val="99"/>
    <w:unhideWhenUsed/>
    <w:rsid w:val="00B52632"/>
    <w:pPr>
      <w:tabs>
        <w:tab w:val="center" w:pos="4680"/>
        <w:tab w:val="right" w:pos="9360"/>
      </w:tabs>
    </w:pPr>
  </w:style>
  <w:style w:type="character" w:customStyle="1" w:styleId="FooterChar">
    <w:name w:val="Footer Char"/>
    <w:basedOn w:val="DefaultParagraphFont"/>
    <w:link w:val="Footer"/>
    <w:uiPriority w:val="99"/>
    <w:rsid w:val="00B52632"/>
  </w:style>
  <w:style w:type="paragraph" w:styleId="ListParagraph">
    <w:name w:val="List Paragraph"/>
    <w:basedOn w:val="Normal"/>
    <w:uiPriority w:val="34"/>
    <w:qFormat/>
    <w:rsid w:val="00190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Lawton</dc:creator>
  <cp:keywords/>
  <dc:description/>
  <cp:lastModifiedBy>Christopher Lawton</cp:lastModifiedBy>
  <cp:revision>32</cp:revision>
  <dcterms:created xsi:type="dcterms:W3CDTF">2018-11-06T02:45:00Z</dcterms:created>
  <dcterms:modified xsi:type="dcterms:W3CDTF">2018-11-06T16:05:00Z</dcterms:modified>
</cp:coreProperties>
</file>