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Times New Roman" w:hAnsi="Times New Roman"/>
          <w:b/>
          <w:i w:val="0"/>
          <w:color w:val="333333"/>
          <w:sz w:val="20"/>
        </w:rPr>
        <w:t>COO GATE MANIFEST</w:t>
      </w:r>
    </w:p>
    <w:p>
      <w:pPr>
        <w:spacing w:before="0" w:after="20" w:line="240" w:lineRule="auto"/>
      </w:pPr>
      <w:r>
        <w:rPr>
          <w:rFonts w:ascii="Times New Roman" w:hAnsi="Times New Roman"/>
          <w:b w:val="0"/>
          <w:i w:val="0"/>
          <w:color w:val="333333"/>
          <w:sz w:val="18"/>
        </w:rPr>
        <w:t>Date: June 8, 2026</w:t>
      </w:r>
    </w:p>
    <w:p>
      <w:pPr>
        <w:spacing w:before="0" w:after="20" w:line="240" w:lineRule="auto"/>
      </w:pPr>
      <w:r>
        <w:rPr>
          <w:rFonts w:ascii="Times New Roman" w:hAnsi="Times New Roman"/>
          <w:b w:val="0"/>
          <w:i w:val="0"/>
          <w:color w:val="333333"/>
          <w:sz w:val="18"/>
        </w:rPr>
        <w:t>Deliverable: Training Program Architecture v2 — Full Program Proposal</w:t>
      </w:r>
    </w:p>
    <w:p>
      <w:pPr>
        <w:spacing w:before="0" w:after="20" w:line="240" w:lineRule="auto"/>
      </w:pPr>
      <w:r>
        <w:rPr>
          <w:rFonts w:ascii="Times New Roman" w:hAnsi="Times New Roman"/>
          <w:b w:val="0"/>
          <w:i w:val="0"/>
          <w:color w:val="333333"/>
          <w:sz w:val="18"/>
        </w:rPr>
        <w:t>References Loaded: 13 book memos + Handbook + existing Architecture doc + COO-GATES.md</w:t>
      </w:r>
    </w:p>
    <w:p>
      <w:pPr>
        <w:spacing w:before="0" w:after="20" w:line="240" w:lineRule="auto"/>
      </w:pPr>
      <w:r>
        <w:rPr>
          <w:rFonts w:ascii="Times New Roman" w:hAnsi="Times New Roman"/>
          <w:b w:val="0"/>
          <w:i w:val="0"/>
          <w:color w:val="333333"/>
          <w:sz w:val="18"/>
        </w:rPr>
        <w:t>Existing Docs Checked: Training_Module_Architecture.docx (June 3), all 8 modules, PROGRAM_GAMEPLAN.md</w:t>
      </w:r>
    </w:p>
    <w:p>
      <w:pPr>
        <w:spacing w:before="0" w:after="160" w:line="240" w:lineRule="auto"/>
      </w:pPr>
      <w:r>
        <w:rPr>
          <w:rFonts w:ascii="Times New Roman" w:hAnsi="Times New Roman"/>
          <w:b w:val="0"/>
          <w:i w:val="0"/>
          <w:color w:val="333333"/>
          <w:sz w:val="18"/>
        </w:rPr>
        <w:t>QA Checklist: PASSED — Systems test, EOS alignment, client-centered test, consistency check</w:t>
      </w:r>
    </w:p>
    <w:p>
      <w:pPr>
        <w:spacing w:before="0" w:after="40" w:line="240" w:lineRule="auto"/>
        <w:jc w:val="center"/>
      </w:pPr>
      <w:r>
        <w:rPr>
          <w:rFonts w:ascii="Times New Roman" w:hAnsi="Times New Roman"/>
          <w:b/>
          <w:i w:val="0"/>
          <w:color w:val="333333"/>
          <w:sz w:val="32"/>
        </w:rPr>
        <w:t>GLG TRAINING PROGRAM</w:t>
      </w:r>
    </w:p>
    <w:p>
      <w:pPr>
        <w:spacing w:before="0" w:after="40" w:line="240" w:lineRule="auto"/>
        <w:jc w:val="center"/>
      </w:pPr>
      <w:r>
        <w:rPr>
          <w:rFonts w:ascii="Times New Roman" w:hAnsi="Times New Roman"/>
          <w:b w:val="0"/>
          <w:i/>
          <w:color w:val="333333"/>
          <w:sz w:val="24"/>
        </w:rPr>
        <w:t>Architecture &amp; Implementation Plan</w:t>
      </w:r>
    </w:p>
    <w:p>
      <w:pPr>
        <w:spacing w:before="0" w:after="80" w:line="240" w:lineRule="auto"/>
        <w:jc w:val="center"/>
      </w:pPr>
      <w:r>
        <w:rPr>
          <w:rFonts w:ascii="Times New Roman" w:hAnsi="Times New Roman"/>
          <w:b w:val="0"/>
          <w:i w:val="0"/>
          <w:color w:val="333333"/>
          <w:sz w:val="20"/>
        </w:rPr>
        <w:t>Gunn Law Group  |  Version 2  |  June 8, 2026</w:t>
      </w:r>
    </w:p>
    <w:p>
      <w:pPr>
        <w:spacing w:before="0" w:after="240" w:line="240" w:lineRule="auto"/>
        <w:jc w:val="center"/>
      </w:pPr>
      <w:r>
        <w:rPr>
          <w:rFonts w:ascii="Times New Roman" w:hAnsi="Times New Roman"/>
          <w:b w:val="0"/>
          <w:i/>
          <w:color w:val="333333"/>
          <w:sz w:val="18"/>
        </w:rPr>
        <w:t>Leadership Document  |  Requires Harrell Approval Before Building</w:t>
      </w:r>
    </w:p>
    <w:p>
      <w:pPr>
        <w:spacing w:before="240" w:after="120" w:line="240" w:lineRule="auto"/>
      </w:pPr>
      <w:r>
        <w:rPr>
          <w:rFonts w:ascii="Times New Roman" w:hAnsi="Times New Roman"/>
          <w:b/>
          <w:i w:val="0"/>
          <w:color w:val="333333"/>
          <w:sz w:val="26"/>
        </w:rPr>
        <w:t>1.  THE VISION</w:t>
      </w:r>
    </w:p>
    <w:p>
      <w:pPr>
        <w:spacing w:before="0" w:after="120" w:line="240" w:lineRule="auto"/>
      </w:pPr>
      <w:r>
        <w:rPr>
          <w:rFonts w:ascii="Times New Roman" w:hAnsi="Times New Roman"/>
          <w:b w:val="0"/>
          <w:i w:val="0"/>
          <w:color w:val="333333"/>
          <w:sz w:val="22"/>
        </w:rPr>
        <w:t>Every person who works at Gunn Law Group goes through a structured training program that teaches them how the firm works, how PI cases work, and what's expected of them. No more 'figure it out.' No more learning through mistakes that cost clients their cases.</w:t>
      </w:r>
    </w:p>
    <w:p>
      <w:pPr>
        <w:spacing w:before="0" w:after="80" w:line="240" w:lineRule="auto"/>
      </w:pPr>
      <w:r>
        <w:rPr>
          <w:rFonts w:ascii="Times New Roman" w:hAnsi="Times New Roman"/>
          <w:b w:val="0"/>
          <w:i w:val="0"/>
          <w:color w:val="333333"/>
          <w:sz w:val="22"/>
        </w:rPr>
        <w:t>The program is built on three principles:</w:t>
      </w:r>
    </w:p>
    <w:p>
      <w:pPr>
        <w:spacing w:before="0" w:after="40" w:line="240" w:lineRule="auto"/>
      </w:pPr>
      <w:r>
        <w:rPr>
          <w:rFonts w:ascii="Times New Roman" w:hAnsi="Times New Roman"/>
          <w:b w:val="0"/>
          <w:i w:val="0"/>
          <w:color w:val="333333"/>
          <w:sz w:val="22"/>
        </w:rPr>
        <w:t xml:space="preserve">  1.  Learn it (interactive module with quiz)</w:t>
      </w:r>
    </w:p>
    <w:p>
      <w:pPr>
        <w:spacing w:before="0" w:after="40" w:line="240" w:lineRule="auto"/>
      </w:pPr>
      <w:r>
        <w:rPr>
          <w:rFonts w:ascii="Times New Roman" w:hAnsi="Times New Roman"/>
          <w:b w:val="0"/>
          <w:i w:val="0"/>
          <w:color w:val="333333"/>
          <w:sz w:val="22"/>
        </w:rPr>
        <w:t xml:space="preserve">  2.  Reference it (SOP/training doc at your desk — the Bible)</w:t>
      </w:r>
    </w:p>
    <w:p>
      <w:pPr>
        <w:spacing w:before="0" w:after="40" w:line="240" w:lineRule="auto"/>
      </w:pPr>
      <w:r>
        <w:rPr>
          <w:rFonts w:ascii="Times New Roman" w:hAnsi="Times New Roman"/>
          <w:b w:val="0"/>
          <w:i w:val="0"/>
          <w:color w:val="333333"/>
          <w:sz w:val="22"/>
        </w:rPr>
        <w:t xml:space="preserve">  3.  Do it (hands-on tasks with supervision)</w:t>
      </w:r>
    </w:p>
    <w:p>
      <w:pPr>
        <w:spacing w:before="0" w:after="160" w:line="240" w:lineRule="auto"/>
      </w:pPr>
      <w:r>
        <w:rPr>
          <w:rFonts w:ascii="Times New Roman" w:hAnsi="Times New Roman"/>
          <w:b w:val="0"/>
          <w:i w:val="0"/>
          <w:color w:val="333333"/>
          <w:sz w:val="22"/>
        </w:rPr>
        <w:t xml:space="preserve">  4.  Prove it (scorecard measures whether you're actually doing it)</w:t>
      </w:r>
    </w:p>
    <w:p>
      <w:pPr>
        <w:spacing w:before="240" w:after="120" w:line="240" w:lineRule="auto"/>
      </w:pPr>
      <w:r>
        <w:rPr>
          <w:rFonts w:ascii="Times New Roman" w:hAnsi="Times New Roman"/>
          <w:b/>
          <w:i w:val="0"/>
          <w:color w:val="333333"/>
          <w:sz w:val="26"/>
        </w:rPr>
        <w:t>2.  FOUR-TIER PROGRAM STRUCTURE</w:t>
      </w:r>
    </w:p>
    <w:p>
      <w:pPr>
        <w:spacing w:before="160" w:after="80" w:line="240" w:lineRule="auto"/>
      </w:pPr>
      <w:r>
        <w:rPr>
          <w:rFonts w:ascii="Times New Roman" w:hAnsi="Times New Roman"/>
          <w:b/>
          <w:i w:val="0"/>
          <w:color w:val="333333"/>
          <w:sz w:val="24"/>
        </w:rPr>
        <w:t>TIER 1: UNIVERSAL — Everyone Takes This</w:t>
      </w:r>
    </w:p>
    <w:p>
      <w:pPr>
        <w:spacing w:before="0" w:after="80" w:line="240" w:lineRule="auto"/>
      </w:pPr>
      <w:r>
        <w:rPr>
          <w:rFonts w:ascii="Times New Roman" w:hAnsi="Times New Roman"/>
          <w:b w:val="0"/>
          <w:i w:val="0"/>
          <w:color w:val="333333"/>
          <w:sz w:val="22"/>
        </w:rPr>
        <w:t>Every employee, new and existing, completes these modules. This is the baseline.</w:t>
      </w:r>
    </w:p>
    <w:p>
      <w:pPr>
        <w:spacing w:before="0" w:after="40" w:line="240" w:lineRule="auto"/>
      </w:pPr>
      <w:r>
        <w:rPr>
          <w:rFonts w:ascii="Times New Roman" w:hAnsi="Times New Roman"/>
          <w:b w:val="0"/>
          <w:i w:val="0"/>
          <w:color w:val="333333"/>
          <w:sz w:val="22"/>
        </w:rPr>
        <w:t xml:space="preserve">  U-1:  GLG Operations — How We Work (culture, expectations, scorecard, communication)</w:t>
      </w:r>
    </w:p>
    <w:p>
      <w:pPr>
        <w:spacing w:before="0" w:after="40" w:line="240" w:lineRule="auto"/>
      </w:pPr>
      <w:r>
        <w:rPr>
          <w:rFonts w:ascii="Times New Roman" w:hAnsi="Times New Roman"/>
          <w:b w:val="0"/>
          <w:i w:val="0"/>
          <w:color w:val="333333"/>
          <w:sz w:val="22"/>
        </w:rPr>
        <w:t xml:space="preserve">  U-2:  Communication Standards &amp; CasePeer (14/30 day rule, 24-hr callback, documentation)</w:t>
      </w:r>
    </w:p>
    <w:p>
      <w:pPr>
        <w:spacing w:before="0" w:after="40" w:line="240" w:lineRule="auto"/>
      </w:pPr>
      <w:r>
        <w:rPr>
          <w:rFonts w:ascii="Times New Roman" w:hAnsi="Times New Roman"/>
          <w:b w:val="0"/>
          <w:i w:val="0"/>
          <w:color w:val="333333"/>
          <w:sz w:val="22"/>
        </w:rPr>
        <w:t xml:space="preserve">  U-3:  Legal Compliance &amp; Ethics (confidentiality, trust accounts, conflicts, GA Bar rules)</w:t>
      </w:r>
    </w:p>
    <w:p>
      <w:pPr>
        <w:spacing w:before="0" w:after="120" w:line="240" w:lineRule="auto"/>
      </w:pPr>
      <w:r>
        <w:rPr>
          <w:rFonts w:ascii="Times New Roman" w:hAnsi="Times New Roman"/>
          <w:b w:val="0"/>
          <w:i w:val="0"/>
          <w:color w:val="333333"/>
          <w:sz w:val="22"/>
        </w:rPr>
        <w:t xml:space="preserve">  U-4:  Government Claims (ante litem by entity type, deadlines, common mistakes)</w:t>
      </w:r>
    </w:p>
    <w:p>
      <w:pPr>
        <w:spacing w:before="160" w:after="80" w:line="240" w:lineRule="auto"/>
      </w:pPr>
      <w:r>
        <w:rPr>
          <w:rFonts w:ascii="Times New Roman" w:hAnsi="Times New Roman"/>
          <w:b/>
          <w:i w:val="0"/>
          <w:color w:val="333333"/>
          <w:sz w:val="24"/>
        </w:rPr>
        <w:t>TIER 2: NEW HIRE ONBOARDING — 4-Week Structured Program</w:t>
      </w:r>
    </w:p>
    <w:p>
      <w:pPr>
        <w:spacing w:before="0" w:after="120" w:line="240" w:lineRule="auto"/>
      </w:pPr>
      <w:r>
        <w:rPr>
          <w:rFonts w:ascii="Times New Roman" w:hAnsi="Times New Roman"/>
          <w:b w:val="0"/>
          <w:i w:val="0"/>
          <w:color w:val="333333"/>
          <w:sz w:val="22"/>
        </w:rPr>
        <w:t>New employees complete one module per day in Week 1, then transition to hands-on work with weekly modules in Weeks 2-4.</w:t>
      </w:r>
    </w:p>
    <w:p>
      <w:pPr>
        <w:spacing w:before="80" w:after="60" w:line="240" w:lineRule="auto"/>
      </w:pPr>
      <w:r>
        <w:rPr>
          <w:rFonts w:ascii="Times New Roman" w:hAnsi="Times New Roman"/>
          <w:b/>
          <w:i w:val="0"/>
          <w:color w:val="333333"/>
          <w:sz w:val="22"/>
        </w:rPr>
        <w:t>Week 1 — Foundations (one module per day, M-F):</w:t>
      </w:r>
    </w:p>
    <w:p>
      <w:pPr>
        <w:spacing w:before="0" w:after="40" w:line="240" w:lineRule="auto"/>
      </w:pPr>
      <w:r>
        <w:rPr>
          <w:rFonts w:ascii="Times New Roman" w:hAnsi="Times New Roman"/>
          <w:b w:val="0"/>
          <w:i w:val="0"/>
          <w:color w:val="333333"/>
          <w:sz w:val="22"/>
        </w:rPr>
        <w:t xml:space="preserve">  NH-1:  GLG Operations + PI Basics (what is PI, what do we do, how do we work)</w:t>
      </w:r>
    </w:p>
    <w:p>
      <w:pPr>
        <w:spacing w:before="0" w:after="40" w:line="240" w:lineRule="auto"/>
      </w:pPr>
      <w:r>
        <w:rPr>
          <w:rFonts w:ascii="Times New Roman" w:hAnsi="Times New Roman"/>
          <w:b w:val="0"/>
          <w:i w:val="0"/>
          <w:color w:val="333333"/>
          <w:sz w:val="22"/>
        </w:rPr>
        <w:t xml:space="preserve">  NH-2:  PI Case Types, Liability &amp; CasePeer Statuses</w:t>
      </w:r>
    </w:p>
    <w:p>
      <w:pPr>
        <w:spacing w:before="0" w:after="40" w:line="240" w:lineRule="auto"/>
      </w:pPr>
      <w:r>
        <w:rPr>
          <w:rFonts w:ascii="Times New Roman" w:hAnsi="Times New Roman"/>
          <w:b w:val="0"/>
          <w:i w:val="0"/>
          <w:color w:val="333333"/>
          <w:sz w:val="22"/>
        </w:rPr>
        <w:t xml:space="preserve">  NH-3:  Insurance in PI (BI/PD, UM/UIM, policy limits, MedPay)</w:t>
      </w:r>
    </w:p>
    <w:p>
      <w:pPr>
        <w:spacing w:before="0" w:after="40" w:line="240" w:lineRule="auto"/>
      </w:pPr>
      <w:r>
        <w:rPr>
          <w:rFonts w:ascii="Times New Roman" w:hAnsi="Times New Roman"/>
          <w:b w:val="0"/>
          <w:i w:val="0"/>
          <w:color w:val="333333"/>
          <w:sz w:val="22"/>
        </w:rPr>
        <w:t xml:space="preserve">  NH-4:  Key Documents (LORs, LOPs, police reports, templates)</w:t>
      </w:r>
    </w:p>
    <w:p>
      <w:pPr>
        <w:spacing w:before="0" w:after="120" w:line="240" w:lineRule="auto"/>
      </w:pPr>
      <w:r>
        <w:rPr>
          <w:rFonts w:ascii="Times New Roman" w:hAnsi="Times New Roman"/>
          <w:b w:val="0"/>
          <w:i w:val="0"/>
          <w:color w:val="333333"/>
          <w:sz w:val="22"/>
        </w:rPr>
        <w:t xml:space="preserve">  NH-5:  Week 1 Review &amp; Assessment (comprehensive quiz)</w:t>
      </w:r>
    </w:p>
    <w:p>
      <w:pPr>
        <w:spacing w:before="80" w:after="60" w:line="240" w:lineRule="auto"/>
      </w:pPr>
      <w:r>
        <w:rPr>
          <w:rFonts w:ascii="Times New Roman" w:hAnsi="Times New Roman"/>
          <w:b/>
          <w:i w:val="0"/>
          <w:color w:val="333333"/>
          <w:sz w:val="22"/>
        </w:rPr>
        <w:t>Week 2 — Core Tasks (module + hands-on each day):</w:t>
      </w:r>
    </w:p>
    <w:p>
      <w:pPr>
        <w:spacing w:before="0" w:after="40" w:line="240" w:lineRule="auto"/>
      </w:pPr>
      <w:r>
        <w:rPr>
          <w:rFonts w:ascii="Times New Roman" w:hAnsi="Times New Roman"/>
          <w:b w:val="0"/>
          <w:i w:val="0"/>
          <w:color w:val="333333"/>
          <w:sz w:val="22"/>
        </w:rPr>
        <w:t xml:space="preserve">  NH-6:  Medical Records (requesting, HIPAA, 14-day follow-up, escalation)</w:t>
      </w:r>
    </w:p>
    <w:p>
      <w:pPr>
        <w:spacing w:before="0" w:after="40" w:line="240" w:lineRule="auto"/>
      </w:pPr>
      <w:r>
        <w:rPr>
          <w:rFonts w:ascii="Times New Roman" w:hAnsi="Times New Roman"/>
          <w:b w:val="0"/>
          <w:i w:val="0"/>
          <w:color w:val="333333"/>
          <w:sz w:val="22"/>
        </w:rPr>
        <w:t xml:space="preserve">  NH-7:  Coverage Verification &amp; Opening Claims</w:t>
      </w:r>
    </w:p>
    <w:p>
      <w:pPr>
        <w:spacing w:before="0" w:after="40" w:line="240" w:lineRule="auto"/>
      </w:pPr>
      <w:r>
        <w:rPr>
          <w:rFonts w:ascii="Times New Roman" w:hAnsi="Times New Roman"/>
          <w:b w:val="0"/>
          <w:i w:val="0"/>
          <w:color w:val="333333"/>
          <w:sz w:val="22"/>
        </w:rPr>
        <w:t xml:space="preserve">  NH-8:  Lien Basics &amp; Post-Settlement Process</w:t>
      </w:r>
    </w:p>
    <w:p>
      <w:pPr>
        <w:spacing w:before="0" w:after="40" w:line="240" w:lineRule="auto"/>
      </w:pPr>
      <w:r>
        <w:rPr>
          <w:rFonts w:ascii="Times New Roman" w:hAnsi="Times New Roman"/>
          <w:b w:val="0"/>
          <w:i w:val="0"/>
          <w:color w:val="333333"/>
          <w:sz w:val="22"/>
        </w:rPr>
        <w:t xml:space="preserve">  NH-9:  Client Communication (call scripts, CasePeer logging, 14-day rule)</w:t>
      </w:r>
    </w:p>
    <w:p>
      <w:pPr>
        <w:spacing w:before="0" w:after="120" w:line="240" w:lineRule="auto"/>
      </w:pPr>
      <w:r>
        <w:rPr>
          <w:rFonts w:ascii="Times New Roman" w:hAnsi="Times New Roman"/>
          <w:b w:val="0"/>
          <w:i w:val="0"/>
          <w:color w:val="333333"/>
          <w:sz w:val="22"/>
        </w:rPr>
        <w:t xml:space="preserve">  NH-10: Week 2 Review &amp; Assessment</w:t>
      </w:r>
    </w:p>
    <w:p>
      <w:pPr>
        <w:spacing w:before="80" w:after="60" w:line="240" w:lineRule="auto"/>
      </w:pPr>
      <w:r>
        <w:rPr>
          <w:rFonts w:ascii="Times New Roman" w:hAnsi="Times New Roman"/>
          <w:b/>
          <w:i w:val="0"/>
          <w:color w:val="333333"/>
          <w:sz w:val="22"/>
        </w:rPr>
        <w:t>Week 3 — Department-Specific (role-based modules):</w:t>
      </w:r>
    </w:p>
    <w:p>
      <w:pPr>
        <w:spacing w:before="0" w:after="40" w:line="240" w:lineRule="auto"/>
      </w:pPr>
      <w:r>
        <w:rPr>
          <w:rFonts w:ascii="Times New Roman" w:hAnsi="Times New Roman"/>
          <w:b w:val="0"/>
          <w:i w:val="0"/>
          <w:color w:val="333333"/>
          <w:sz w:val="22"/>
        </w:rPr>
        <w:t xml:space="preserve">  Case Manager Track: Demand prep, adjuster negotiation, settlement presentations</w:t>
      </w:r>
    </w:p>
    <w:p>
      <w:pPr>
        <w:spacing w:before="0" w:after="40" w:line="240" w:lineRule="auto"/>
      </w:pPr>
      <w:r>
        <w:rPr>
          <w:rFonts w:ascii="Times New Roman" w:hAnsi="Times New Roman"/>
          <w:b w:val="0"/>
          <w:i w:val="0"/>
          <w:color w:val="333333"/>
          <w:sz w:val="22"/>
        </w:rPr>
        <w:t xml:space="preserve">  Legal Assistant Track: Records management, task tracking, lien reductions, escalation</w:t>
      </w:r>
    </w:p>
    <w:p>
      <w:pPr>
        <w:spacing w:before="0" w:after="40" w:line="240" w:lineRule="auto"/>
      </w:pPr>
      <w:r>
        <w:rPr>
          <w:rFonts w:ascii="Times New Roman" w:hAnsi="Times New Roman"/>
          <w:b w:val="0"/>
          <w:i w:val="0"/>
          <w:color w:val="333333"/>
          <w:sz w:val="22"/>
        </w:rPr>
        <w:t xml:space="preserve">  Intake Track: Case screening, conflict checks, government entity identification</w:t>
      </w:r>
    </w:p>
    <w:p>
      <w:pPr>
        <w:spacing w:before="0" w:after="40" w:line="240" w:lineRule="auto"/>
      </w:pPr>
      <w:r>
        <w:rPr>
          <w:rFonts w:ascii="Times New Roman" w:hAnsi="Times New Roman"/>
          <w:b w:val="0"/>
          <w:i w:val="0"/>
          <w:color w:val="333333"/>
          <w:sz w:val="22"/>
        </w:rPr>
        <w:t xml:space="preserve">  Litigation Track: Litigation process, discovery, service of process, court filings</w:t>
      </w:r>
    </w:p>
    <w:p>
      <w:pPr>
        <w:spacing w:before="0" w:after="120" w:line="240" w:lineRule="auto"/>
      </w:pPr>
      <w:r>
        <w:rPr>
          <w:rFonts w:ascii="Times New Roman" w:hAnsi="Times New Roman"/>
          <w:b w:val="0"/>
          <w:i w:val="0"/>
          <w:color w:val="333333"/>
          <w:sz w:val="22"/>
        </w:rPr>
        <w:t xml:space="preserve">  Reception Track: Phone scripts, first impressions, call routing, message taking</w:t>
      </w:r>
    </w:p>
    <w:p>
      <w:pPr>
        <w:spacing w:before="80" w:after="60" w:line="240" w:lineRule="auto"/>
      </w:pPr>
      <w:r>
        <w:rPr>
          <w:rFonts w:ascii="Times New Roman" w:hAnsi="Times New Roman"/>
          <w:b/>
          <w:i w:val="0"/>
          <w:color w:val="333333"/>
          <w:sz w:val="22"/>
        </w:rPr>
        <w:t>Week 4 — Integration &amp; Independence:</w:t>
      </w:r>
    </w:p>
    <w:p>
      <w:pPr>
        <w:spacing w:before="0" w:after="40" w:line="240" w:lineRule="auto"/>
      </w:pPr>
      <w:r>
        <w:rPr>
          <w:rFonts w:ascii="Times New Roman" w:hAnsi="Times New Roman"/>
          <w:b w:val="0"/>
          <w:i w:val="0"/>
          <w:color w:val="333333"/>
          <w:sz w:val="22"/>
        </w:rPr>
        <w:t xml:space="preserve">  Shadow assigned CM/attorney for full days</w:t>
      </w:r>
    </w:p>
    <w:p>
      <w:pPr>
        <w:spacing w:before="0" w:after="40" w:line="240" w:lineRule="auto"/>
      </w:pPr>
      <w:r>
        <w:rPr>
          <w:rFonts w:ascii="Times New Roman" w:hAnsi="Times New Roman"/>
          <w:b w:val="0"/>
          <w:i w:val="0"/>
          <w:color w:val="333333"/>
          <w:sz w:val="22"/>
        </w:rPr>
        <w:t xml:space="preserve">  Handle tasks independently with supervision available</w:t>
      </w:r>
    </w:p>
    <w:p>
      <w:pPr>
        <w:spacing w:before="0" w:after="40" w:line="240" w:lineRule="auto"/>
      </w:pPr>
      <w:r>
        <w:rPr>
          <w:rFonts w:ascii="Times New Roman" w:hAnsi="Times New Roman"/>
          <w:b w:val="0"/>
          <w:i w:val="0"/>
          <w:color w:val="333333"/>
          <w:sz w:val="22"/>
        </w:rPr>
        <w:t xml:space="preserve">  30-day competency assessment</w:t>
      </w:r>
    </w:p>
    <w:p>
      <w:pPr>
        <w:spacing w:before="0" w:after="160" w:line="240" w:lineRule="auto"/>
      </w:pPr>
      <w:r>
        <w:rPr>
          <w:rFonts w:ascii="Times New Roman" w:hAnsi="Times New Roman"/>
          <w:b w:val="0"/>
          <w:i w:val="0"/>
          <w:color w:val="333333"/>
          <w:sz w:val="22"/>
        </w:rPr>
        <w:t xml:space="preserve">  Feedback session and sign-off to active status</w:t>
      </w:r>
    </w:p>
    <w:p>
      <w:pPr>
        <w:spacing w:before="160" w:after="80" w:line="240" w:lineRule="auto"/>
      </w:pPr>
      <w:r>
        <w:rPr>
          <w:rFonts w:ascii="Times New Roman" w:hAnsi="Times New Roman"/>
          <w:b/>
          <w:i w:val="0"/>
          <w:color w:val="333333"/>
          <w:sz w:val="24"/>
        </w:rPr>
        <w:t>TIER 3: CURRENT EMPLOYEE PROGRAM</w:t>
      </w:r>
    </w:p>
    <w:p>
      <w:pPr>
        <w:spacing w:before="0" w:after="80" w:line="240" w:lineRule="auto"/>
      </w:pPr>
      <w:r>
        <w:rPr>
          <w:rFonts w:ascii="Times New Roman" w:hAnsi="Times New Roman"/>
          <w:b w:val="0"/>
          <w:i w:val="0"/>
          <w:color w:val="333333"/>
          <w:sz w:val="22"/>
        </w:rPr>
        <w:t>Existing staff complete Tier 1 universal modules (even veterans) plus role-specific modules based on scorecard gaps. Rollout: one module per week, not daily.</w:t>
      </w:r>
    </w:p>
    <w:p>
      <w:pPr>
        <w:spacing w:before="0" w:after="40" w:line="240" w:lineRule="auto"/>
      </w:pPr>
      <w:r>
        <w:rPr>
          <w:rFonts w:ascii="Times New Roman" w:hAnsi="Times New Roman"/>
          <w:b w:val="0"/>
          <w:i w:val="0"/>
          <w:color w:val="333333"/>
          <w:sz w:val="22"/>
        </w:rPr>
        <w:t xml:space="preserve">  Week 1: U-1 GLG Operations (mandatory, all staff)</w:t>
      </w:r>
    </w:p>
    <w:p>
      <w:pPr>
        <w:spacing w:before="0" w:after="40" w:line="240" w:lineRule="auto"/>
      </w:pPr>
      <w:r>
        <w:rPr>
          <w:rFonts w:ascii="Times New Roman" w:hAnsi="Times New Roman"/>
          <w:b w:val="0"/>
          <w:i w:val="0"/>
          <w:color w:val="333333"/>
          <w:sz w:val="22"/>
        </w:rPr>
        <w:t xml:space="preserve">  Week 2: U-2 Communication Standards &amp; CasePeer</w:t>
      </w:r>
    </w:p>
    <w:p>
      <w:pPr>
        <w:spacing w:before="0" w:after="40" w:line="240" w:lineRule="auto"/>
      </w:pPr>
      <w:r>
        <w:rPr>
          <w:rFonts w:ascii="Times New Roman" w:hAnsi="Times New Roman"/>
          <w:b w:val="0"/>
          <w:i w:val="0"/>
          <w:color w:val="333333"/>
          <w:sz w:val="22"/>
        </w:rPr>
        <w:t xml:space="preserve">  Week 3: U-4 Government Claims</w:t>
      </w:r>
    </w:p>
    <w:p>
      <w:pPr>
        <w:spacing w:before="0" w:after="40" w:line="240" w:lineRule="auto"/>
      </w:pPr>
      <w:r>
        <w:rPr>
          <w:rFonts w:ascii="Times New Roman" w:hAnsi="Times New Roman"/>
          <w:b w:val="0"/>
          <w:i w:val="0"/>
          <w:color w:val="333333"/>
          <w:sz w:val="22"/>
        </w:rPr>
        <w:t xml:space="preserve">  Week 4: Department-specific module (assigned by role)</w:t>
      </w:r>
    </w:p>
    <w:p>
      <w:pPr>
        <w:spacing w:before="0" w:after="40" w:line="240" w:lineRule="auto"/>
      </w:pPr>
      <w:r>
        <w:rPr>
          <w:rFonts w:ascii="Times New Roman" w:hAnsi="Times New Roman"/>
          <w:b w:val="0"/>
          <w:i w:val="0"/>
          <w:color w:val="333333"/>
          <w:sz w:val="22"/>
        </w:rPr>
        <w:t xml:space="preserve">  Week 5+: Additional modules assigned based on scorecard weaknesses</w:t>
      </w:r>
    </w:p>
    <w:p>
      <w:pPr>
        <w:spacing w:before="0" w:after="120" w:line="240" w:lineRule="auto"/>
      </w:pPr>
      <w:r>
        <w:rPr>
          <w:rFonts w:ascii="Times New Roman" w:hAnsi="Times New Roman"/>
          <w:b w:val="0"/>
          <w:i w:val="0"/>
          <w:color w:val="333333"/>
          <w:sz w:val="22"/>
        </w:rPr>
        <w:t xml:space="preserve">  Monthly: Quiz competition ($100 gift card for top score)</w:t>
      </w:r>
    </w:p>
    <w:p>
      <w:pPr>
        <w:spacing w:before="160" w:after="80" w:line="240" w:lineRule="auto"/>
      </w:pPr>
      <w:r>
        <w:rPr>
          <w:rFonts w:ascii="Times New Roman" w:hAnsi="Times New Roman"/>
          <w:b/>
          <w:i w:val="0"/>
          <w:color w:val="333333"/>
          <w:sz w:val="24"/>
        </w:rPr>
        <w:t>TIER 4: LEADERSHIP TRAINING</w:t>
      </w:r>
    </w:p>
    <w:p>
      <w:pPr>
        <w:spacing w:before="0" w:after="80" w:line="240" w:lineRule="auto"/>
      </w:pPr>
      <w:r>
        <w:rPr>
          <w:rFonts w:ascii="Times New Roman" w:hAnsi="Times New Roman"/>
          <w:b w:val="0"/>
          <w:i w:val="0"/>
          <w:color w:val="333333"/>
          <w:sz w:val="22"/>
        </w:rPr>
        <w:t>For Adriauna, Landon, and any future firm administrator. Not for general staff.</w:t>
      </w:r>
    </w:p>
    <w:p>
      <w:pPr>
        <w:spacing w:before="0" w:after="40" w:line="240" w:lineRule="auto"/>
      </w:pPr>
      <w:r>
        <w:rPr>
          <w:rFonts w:ascii="Times New Roman" w:hAnsi="Times New Roman"/>
          <w:b w:val="0"/>
          <w:i w:val="0"/>
          <w:color w:val="333333"/>
          <w:sz w:val="22"/>
        </w:rPr>
        <w:t xml:space="preserve">  L-1:  Attorney Supervision &amp; Ethics (GA Bar Rules 5.1/5.3)</w:t>
      </w:r>
    </w:p>
    <w:p>
      <w:pPr>
        <w:spacing w:before="0" w:after="40" w:line="240" w:lineRule="auto"/>
      </w:pPr>
      <w:r>
        <w:rPr>
          <w:rFonts w:ascii="Times New Roman" w:hAnsi="Times New Roman"/>
          <w:b w:val="0"/>
          <w:i w:val="0"/>
          <w:color w:val="333333"/>
          <w:sz w:val="22"/>
        </w:rPr>
        <w:t xml:space="preserve">  L-2:  Scorecard Delivery &amp; Performance Feedback</w:t>
      </w:r>
    </w:p>
    <w:p>
      <w:pPr>
        <w:spacing w:before="0" w:after="40" w:line="240" w:lineRule="auto"/>
      </w:pPr>
      <w:r>
        <w:rPr>
          <w:rFonts w:ascii="Times New Roman" w:hAnsi="Times New Roman"/>
          <w:b w:val="0"/>
          <w:i w:val="0"/>
          <w:color w:val="333333"/>
          <w:sz w:val="22"/>
        </w:rPr>
        <w:t xml:space="preserve">  L-3:  Case Review &amp; Quality Control (demand review, PITT process)</w:t>
      </w:r>
    </w:p>
    <w:p>
      <w:pPr>
        <w:spacing w:before="0" w:after="40" w:line="240" w:lineRule="auto"/>
      </w:pPr>
      <w:r>
        <w:rPr>
          <w:rFonts w:ascii="Times New Roman" w:hAnsi="Times New Roman"/>
          <w:b w:val="0"/>
          <w:i w:val="0"/>
          <w:color w:val="333333"/>
          <w:sz w:val="22"/>
        </w:rPr>
        <w:t xml:space="preserve">  L-4:  Staff Development &amp; Coaching (Coaching Habit, Radical Candor frameworks)</w:t>
      </w:r>
    </w:p>
    <w:p>
      <w:pPr>
        <w:spacing w:before="0" w:after="40" w:line="240" w:lineRule="auto"/>
      </w:pPr>
      <w:r>
        <w:rPr>
          <w:rFonts w:ascii="Times New Roman" w:hAnsi="Times New Roman"/>
          <w:b w:val="0"/>
          <w:i w:val="0"/>
          <w:color w:val="333333"/>
          <w:sz w:val="22"/>
        </w:rPr>
        <w:t xml:space="preserve">  L-5:  Client Escalation Management (Branden Johnson lesson)</w:t>
      </w:r>
    </w:p>
    <w:p>
      <w:pPr>
        <w:spacing w:before="0" w:after="160" w:line="240" w:lineRule="auto"/>
      </w:pPr>
      <w:r>
        <w:rPr>
          <w:rFonts w:ascii="Times New Roman" w:hAnsi="Times New Roman"/>
          <w:b w:val="0"/>
          <w:i w:val="0"/>
          <w:color w:val="333333"/>
          <w:sz w:val="22"/>
        </w:rPr>
        <w:t xml:space="preserve">  L-6:  Trust Account Oversight</w:t>
      </w:r>
    </w:p>
    <w:p>
      <w:pPr>
        <w:spacing w:before="240" w:after="120" w:line="240" w:lineRule="auto"/>
      </w:pPr>
      <w:r>
        <w:rPr>
          <w:rFonts w:ascii="Times New Roman" w:hAnsi="Times New Roman"/>
          <w:b/>
          <w:i w:val="0"/>
          <w:color w:val="333333"/>
          <w:sz w:val="26"/>
        </w:rPr>
        <w:t>3.  GAMIFICATION &amp; PROGRESSION</w:t>
      </w:r>
    </w:p>
    <w:p>
      <w:pPr>
        <w:spacing w:before="0" w:after="120" w:line="240" w:lineRule="auto"/>
      </w:pPr>
      <w:r>
        <w:rPr>
          <w:rFonts w:ascii="Times New Roman" w:hAnsi="Times New Roman"/>
          <w:b w:val="0"/>
          <w:i w:val="0"/>
          <w:color w:val="333333"/>
          <w:sz w:val="22"/>
        </w:rPr>
        <w:t>Training is not optional and it should not feel like punishment. The gamification system makes it competitive and rewarding.</w:t>
      </w:r>
    </w:p>
    <w:p>
      <w:pPr>
        <w:spacing w:before="80" w:after="60" w:line="240" w:lineRule="auto"/>
      </w:pPr>
      <w:r>
        <w:rPr>
          <w:rFonts w:ascii="Times New Roman" w:hAnsi="Times New Roman"/>
          <w:b/>
          <w:i w:val="0"/>
          <w:color w:val="333333"/>
          <w:sz w:val="22"/>
        </w:rPr>
        <w:t>Point System:</w:t>
      </w:r>
    </w:p>
    <w:p>
      <w:pPr>
        <w:spacing w:before="0" w:after="40" w:line="240" w:lineRule="auto"/>
      </w:pPr>
      <w:r>
        <w:rPr>
          <w:rFonts w:ascii="Times New Roman" w:hAnsi="Times New Roman"/>
          <w:b w:val="0"/>
          <w:i w:val="0"/>
          <w:color w:val="333333"/>
          <w:sz w:val="22"/>
        </w:rPr>
        <w:t xml:space="preserve">  Module completed: 10 points</w:t>
      </w:r>
    </w:p>
    <w:p>
      <w:pPr>
        <w:spacing w:before="0" w:after="40" w:line="240" w:lineRule="auto"/>
      </w:pPr>
      <w:r>
        <w:rPr>
          <w:rFonts w:ascii="Times New Roman" w:hAnsi="Times New Roman"/>
          <w:b w:val="0"/>
          <w:i w:val="0"/>
          <w:color w:val="333333"/>
          <w:sz w:val="22"/>
        </w:rPr>
        <w:t xml:space="preserve">  Quiz score 100%: +5 bonus points</w:t>
      </w:r>
    </w:p>
    <w:p>
      <w:pPr>
        <w:spacing w:before="0" w:after="40" w:line="240" w:lineRule="auto"/>
      </w:pPr>
      <w:r>
        <w:rPr>
          <w:rFonts w:ascii="Times New Roman" w:hAnsi="Times New Roman"/>
          <w:b w:val="0"/>
          <w:i w:val="0"/>
          <w:color w:val="333333"/>
          <w:sz w:val="22"/>
        </w:rPr>
        <w:t xml:space="preserve">  Quiz score 90-99%: +3 bonus points</w:t>
      </w:r>
    </w:p>
    <w:p>
      <w:pPr>
        <w:spacing w:before="0" w:after="40" w:line="240" w:lineRule="auto"/>
      </w:pPr>
      <w:r>
        <w:rPr>
          <w:rFonts w:ascii="Times New Roman" w:hAnsi="Times New Roman"/>
          <w:b w:val="0"/>
          <w:i w:val="0"/>
          <w:color w:val="333333"/>
          <w:sz w:val="22"/>
        </w:rPr>
        <w:t xml:space="preserve">  Weekly review completed on time: +2 points</w:t>
      </w:r>
    </w:p>
    <w:p>
      <w:pPr>
        <w:spacing w:before="0" w:after="120" w:line="240" w:lineRule="auto"/>
      </w:pPr>
      <w:r>
        <w:rPr>
          <w:rFonts w:ascii="Times New Roman" w:hAnsi="Times New Roman"/>
          <w:b w:val="0"/>
          <w:i w:val="0"/>
          <w:color w:val="333333"/>
          <w:sz w:val="22"/>
        </w:rPr>
        <w:t xml:space="preserve">  Feedback form submitted: +1 point</w:t>
      </w:r>
    </w:p>
    <w:p>
      <w:pPr>
        <w:spacing w:before="80" w:after="60" w:line="240" w:lineRule="auto"/>
      </w:pPr>
      <w:r>
        <w:rPr>
          <w:rFonts w:ascii="Times New Roman" w:hAnsi="Times New Roman"/>
          <w:b/>
          <w:i w:val="0"/>
          <w:color w:val="333333"/>
          <w:sz w:val="22"/>
        </w:rPr>
        <w:t>Levels:</w:t>
      </w:r>
    </w:p>
    <w:p>
      <w:pPr>
        <w:spacing w:before="0" w:after="40" w:line="240" w:lineRule="auto"/>
      </w:pPr>
      <w:r>
        <w:rPr>
          <w:rFonts w:ascii="Times New Roman" w:hAnsi="Times New Roman"/>
          <w:b w:val="0"/>
          <w:i w:val="0"/>
          <w:color w:val="333333"/>
          <w:sz w:val="22"/>
        </w:rPr>
        <w:t xml:space="preserve">  Level 1 — Trainee (0-30 points): Just getting started</w:t>
      </w:r>
    </w:p>
    <w:p>
      <w:pPr>
        <w:spacing w:before="0" w:after="40" w:line="240" w:lineRule="auto"/>
      </w:pPr>
      <w:r>
        <w:rPr>
          <w:rFonts w:ascii="Times New Roman" w:hAnsi="Times New Roman"/>
          <w:b w:val="0"/>
          <w:i w:val="0"/>
          <w:color w:val="333333"/>
          <w:sz w:val="22"/>
        </w:rPr>
        <w:t xml:space="preserve">  Level 2 — Associate (31-60 points): Knows the basics</w:t>
      </w:r>
    </w:p>
    <w:p>
      <w:pPr>
        <w:spacing w:before="0" w:after="40" w:line="240" w:lineRule="auto"/>
      </w:pPr>
      <w:r>
        <w:rPr>
          <w:rFonts w:ascii="Times New Roman" w:hAnsi="Times New Roman"/>
          <w:b w:val="0"/>
          <w:i w:val="0"/>
          <w:color w:val="333333"/>
          <w:sz w:val="22"/>
        </w:rPr>
        <w:t xml:space="preserve">  Level 3 — Specialist (61-90 points): Can work independently</w:t>
      </w:r>
    </w:p>
    <w:p>
      <w:pPr>
        <w:spacing w:before="0" w:after="120" w:line="240" w:lineRule="auto"/>
      </w:pPr>
      <w:r>
        <w:rPr>
          <w:rFonts w:ascii="Times New Roman" w:hAnsi="Times New Roman"/>
          <w:b w:val="0"/>
          <w:i w:val="0"/>
          <w:color w:val="333333"/>
          <w:sz w:val="22"/>
        </w:rPr>
        <w:t xml:space="preserve">  Level 4 — Expert (91+ points): Can train others</w:t>
      </w:r>
    </w:p>
    <w:p>
      <w:pPr>
        <w:spacing w:before="80" w:after="60" w:line="240" w:lineRule="auto"/>
      </w:pPr>
      <w:r>
        <w:rPr>
          <w:rFonts w:ascii="Times New Roman" w:hAnsi="Times New Roman"/>
          <w:b/>
          <w:i w:val="0"/>
          <w:color w:val="333333"/>
          <w:sz w:val="22"/>
        </w:rPr>
        <w:t>Rewards:</w:t>
      </w:r>
    </w:p>
    <w:p>
      <w:pPr>
        <w:spacing w:before="0" w:after="40" w:line="240" w:lineRule="auto"/>
      </w:pPr>
      <w:r>
        <w:rPr>
          <w:rFonts w:ascii="Times New Roman" w:hAnsi="Times New Roman"/>
          <w:b w:val="0"/>
          <w:i w:val="0"/>
          <w:color w:val="333333"/>
          <w:sz w:val="22"/>
        </w:rPr>
        <w:t xml:space="preserve">  Monthly quiz winner: $100 gift card</w:t>
      </w:r>
    </w:p>
    <w:p>
      <w:pPr>
        <w:spacing w:before="0" w:after="40" w:line="240" w:lineRule="auto"/>
      </w:pPr>
      <w:r>
        <w:rPr>
          <w:rFonts w:ascii="Times New Roman" w:hAnsi="Times New Roman"/>
          <w:b w:val="0"/>
          <w:i w:val="0"/>
          <w:color w:val="333333"/>
          <w:sz w:val="22"/>
        </w:rPr>
        <w:t xml:space="preserve">  First to reach Level 4: Recognition at firm meeting</w:t>
      </w:r>
    </w:p>
    <w:p>
      <w:pPr>
        <w:spacing w:before="0" w:after="40" w:line="240" w:lineRule="auto"/>
      </w:pPr>
      <w:r>
        <w:rPr>
          <w:rFonts w:ascii="Times New Roman" w:hAnsi="Times New Roman"/>
          <w:b w:val="0"/>
          <w:i w:val="0"/>
          <w:color w:val="333333"/>
          <w:sz w:val="22"/>
        </w:rPr>
        <w:t xml:space="preserve">  Quarterly top scorer: $250 or half day off (Harrell's choice)</w:t>
      </w:r>
    </w:p>
    <w:p>
      <w:pPr>
        <w:spacing w:before="0" w:after="160" w:line="240" w:lineRule="auto"/>
      </w:pPr>
      <w:r>
        <w:rPr>
          <w:rFonts w:ascii="Times New Roman" w:hAnsi="Times New Roman"/>
          <w:b w:val="0"/>
          <w:i w:val="0"/>
          <w:color w:val="333333"/>
          <w:sz w:val="22"/>
        </w:rPr>
        <w:t xml:space="preserve">  Leaderboard posted and tracked in Google Sheet</w:t>
      </w:r>
    </w:p>
    <w:p>
      <w:pPr>
        <w:spacing w:before="240" w:after="120" w:line="240" w:lineRule="auto"/>
      </w:pPr>
      <w:r>
        <w:rPr>
          <w:rFonts w:ascii="Times New Roman" w:hAnsi="Times New Roman"/>
          <w:b/>
          <w:i w:val="0"/>
          <w:color w:val="333333"/>
          <w:sz w:val="26"/>
        </w:rPr>
        <w:t>4.  MODULE COHESION RULES</w:t>
      </w:r>
    </w:p>
    <w:p>
      <w:pPr>
        <w:spacing w:before="0" w:after="80" w:line="240" w:lineRule="auto"/>
      </w:pPr>
      <w:r>
        <w:rPr>
          <w:rFonts w:ascii="Times New Roman" w:hAnsi="Times New Roman"/>
          <w:b w:val="0"/>
          <w:i w:val="0"/>
          <w:color w:val="333333"/>
          <w:sz w:val="22"/>
        </w:rPr>
        <w:t>Every module must connect to the ones before and after it:</w:t>
      </w:r>
    </w:p>
    <w:p>
      <w:pPr>
        <w:spacing w:before="0" w:after="40" w:line="240" w:lineRule="auto"/>
      </w:pPr>
      <w:r>
        <w:rPr>
          <w:rFonts w:ascii="Times New Roman" w:hAnsi="Times New Roman"/>
          <w:b w:val="0"/>
          <w:i w:val="0"/>
          <w:color w:val="333333"/>
          <w:sz w:val="22"/>
        </w:rPr>
        <w:t xml:space="preserve">  1.  Each module opens with a 'Previously, you learned...' recap of the last module</w:t>
      </w:r>
    </w:p>
    <w:p>
      <w:pPr>
        <w:spacing w:before="0" w:after="40" w:line="240" w:lineRule="auto"/>
      </w:pPr>
      <w:r>
        <w:rPr>
          <w:rFonts w:ascii="Times New Roman" w:hAnsi="Times New Roman"/>
          <w:b w:val="0"/>
          <w:i w:val="0"/>
          <w:color w:val="333333"/>
          <w:sz w:val="22"/>
        </w:rPr>
        <w:t xml:space="preserve">  2.  Each module closes with a 'Next, you will learn...' preview of the next module</w:t>
      </w:r>
    </w:p>
    <w:p>
      <w:pPr>
        <w:spacing w:before="0" w:after="40" w:line="240" w:lineRule="auto"/>
      </w:pPr>
      <w:r>
        <w:rPr>
          <w:rFonts w:ascii="Times New Roman" w:hAnsi="Times New Roman"/>
          <w:b w:val="0"/>
          <w:i w:val="0"/>
          <w:color w:val="333333"/>
          <w:sz w:val="22"/>
        </w:rPr>
        <w:t xml:space="preserve">  3.  Quizzes include 2-3 questions from prior modules (reinforcement)</w:t>
      </w:r>
    </w:p>
    <w:p>
      <w:pPr>
        <w:spacing w:before="0" w:after="40" w:line="240" w:lineRule="auto"/>
      </w:pPr>
      <w:r>
        <w:rPr>
          <w:rFonts w:ascii="Times New Roman" w:hAnsi="Times New Roman"/>
          <w:b w:val="0"/>
          <w:i w:val="0"/>
          <w:color w:val="333333"/>
          <w:sz w:val="22"/>
        </w:rPr>
        <w:t xml:space="preserve">  4.  Consistent UI, branding, and navigation across all modules</w:t>
      </w:r>
    </w:p>
    <w:p>
      <w:pPr>
        <w:spacing w:before="0" w:after="40" w:line="240" w:lineRule="auto"/>
      </w:pPr>
      <w:r>
        <w:rPr>
          <w:rFonts w:ascii="Times New Roman" w:hAnsi="Times New Roman"/>
          <w:b w:val="0"/>
          <w:i w:val="0"/>
          <w:color w:val="333333"/>
          <w:sz w:val="22"/>
        </w:rPr>
        <w:t xml:space="preserve">  5.  Unified numbering system (no more A1/A3/Day 2 mix — use NH-1 through NH-10 for new hires, U-1 through U-4 for universal, L-1 through L-6 for leadership)</w:t>
      </w:r>
    </w:p>
    <w:p>
      <w:pPr>
        <w:spacing w:before="0" w:after="160" w:line="240" w:lineRule="auto"/>
      </w:pPr>
      <w:r>
        <w:rPr>
          <w:rFonts w:ascii="Times New Roman" w:hAnsi="Times New Roman"/>
          <w:b w:val="0"/>
          <w:i w:val="0"/>
          <w:color w:val="333333"/>
          <w:sz w:val="22"/>
        </w:rPr>
        <w:t xml:space="preserve">  6.  Progress tracker shows completion across the FULL program, not just individual modules</w:t>
      </w:r>
    </w:p>
    <w:p>
      <w:pPr>
        <w:spacing w:before="240" w:after="120" w:line="240" w:lineRule="auto"/>
      </w:pPr>
      <w:r>
        <w:rPr>
          <w:rFonts w:ascii="Times New Roman" w:hAnsi="Times New Roman"/>
          <w:b/>
          <w:i w:val="0"/>
          <w:color w:val="333333"/>
          <w:sz w:val="26"/>
        </w:rPr>
        <w:t>5.  30/60/90 DAY CHECKPOINTS</w:t>
      </w:r>
    </w:p>
    <w:p>
      <w:pPr>
        <w:spacing w:before="80" w:after="60" w:line="240" w:lineRule="auto"/>
      </w:pPr>
      <w:r>
        <w:rPr>
          <w:rFonts w:ascii="Times New Roman" w:hAnsi="Times New Roman"/>
          <w:b/>
          <w:i w:val="0"/>
          <w:color w:val="333333"/>
          <w:sz w:val="22"/>
        </w:rPr>
        <w:t>Day 30:</w:t>
      </w:r>
    </w:p>
    <w:p>
      <w:pPr>
        <w:spacing w:before="0" w:after="40" w:line="240" w:lineRule="auto"/>
      </w:pPr>
      <w:r>
        <w:rPr>
          <w:rFonts w:ascii="Times New Roman" w:hAnsi="Times New Roman"/>
          <w:b w:val="0"/>
          <w:i w:val="0"/>
          <w:color w:val="333333"/>
          <w:sz w:val="22"/>
        </w:rPr>
        <w:t xml:space="preserve">  Can the employee handle core tasks independently?</w:t>
      </w:r>
    </w:p>
    <w:p>
      <w:pPr>
        <w:spacing w:before="0" w:after="40" w:line="240" w:lineRule="auto"/>
      </w:pPr>
      <w:r>
        <w:rPr>
          <w:rFonts w:ascii="Times New Roman" w:hAnsi="Times New Roman"/>
          <w:b w:val="0"/>
          <w:i w:val="0"/>
          <w:color w:val="333333"/>
          <w:sz w:val="22"/>
        </w:rPr>
        <w:t xml:space="preserve">  All Week 1-2 modules completed with 80%+ scores?</w:t>
      </w:r>
    </w:p>
    <w:p>
      <w:pPr>
        <w:spacing w:before="0" w:after="40" w:line="240" w:lineRule="auto"/>
      </w:pPr>
      <w:r>
        <w:rPr>
          <w:rFonts w:ascii="Times New Roman" w:hAnsi="Times New Roman"/>
          <w:b w:val="0"/>
          <w:i w:val="0"/>
          <w:color w:val="333333"/>
          <w:sz w:val="22"/>
        </w:rPr>
        <w:t xml:space="preserve">  Department-specific module assigned and in progress?</w:t>
      </w:r>
    </w:p>
    <w:p>
      <w:pPr>
        <w:spacing w:before="0" w:after="120" w:line="240" w:lineRule="auto"/>
      </w:pPr>
      <w:r>
        <w:rPr>
          <w:rFonts w:ascii="Times New Roman" w:hAnsi="Times New Roman"/>
          <w:b w:val="0"/>
          <w:i w:val="0"/>
          <w:color w:val="333333"/>
          <w:sz w:val="22"/>
        </w:rPr>
        <w:t xml:space="preserve">  Supervisor sign-off on competency</w:t>
      </w:r>
    </w:p>
    <w:p>
      <w:pPr>
        <w:spacing w:before="80" w:after="60" w:line="240" w:lineRule="auto"/>
      </w:pPr>
      <w:r>
        <w:rPr>
          <w:rFonts w:ascii="Times New Roman" w:hAnsi="Times New Roman"/>
          <w:b/>
          <w:i w:val="0"/>
          <w:color w:val="333333"/>
          <w:sz w:val="22"/>
        </w:rPr>
        <w:t>Day 60:</w:t>
      </w:r>
    </w:p>
    <w:p>
      <w:pPr>
        <w:spacing w:before="0" w:after="40" w:line="240" w:lineRule="auto"/>
      </w:pPr>
      <w:r>
        <w:rPr>
          <w:rFonts w:ascii="Times New Roman" w:hAnsi="Times New Roman"/>
          <w:b w:val="0"/>
          <w:i w:val="0"/>
          <w:color w:val="333333"/>
          <w:sz w:val="22"/>
        </w:rPr>
        <w:t xml:space="preserve">  Is the employee meeting scorecard standards?</w:t>
      </w:r>
    </w:p>
    <w:p>
      <w:pPr>
        <w:spacing w:before="0" w:after="40" w:line="240" w:lineRule="auto"/>
      </w:pPr>
      <w:r>
        <w:rPr>
          <w:rFonts w:ascii="Times New Roman" w:hAnsi="Times New Roman"/>
          <w:b w:val="0"/>
          <w:i w:val="0"/>
          <w:color w:val="333333"/>
          <w:sz w:val="22"/>
        </w:rPr>
        <w:t xml:space="preserve">  All assigned modules completed?</w:t>
      </w:r>
    </w:p>
    <w:p>
      <w:pPr>
        <w:spacing w:before="0" w:after="40" w:line="240" w:lineRule="auto"/>
      </w:pPr>
      <w:r>
        <w:rPr>
          <w:rFonts w:ascii="Times New Roman" w:hAnsi="Times New Roman"/>
          <w:b w:val="0"/>
          <w:i w:val="0"/>
          <w:color w:val="333333"/>
          <w:sz w:val="22"/>
        </w:rPr>
        <w:t xml:space="preserve">  Communication compliance at 50%+?</w:t>
      </w:r>
    </w:p>
    <w:p>
      <w:pPr>
        <w:spacing w:before="0" w:after="120" w:line="240" w:lineRule="auto"/>
      </w:pPr>
      <w:r>
        <w:rPr>
          <w:rFonts w:ascii="Times New Roman" w:hAnsi="Times New Roman"/>
          <w:b w:val="0"/>
          <w:i w:val="0"/>
          <w:color w:val="333333"/>
          <w:sz w:val="22"/>
        </w:rPr>
        <w:t xml:space="preserve">  Mid-point performance review</w:t>
      </w:r>
    </w:p>
    <w:p>
      <w:pPr>
        <w:spacing w:before="80" w:after="60" w:line="240" w:lineRule="auto"/>
      </w:pPr>
      <w:r>
        <w:rPr>
          <w:rFonts w:ascii="Times New Roman" w:hAnsi="Times New Roman"/>
          <w:b/>
          <w:i w:val="0"/>
          <w:color w:val="333333"/>
          <w:sz w:val="22"/>
        </w:rPr>
        <w:t>Day 90:</w:t>
      </w:r>
    </w:p>
    <w:p>
      <w:pPr>
        <w:spacing w:before="0" w:after="40" w:line="240" w:lineRule="auto"/>
      </w:pPr>
      <w:r>
        <w:rPr>
          <w:rFonts w:ascii="Times New Roman" w:hAnsi="Times New Roman"/>
          <w:b w:val="0"/>
          <w:i w:val="0"/>
          <w:color w:val="333333"/>
          <w:sz w:val="22"/>
        </w:rPr>
        <w:t xml:space="preserve">  Full performance review against scorecard</w:t>
      </w:r>
    </w:p>
    <w:p>
      <w:pPr>
        <w:spacing w:before="0" w:after="40" w:line="240" w:lineRule="auto"/>
      </w:pPr>
      <w:r>
        <w:rPr>
          <w:rFonts w:ascii="Times New Roman" w:hAnsi="Times New Roman"/>
          <w:b w:val="0"/>
          <w:i w:val="0"/>
          <w:color w:val="333333"/>
          <w:sz w:val="22"/>
        </w:rPr>
        <w:t xml:space="preserve">  Training completion verified (all required modules passed)</w:t>
      </w:r>
    </w:p>
    <w:p>
      <w:pPr>
        <w:spacing w:before="0" w:after="40" w:line="240" w:lineRule="auto"/>
      </w:pPr>
      <w:r>
        <w:rPr>
          <w:rFonts w:ascii="Times New Roman" w:hAnsi="Times New Roman"/>
          <w:b w:val="0"/>
          <w:i w:val="0"/>
          <w:color w:val="333333"/>
          <w:sz w:val="22"/>
        </w:rPr>
        <w:t xml:space="preserve">  Decision: confirm role or extend probation</w:t>
      </w:r>
    </w:p>
    <w:p>
      <w:pPr>
        <w:spacing w:before="0" w:after="160" w:line="240" w:lineRule="auto"/>
      </w:pPr>
      <w:r>
        <w:rPr>
          <w:rFonts w:ascii="Times New Roman" w:hAnsi="Times New Roman"/>
          <w:b w:val="0"/>
          <w:i w:val="0"/>
          <w:color w:val="333333"/>
          <w:sz w:val="22"/>
        </w:rPr>
        <w:t xml:space="preserve">  Level reached in gamification system</w:t>
      </w:r>
    </w:p>
    <w:p>
      <w:pPr>
        <w:spacing w:before="240" w:after="120" w:line="240" w:lineRule="auto"/>
      </w:pPr>
      <w:r>
        <w:rPr>
          <w:rFonts w:ascii="Times New Roman" w:hAnsi="Times New Roman"/>
          <w:b/>
          <w:i w:val="0"/>
          <w:color w:val="333333"/>
          <w:sz w:val="26"/>
        </w:rPr>
        <w:t>6.  HOW MODULES CONNECT TO THE BIBLE</w:t>
      </w:r>
    </w:p>
    <w:p>
      <w:pPr>
        <w:spacing w:before="0" w:after="80" w:line="240" w:lineRule="auto"/>
      </w:pPr>
      <w:r>
        <w:rPr>
          <w:rFonts w:ascii="Times New Roman" w:hAnsi="Times New Roman"/>
          <w:b w:val="0"/>
          <w:i w:val="0"/>
          <w:color w:val="333333"/>
          <w:sz w:val="22"/>
        </w:rPr>
        <w:t>Modules TEACH the content. The Bible is the REFERENCE. They work together:</w:t>
      </w:r>
    </w:p>
    <w:p>
      <w:pPr>
        <w:spacing w:before="0" w:after="40" w:line="240" w:lineRule="auto"/>
      </w:pPr>
      <w:r>
        <w:rPr>
          <w:rFonts w:ascii="Times New Roman" w:hAnsi="Times New Roman"/>
          <w:b w:val="0"/>
          <w:i w:val="0"/>
          <w:color w:val="333333"/>
          <w:sz w:val="22"/>
        </w:rPr>
        <w:t xml:space="preserve">  Module teaches: 'Here is what an LOR is and why we send it'</w:t>
      </w:r>
    </w:p>
    <w:p>
      <w:pPr>
        <w:spacing w:before="0" w:after="40" w:line="240" w:lineRule="auto"/>
      </w:pPr>
      <w:r>
        <w:rPr>
          <w:rFonts w:ascii="Times New Roman" w:hAnsi="Times New Roman"/>
          <w:b w:val="0"/>
          <w:i w:val="0"/>
          <w:color w:val="333333"/>
          <w:sz w:val="22"/>
        </w:rPr>
        <w:t xml:space="preserve">  Bible reference: 'Template 01 in CasePeer, see Tab 7 Call Scripts for the welcome call'</w:t>
      </w:r>
    </w:p>
    <w:p>
      <w:pPr>
        <w:spacing w:before="0" w:after="120" w:line="240" w:lineRule="auto"/>
      </w:pPr>
      <w:r>
        <w:rPr>
          <w:rFonts w:ascii="Times New Roman" w:hAnsi="Times New Roman"/>
          <w:b w:val="0"/>
          <w:i w:val="0"/>
          <w:color w:val="333333"/>
          <w:sz w:val="22"/>
        </w:rPr>
        <w:t xml:space="preserve">  Scorecard measures: 'LORs sent within 48 hours — tracked weekly'</w:t>
      </w:r>
    </w:p>
    <w:p>
      <w:pPr>
        <w:spacing w:before="0" w:after="160" w:line="240" w:lineRule="auto"/>
      </w:pPr>
      <w:r>
        <w:rPr>
          <w:rFonts w:ascii="Times New Roman" w:hAnsi="Times New Roman"/>
          <w:b w:val="0"/>
          <w:i w:val="0"/>
          <w:color w:val="333333"/>
          <w:sz w:val="22"/>
        </w:rPr>
        <w:t>Every module references specific Bible tabs and template numbers so staff know exactly where to find the detailed reference after completing the training.</w:t>
      </w:r>
    </w:p>
    <w:p>
      <w:pPr>
        <w:spacing w:before="240" w:after="120" w:line="240" w:lineRule="auto"/>
      </w:pPr>
      <w:r>
        <w:rPr>
          <w:rFonts w:ascii="Times New Roman" w:hAnsi="Times New Roman"/>
          <w:b/>
          <w:i w:val="0"/>
          <w:color w:val="333333"/>
          <w:sz w:val="26"/>
        </w:rPr>
        <w:t>7.  DECISIONS NEEDED FROM HARRELL</w:t>
      </w:r>
    </w:p>
    <w:p>
      <w:pPr>
        <w:spacing w:before="0" w:after="80" w:line="240" w:lineRule="auto"/>
      </w:pPr>
      <w:r>
        <w:rPr>
          <w:rFonts w:ascii="Times New Roman" w:hAnsi="Times New Roman"/>
          <w:b w:val="0"/>
          <w:i w:val="0"/>
          <w:color w:val="333333"/>
          <w:sz w:val="22"/>
        </w:rPr>
        <w:t>Before any new modules are built:</w:t>
      </w:r>
    </w:p>
    <w:p>
      <w:pPr>
        <w:spacing w:before="0" w:after="40" w:line="240" w:lineRule="auto"/>
      </w:pPr>
      <w:r>
        <w:rPr>
          <w:rFonts w:ascii="Times New Roman" w:hAnsi="Times New Roman"/>
          <w:b w:val="0"/>
          <w:i w:val="0"/>
          <w:color w:val="333333"/>
          <w:sz w:val="22"/>
        </w:rPr>
        <w:t xml:space="preserve">  1.  Approve the 4-tier structure (Universal / New Hire / Current Employee / Leadership)</w:t>
      </w:r>
    </w:p>
    <w:p>
      <w:pPr>
        <w:spacing w:before="0" w:after="40" w:line="240" w:lineRule="auto"/>
      </w:pPr>
      <w:r>
        <w:rPr>
          <w:rFonts w:ascii="Times New Roman" w:hAnsi="Times New Roman"/>
          <w:b w:val="0"/>
          <w:i w:val="0"/>
          <w:color w:val="333333"/>
          <w:sz w:val="22"/>
        </w:rPr>
        <w:t xml:space="preserve">  2.  Approve the gamification point system and rewards ($100 monthly, $250 quarterly)</w:t>
      </w:r>
    </w:p>
    <w:p>
      <w:pPr>
        <w:spacing w:before="0" w:after="40" w:line="240" w:lineRule="auto"/>
      </w:pPr>
      <w:r>
        <w:rPr>
          <w:rFonts w:ascii="Times New Roman" w:hAnsi="Times New Roman"/>
          <w:b w:val="0"/>
          <w:i w:val="0"/>
          <w:color w:val="333333"/>
          <w:sz w:val="22"/>
        </w:rPr>
        <w:t xml:space="preserve">  3.  Approve the unified numbering system (NH-1 through NH-10, U-1 through U-4, L-1 through L-6)</w:t>
      </w:r>
    </w:p>
    <w:p>
      <w:pPr>
        <w:spacing w:before="0" w:after="40" w:line="240" w:lineRule="auto"/>
      </w:pPr>
      <w:r>
        <w:rPr>
          <w:rFonts w:ascii="Times New Roman" w:hAnsi="Times New Roman"/>
          <w:b w:val="0"/>
          <w:i w:val="0"/>
          <w:color w:val="333333"/>
          <w:sz w:val="22"/>
        </w:rPr>
        <w:t xml:space="preserve">  4.  Confirm department-specific tracks for Week 3 (which roles get which content)</w:t>
      </w:r>
    </w:p>
    <w:p>
      <w:pPr>
        <w:spacing w:before="0" w:after="40" w:line="240" w:lineRule="auto"/>
      </w:pPr>
      <w:r>
        <w:rPr>
          <w:rFonts w:ascii="Times New Roman" w:hAnsi="Times New Roman"/>
          <w:b w:val="0"/>
          <w:i w:val="0"/>
          <w:color w:val="333333"/>
          <w:sz w:val="22"/>
        </w:rPr>
        <w:t xml:space="preserve">  5.  Confirm leadership module content (what Adriauna/Landon need to learn)</w:t>
      </w:r>
    </w:p>
    <w:p>
      <w:pPr>
        <w:spacing w:before="0" w:after="40" w:line="240" w:lineRule="auto"/>
      </w:pPr>
      <w:r>
        <w:rPr>
          <w:rFonts w:ascii="Times New Roman" w:hAnsi="Times New Roman"/>
          <w:b w:val="0"/>
          <w:i w:val="0"/>
          <w:color w:val="333333"/>
          <w:sz w:val="22"/>
        </w:rPr>
        <w:t xml:space="preserve">  6.  Approve 30/60/90 day checkpoint criteria</w:t>
      </w:r>
    </w:p>
    <w:p>
      <w:pPr>
        <w:spacing w:before="0" w:after="160" w:line="240" w:lineRule="auto"/>
      </w:pPr>
      <w:r>
        <w:rPr>
          <w:rFonts w:ascii="Times New Roman" w:hAnsi="Times New Roman"/>
          <w:b w:val="0"/>
          <w:i w:val="0"/>
          <w:color w:val="333333"/>
          <w:sz w:val="22"/>
        </w:rPr>
        <w:t xml:space="preserve">  7.  Decide: rename existing 8 modules to new numbering system, or keep current names?</w:t>
      </w:r>
    </w:p>
    <w:sectPr w:rsidR="00FC693F" w:rsidRPr="0006063C" w:rsidSect="00034616">
      <w:headerReference w:type="default" r:id="rId9"/>
      <w:footerReference w:type="default" r:id="rId10"/>
      <w:pgSz w:w="12240" w:h="15840"/>
      <w:pgMar w:top="1440" w:right="1440" w:bottom="1985" w:left="1440"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80"/>
      <w:jc w:val="center"/>
      <w:pBdr>
        <w:bottom w:val="single" w:sz="4" w:space="1" w:color="333333"/>
      </w:pBdr>
    </w:pPr>
    <w:r>
      <w:rPr>
        <w:rFonts w:ascii="Century Gothic" w:hAnsi="Century Gothic"/>
        <w:color w:val="333333"/>
        <w:sz w:val="16"/>
      </w:rPr>
      <w:t>G U N N   L A W   G R O U P</w:t>
    </w:r>
  </w:p>
  <w:p>
    <w:pPr>
      <w:spacing w:before="80" w:after="0"/>
      <w:jc w:val="center"/>
    </w:pPr>
    <w:r>
      <w:rPr>
        <w:rFonts w:ascii="Century Gothic" w:hAnsi="Century Gothic"/>
        <w:color w:val="555555"/>
        <w:sz w:val="14"/>
      </w:rPr>
      <w:t>950 E. Paces Ferry Rd, Suite 1550, Atlanta, GA 30326  ·  P: (770) 800-0945  ·  F: (678) 261-1511  ·  hgunn@thegunnlawgroup.com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drawing>
        <wp:inline xmlns:a="http://schemas.openxmlformats.org/drawingml/2006/main" xmlns:pic="http://schemas.openxmlformats.org/drawingml/2006/picture">
          <wp:extent cx="4572000" cy="631255"/>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572000" cy="63125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