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A06: Creating a Knowledge Graph with Whimsical</w:t>
      </w:r>
    </w:p>
    <w:p>
      <w:pPr>
        <w:spacing w:after="60"/>
        <w:jc w:val="center"/>
      </w:pPr>
      <w:r>
        <w:rPr>
          <w:rFonts w:ascii="Arial" w:cs="Arial" w:eastAsia="Arial" w:hAnsi="Arial"/>
          <w:color w:val="444444"/>
          <w:sz w:val="24"/>
          <w:szCs w:val="24"/>
        </w:rPr>
        <w:t xml:space="preserve">ITAI 1370 — AI History, Theory, and Platforms</w:t>
      </w:r>
    </w:p>
    <w:p>
      <w:pPr>
        <w:spacing w:after="60"/>
        <w:jc w:val="center"/>
      </w:pPr>
      <w:r>
        <w:rPr>
          <w:rFonts w:ascii="Arial" w:cs="Arial" w:eastAsia="Arial" w:hAnsi="Arial"/>
          <w:color w:val="666666"/>
          <w:sz w:val="22"/>
          <w:szCs w:val="22"/>
        </w:rPr>
        <w:t xml:space="preserve">Joseph Clay  |  Summer 2026  |  Houston Community College</w:t>
      </w:r>
    </w:p>
    <w:p>
      <w:pPr>
        <w:pBdr>
          <w:bottom w:val="single" w:color="2E75B6" w:sz="6" w:space="1"/>
        </w:pBdr>
        <w:spacing w:after="360"/>
        <w:jc w:val="center"/>
      </w:pPr>
      <w:r>
        <w:rPr>
          <w:rFonts w:ascii="Arial" w:cs="Arial" w:eastAsia="Arial" w:hAnsi="Arial"/>
          <w:color w:val="888888"/>
          <w:sz w:val="20"/>
          <w:szCs w:val="20"/>
        </w:rPr>
        <w:t xml:space="preserve">Submitted: June 28, 2026</w:t>
      </w:r>
    </w:p>
    <w:p>
      <w:pPr>
        <w:pStyle w:val="Heading1"/>
      </w:pPr>
      <w:r>
        <w:t xml:space="preserve">1. Overview of the Exercise</w:t>
      </w:r>
    </w:p>
    <w:p>
      <w:pPr>
        <w:spacing w:after="160"/>
      </w:pPr>
      <w:r>
        <w:rPr>
          <w:rFonts w:ascii="Arial" w:cs="Arial" w:eastAsia="Arial" w:hAnsi="Arial"/>
          <w:sz w:val="24"/>
          <w:szCs w:val="24"/>
        </w:rPr>
        <w:t xml:space="preserve">This report documents the process of creating a knowledge graph for the field of Machine Learning using Whimsical, a visual collaboration platform. The primary objective was to map the key concepts and interconnections present in Daniel Bourke’s Machine Learning Roadmap, representing each major domain as a primary node and connecting related subtopics and dependencies as secondary nodes. The exercise was designed to build comprehension of the AI/ML landscape as a connected system rather than a list of isolated topics.</w:t>
      </w:r>
    </w:p>
    <w:p>
      <w:pPr>
        <w:pStyle w:val="Heading1"/>
      </w:pPr>
      <w:r>
        <w:t xml:space="preserve">2. Method</w:t>
      </w:r>
    </w:p>
    <w:p>
      <w:pPr>
        <w:spacing w:after="120"/>
      </w:pPr>
      <w:r>
        <w:rPr>
          <w:rFonts w:ascii="Arial" w:cs="Arial" w:eastAsia="Arial" w:hAnsi="Arial"/>
          <w:sz w:val="24"/>
          <w:szCs w:val="24"/>
        </w:rPr>
        <w:t xml:space="preserve">The following approach was used to complete the knowledge graph:</w:t>
      </w:r>
    </w:p>
    <w:p>
      <w:pPr>
        <w:pStyle w:val="ListParagraph"/>
        <w:numPr>
          <w:ilvl w:val="0"/>
          <w:numId w:val="2"/>
        </w:numPr>
        <w:spacing w:after="80"/>
      </w:pPr>
      <w:r>
        <w:rPr>
          <w:rFonts w:ascii="Arial" w:cs="Arial" w:eastAsia="Arial" w:hAnsi="Arial"/>
          <w:sz w:val="24"/>
          <w:szCs w:val="24"/>
        </w:rPr>
        <w:t xml:space="preserve">Reviewed Daniel Bourke’s Machine Learning Roadmap (</w:t>
      </w:r>
      <w:hyperlink w:history="1" r:id="rIdoyae4udbt26wayi7lhigv">
        <w:r>
          <w:rPr>
            <w:rStyle w:val="Hyperlink"/>
            <w:rFonts w:ascii="Arial" w:cs="Arial" w:eastAsia="Arial" w:hAnsi="Arial"/>
            <w:sz w:val="24"/>
            <w:szCs w:val="24"/>
          </w:rPr>
          <w:t xml:space="preserve">github.com/mrdbourke/machine-learning-roadmap</w:t>
        </w:r>
      </w:hyperlink>
      <w:r>
        <w:rPr>
          <w:rFonts w:ascii="Arial" w:cs="Arial" w:eastAsia="Arial" w:hAnsi="Arial"/>
          <w:sz w:val="24"/>
          <w:szCs w:val="24"/>
        </w:rPr>
        <w:t xml:space="preserve">) to identify the five primary areas of study.</w:t>
      </w:r>
    </w:p>
    <w:p>
      <w:pPr>
        <w:pStyle w:val="ListParagraph"/>
        <w:numPr>
          <w:ilvl w:val="0"/>
          <w:numId w:val="2"/>
        </w:numPr>
        <w:spacing w:after="80"/>
      </w:pPr>
      <w:r>
        <w:rPr>
          <w:rFonts w:ascii="Arial" w:cs="Arial" w:eastAsia="Arial" w:hAnsi="Arial"/>
          <w:sz w:val="24"/>
          <w:szCs w:val="24"/>
        </w:rPr>
        <w:t xml:space="preserve">Created a free Whimsical account and selected the Mind Map template to begin structuring the graph.</w:t>
      </w:r>
    </w:p>
    <w:p>
      <w:pPr>
        <w:pStyle w:val="ListParagraph"/>
        <w:numPr>
          <w:ilvl w:val="0"/>
          <w:numId w:val="2"/>
        </w:numPr>
        <w:spacing w:after="80"/>
      </w:pPr>
      <w:r>
        <w:rPr>
          <w:rFonts w:ascii="Arial" w:cs="Arial" w:eastAsia="Arial" w:hAnsi="Arial"/>
          <w:sz w:val="24"/>
          <w:szCs w:val="24"/>
        </w:rPr>
        <w:t xml:space="preserve">Placed “Machine Learning” as the central root node, then branched five primary nodes: Foundations, Learning Approaches, Techniques, Tools and Frameworks, and Applications.</w:t>
      </w:r>
    </w:p>
    <w:p>
      <w:pPr>
        <w:pStyle w:val="ListParagraph"/>
        <w:numPr>
          <w:ilvl w:val="0"/>
          <w:numId w:val="2"/>
        </w:numPr>
        <w:spacing w:after="80"/>
      </w:pPr>
      <w:r>
        <w:rPr>
          <w:rFonts w:ascii="Arial" w:cs="Arial" w:eastAsia="Arial" w:hAnsi="Arial"/>
          <w:sz w:val="24"/>
          <w:szCs w:val="24"/>
        </w:rPr>
        <w:t xml:space="preserve">Added secondary nodes under each primary area representing specific subtopics and technologies derived from the roadmap.</w:t>
      </w:r>
    </w:p>
    <w:p>
      <w:pPr>
        <w:pStyle w:val="ListParagraph"/>
        <w:numPr>
          <w:ilvl w:val="0"/>
          <w:numId w:val="2"/>
        </w:numPr>
        <w:spacing w:after="80"/>
      </w:pPr>
      <w:r>
        <w:rPr>
          <w:rFonts w:ascii="Arial" w:cs="Arial" w:eastAsia="Arial" w:hAnsi="Arial"/>
          <w:sz w:val="24"/>
          <w:szCs w:val="24"/>
        </w:rPr>
        <w:t xml:space="preserve">Added dashed interconnection lines between nodes to represent conceptual dependencies and cross-cutting relationships across the five domains.</w:t>
      </w:r>
    </w:p>
    <w:p>
      <w:pPr>
        <w:pStyle w:val="ListParagraph"/>
        <w:numPr>
          <w:ilvl w:val="0"/>
          <w:numId w:val="2"/>
        </w:numPr>
        <w:spacing w:after="160"/>
      </w:pPr>
      <w:r>
        <w:rPr>
          <w:rFonts w:ascii="Arial" w:cs="Arial" w:eastAsia="Arial" w:hAnsi="Arial"/>
          <w:sz w:val="24"/>
          <w:szCs w:val="24"/>
        </w:rPr>
        <w:t xml:space="preserve">Exported the completed graph as a PNG for submission and published the interactive version to Netlify for live access.</w:t>
      </w:r>
    </w:p>
    <w:p>
      <w:pPr>
        <w:pStyle w:val="Heading1"/>
      </w:pPr>
      <w:r>
        <w:t xml:space="preserve">3. Knowledge Graph Structure</w:t>
      </w:r>
    </w:p>
    <w:p>
      <w:pPr>
        <w:spacing w:after="120"/>
      </w:pPr>
      <w:r>
        <w:rPr>
          <w:rFonts w:ascii="Arial" w:cs="Arial" w:eastAsia="Arial" w:hAnsi="Arial"/>
          <w:sz w:val="24"/>
          <w:szCs w:val="24"/>
        </w:rPr>
        <w:t xml:space="preserve">The completed knowledge graph contains five primary nodes branching from the central Machine Learning node, each with secondary subtopics as follows:</w:t>
      </w:r>
    </w:p>
    <w:p>
      <w:pPr>
        <w:pStyle w:val="Heading2"/>
      </w:pPr>
      <w:r>
        <w:t xml:space="preserve">3.1 Foundations</w:t>
      </w:r>
    </w:p>
    <w:p>
      <w:pPr>
        <w:pStyle w:val="ListParagraph"/>
        <w:numPr>
          <w:ilvl w:val="0"/>
          <w:numId w:val="2"/>
        </w:numPr>
        <w:spacing w:after="60"/>
      </w:pPr>
      <w:r>
        <w:rPr>
          <w:rFonts w:ascii="Arial" w:cs="Arial" w:eastAsia="Arial" w:hAnsi="Arial"/>
          <w:sz w:val="24"/>
          <w:szCs w:val="24"/>
        </w:rPr>
        <w:t xml:space="preserve">Linear Algebra</w:t>
      </w:r>
    </w:p>
    <w:p>
      <w:pPr>
        <w:pStyle w:val="ListParagraph"/>
        <w:numPr>
          <w:ilvl w:val="0"/>
          <w:numId w:val="2"/>
        </w:numPr>
        <w:spacing w:after="60"/>
      </w:pPr>
      <w:r>
        <w:rPr>
          <w:rFonts w:ascii="Arial" w:cs="Arial" w:eastAsia="Arial" w:hAnsi="Arial"/>
          <w:sz w:val="24"/>
          <w:szCs w:val="24"/>
        </w:rPr>
        <w:t xml:space="preserve">Calculus and Statistics</w:t>
      </w:r>
    </w:p>
    <w:p>
      <w:pPr>
        <w:pStyle w:val="ListParagraph"/>
        <w:numPr>
          <w:ilvl w:val="0"/>
          <w:numId w:val="2"/>
        </w:numPr>
        <w:spacing w:after="60"/>
      </w:pPr>
      <w:r>
        <w:rPr>
          <w:rFonts w:ascii="Arial" w:cs="Arial" w:eastAsia="Arial" w:hAnsi="Arial"/>
          <w:sz w:val="24"/>
          <w:szCs w:val="24"/>
        </w:rPr>
        <w:t xml:space="preserve">Probability</w:t>
      </w:r>
    </w:p>
    <w:p>
      <w:pPr>
        <w:pStyle w:val="ListParagraph"/>
        <w:numPr>
          <w:ilvl w:val="0"/>
          <w:numId w:val="2"/>
        </w:numPr>
        <w:spacing w:after="160"/>
      </w:pPr>
      <w:r>
        <w:rPr>
          <w:rFonts w:ascii="Arial" w:cs="Arial" w:eastAsia="Arial" w:hAnsi="Arial"/>
          <w:sz w:val="24"/>
          <w:szCs w:val="24"/>
        </w:rPr>
        <w:t xml:space="preserve">Python Programming</w:t>
      </w:r>
    </w:p>
    <w:p>
      <w:pPr>
        <w:pStyle w:val="Heading2"/>
      </w:pPr>
      <w:r>
        <w:t xml:space="preserve">3.2 Learning Approaches</w:t>
      </w:r>
    </w:p>
    <w:p>
      <w:pPr>
        <w:pStyle w:val="ListParagraph"/>
        <w:numPr>
          <w:ilvl w:val="0"/>
          <w:numId w:val="2"/>
        </w:numPr>
        <w:spacing w:after="60"/>
      </w:pPr>
      <w:r>
        <w:rPr>
          <w:rFonts w:ascii="Arial" w:cs="Arial" w:eastAsia="Arial" w:hAnsi="Arial"/>
          <w:sz w:val="24"/>
          <w:szCs w:val="24"/>
        </w:rPr>
        <w:t xml:space="preserve">Supervised Learning</w:t>
      </w:r>
    </w:p>
    <w:p>
      <w:pPr>
        <w:pStyle w:val="ListParagraph"/>
        <w:numPr>
          <w:ilvl w:val="0"/>
          <w:numId w:val="2"/>
        </w:numPr>
        <w:spacing w:after="60"/>
      </w:pPr>
      <w:r>
        <w:rPr>
          <w:rFonts w:ascii="Arial" w:cs="Arial" w:eastAsia="Arial" w:hAnsi="Arial"/>
          <w:sz w:val="24"/>
          <w:szCs w:val="24"/>
        </w:rPr>
        <w:t xml:space="preserve">Unsupervised Learning</w:t>
      </w:r>
    </w:p>
    <w:p>
      <w:pPr>
        <w:pStyle w:val="ListParagraph"/>
        <w:numPr>
          <w:ilvl w:val="0"/>
          <w:numId w:val="2"/>
        </w:numPr>
        <w:spacing w:after="60"/>
      </w:pPr>
      <w:r>
        <w:rPr>
          <w:rFonts w:ascii="Arial" w:cs="Arial" w:eastAsia="Arial" w:hAnsi="Arial"/>
          <w:sz w:val="24"/>
          <w:szCs w:val="24"/>
        </w:rPr>
        <w:t xml:space="preserve">Reinforcement Learning</w:t>
      </w:r>
    </w:p>
    <w:p>
      <w:pPr>
        <w:pStyle w:val="ListParagraph"/>
        <w:numPr>
          <w:ilvl w:val="0"/>
          <w:numId w:val="2"/>
        </w:numPr>
        <w:spacing w:after="160"/>
      </w:pPr>
      <w:r>
        <w:rPr>
          <w:rFonts w:ascii="Arial" w:cs="Arial" w:eastAsia="Arial" w:hAnsi="Arial"/>
          <w:sz w:val="24"/>
          <w:szCs w:val="24"/>
        </w:rPr>
        <w:t xml:space="preserve">Self-Supervised Learning</w:t>
      </w:r>
    </w:p>
    <w:p>
      <w:pPr>
        <w:pStyle w:val="Heading2"/>
      </w:pPr>
      <w:r>
        <w:t xml:space="preserve">3.3 Techniques</w:t>
      </w:r>
    </w:p>
    <w:p>
      <w:pPr>
        <w:pStyle w:val="ListParagraph"/>
        <w:numPr>
          <w:ilvl w:val="0"/>
          <w:numId w:val="2"/>
        </w:numPr>
        <w:spacing w:after="60"/>
      </w:pPr>
      <w:r>
        <w:rPr>
          <w:rFonts w:ascii="Arial" w:cs="Arial" w:eastAsia="Arial" w:hAnsi="Arial"/>
          <w:sz w:val="24"/>
          <w:szCs w:val="24"/>
        </w:rPr>
        <w:t xml:space="preserve">Neural Networks</w:t>
      </w:r>
    </w:p>
    <w:p>
      <w:pPr>
        <w:pStyle w:val="ListParagraph"/>
        <w:numPr>
          <w:ilvl w:val="0"/>
          <w:numId w:val="2"/>
        </w:numPr>
        <w:spacing w:after="60"/>
      </w:pPr>
      <w:r>
        <w:rPr>
          <w:rFonts w:ascii="Arial" w:cs="Arial" w:eastAsia="Arial" w:hAnsi="Arial"/>
          <w:sz w:val="24"/>
          <w:szCs w:val="24"/>
        </w:rPr>
        <w:t xml:space="preserve">Decision Models</w:t>
      </w:r>
    </w:p>
    <w:p>
      <w:pPr>
        <w:pStyle w:val="ListParagraph"/>
        <w:numPr>
          <w:ilvl w:val="0"/>
          <w:numId w:val="2"/>
        </w:numPr>
        <w:spacing w:after="160"/>
      </w:pPr>
      <w:r>
        <w:rPr>
          <w:rFonts w:ascii="Arial" w:cs="Arial" w:eastAsia="Arial" w:hAnsi="Arial"/>
          <w:sz w:val="24"/>
          <w:szCs w:val="24"/>
        </w:rPr>
        <w:t xml:space="preserve">Clustering</w:t>
      </w:r>
    </w:p>
    <w:p>
      <w:pPr>
        <w:pStyle w:val="Heading2"/>
      </w:pPr>
      <w:r>
        <w:t xml:space="preserve">3.4 Tools and Frameworks</w:t>
      </w:r>
    </w:p>
    <w:p>
      <w:pPr>
        <w:pStyle w:val="ListParagraph"/>
        <w:numPr>
          <w:ilvl w:val="0"/>
          <w:numId w:val="2"/>
        </w:numPr>
        <w:spacing w:after="60"/>
      </w:pPr>
      <w:r>
        <w:rPr>
          <w:rFonts w:ascii="Arial" w:cs="Arial" w:eastAsia="Arial" w:hAnsi="Arial"/>
          <w:sz w:val="24"/>
          <w:szCs w:val="24"/>
        </w:rPr>
        <w:t xml:space="preserve">PyTorch and TensorFlow</w:t>
      </w:r>
    </w:p>
    <w:p>
      <w:pPr>
        <w:pStyle w:val="ListParagraph"/>
        <w:numPr>
          <w:ilvl w:val="0"/>
          <w:numId w:val="2"/>
        </w:numPr>
        <w:spacing w:after="60"/>
      </w:pPr>
      <w:r>
        <w:rPr>
          <w:rFonts w:ascii="Arial" w:cs="Arial" w:eastAsia="Arial" w:hAnsi="Arial"/>
          <w:sz w:val="24"/>
          <w:szCs w:val="24"/>
        </w:rPr>
        <w:t xml:space="preserve">Jupyter Notebooks</w:t>
      </w:r>
    </w:p>
    <w:p>
      <w:pPr>
        <w:pStyle w:val="ListParagraph"/>
        <w:numPr>
          <w:ilvl w:val="0"/>
          <w:numId w:val="2"/>
        </w:numPr>
        <w:spacing w:after="60"/>
      </w:pPr>
      <w:r>
        <w:rPr>
          <w:rFonts w:ascii="Arial" w:cs="Arial" w:eastAsia="Arial" w:hAnsi="Arial"/>
          <w:sz w:val="24"/>
          <w:szCs w:val="24"/>
        </w:rPr>
        <w:t xml:space="preserve">Version Control (Git)</w:t>
      </w:r>
    </w:p>
    <w:p>
      <w:pPr>
        <w:pStyle w:val="ListParagraph"/>
        <w:numPr>
          <w:ilvl w:val="0"/>
          <w:numId w:val="2"/>
        </w:numPr>
        <w:spacing w:after="60"/>
      </w:pPr>
      <w:r>
        <w:rPr>
          <w:rFonts w:ascii="Arial" w:cs="Arial" w:eastAsia="Arial" w:hAnsi="Arial"/>
          <w:sz w:val="24"/>
          <w:szCs w:val="24"/>
        </w:rPr>
        <w:t xml:space="preserve">Pandas</w:t>
      </w:r>
    </w:p>
    <w:p>
      <w:pPr>
        <w:pStyle w:val="ListParagraph"/>
        <w:numPr>
          <w:ilvl w:val="0"/>
          <w:numId w:val="2"/>
        </w:numPr>
        <w:spacing w:after="160"/>
      </w:pPr>
      <w:r>
        <w:rPr>
          <w:rFonts w:ascii="Arial" w:cs="Arial" w:eastAsia="Arial" w:hAnsi="Arial"/>
          <w:sz w:val="24"/>
          <w:szCs w:val="24"/>
        </w:rPr>
        <w:t xml:space="preserve">Cloud Platforms</w:t>
      </w:r>
    </w:p>
    <w:p>
      <w:pPr>
        <w:pStyle w:val="Heading2"/>
      </w:pPr>
      <w:r>
        <w:t xml:space="preserve">3.5 Applications</w:t>
      </w:r>
    </w:p>
    <w:p>
      <w:pPr>
        <w:pStyle w:val="ListParagraph"/>
        <w:numPr>
          <w:ilvl w:val="0"/>
          <w:numId w:val="2"/>
        </w:numPr>
        <w:spacing w:after="60"/>
      </w:pPr>
      <w:r>
        <w:rPr>
          <w:rFonts w:ascii="Arial" w:cs="Arial" w:eastAsia="Arial" w:hAnsi="Arial"/>
          <w:sz w:val="24"/>
          <w:szCs w:val="24"/>
        </w:rPr>
        <w:t xml:space="preserve">Natural Language Processing (NLP)</w:t>
      </w:r>
    </w:p>
    <w:p>
      <w:pPr>
        <w:pStyle w:val="ListParagraph"/>
        <w:numPr>
          <w:ilvl w:val="0"/>
          <w:numId w:val="2"/>
        </w:numPr>
        <w:spacing w:after="60"/>
      </w:pPr>
      <w:r>
        <w:rPr>
          <w:rFonts w:ascii="Arial" w:cs="Arial" w:eastAsia="Arial" w:hAnsi="Arial"/>
          <w:sz w:val="24"/>
          <w:szCs w:val="24"/>
        </w:rPr>
        <w:t xml:space="preserve">Computer Vision</w:t>
      </w:r>
    </w:p>
    <w:p>
      <w:pPr>
        <w:pStyle w:val="ListParagraph"/>
        <w:numPr>
          <w:ilvl w:val="0"/>
          <w:numId w:val="2"/>
        </w:numPr>
        <w:spacing w:after="160"/>
      </w:pPr>
      <w:r>
        <w:rPr>
          <w:rFonts w:ascii="Arial" w:cs="Arial" w:eastAsia="Arial" w:hAnsi="Arial"/>
          <w:sz w:val="24"/>
          <w:szCs w:val="24"/>
        </w:rPr>
        <w:t xml:space="preserve">Recommendation Systems</w:t>
      </w:r>
    </w:p>
    <w:p>
      <w:pPr>
        <w:pStyle w:val="Heading1"/>
      </w:pPr>
      <w:r>
        <w:t xml:space="preserve">4. Interconnections and Dependencies</w:t>
      </w:r>
    </w:p>
    <w:p>
      <w:pPr>
        <w:spacing w:after="160"/>
      </w:pPr>
      <w:r>
        <w:rPr>
          <w:rFonts w:ascii="Arial" w:cs="Arial" w:eastAsia="Arial" w:hAnsi="Arial"/>
          <w:sz w:val="24"/>
          <w:szCs w:val="24"/>
        </w:rPr>
        <w:t xml:space="preserve">One of the most valuable aspects of the knowledge graph format is its ability to show how topics relate across domains rather than treating each branch as isolated. Several significant cross-cutting connections were identified and represented in the graph using dashed connector lines:</w:t>
      </w:r>
    </w:p>
    <w:p>
      <w:pPr>
        <w:pStyle w:val="ListParagraph"/>
        <w:numPr>
          <w:ilvl w:val="0"/>
          <w:numId w:val="2"/>
        </w:numPr>
        <w:spacing w:after="80"/>
      </w:pPr>
      <w:r>
        <w:rPr>
          <w:rFonts w:ascii="Arial" w:cs="Arial" w:eastAsia="Arial" w:hAnsi="Arial"/>
          <w:sz w:val="24"/>
          <w:szCs w:val="24"/>
        </w:rPr>
        <w:t xml:space="preserve">Foundations → Tools and Frameworks: Python Programming, which appears under Foundations, is also a prerequisite for Jupyter Notebooks, Pandas, and PyTorch. This dependency runs across two branches and was one of the first connections I identified — Python is not just a foundational skill but an entry point to the entire tools layer.</w:t>
      </w:r>
    </w:p>
    <w:p>
      <w:pPr>
        <w:pStyle w:val="ListParagraph"/>
        <w:numPr>
          <w:ilvl w:val="0"/>
          <w:numId w:val="2"/>
        </w:numPr>
        <w:spacing w:after="80"/>
      </w:pPr>
      <w:r>
        <w:rPr>
          <w:rFonts w:ascii="Arial" w:cs="Arial" w:eastAsia="Arial" w:hAnsi="Arial"/>
          <w:sz w:val="24"/>
          <w:szCs w:val="24"/>
        </w:rPr>
        <w:t xml:space="preserve">Learning Approaches → Techniques: Supervised and Unsupervised Learning directly inform the choice of Technique. Decision models are primarily associated with supervised learning, while Clustering is characteristic of unsupervised approaches. Reinforcement Learning connects to both Neural Networks and to Application domains.</w:t>
      </w:r>
    </w:p>
    <w:p>
      <w:pPr>
        <w:pStyle w:val="ListParagraph"/>
        <w:numPr>
          <w:ilvl w:val="0"/>
          <w:numId w:val="2"/>
        </w:numPr>
        <w:spacing w:after="80"/>
      </w:pPr>
      <w:r>
        <w:rPr>
          <w:rFonts w:ascii="Arial" w:cs="Arial" w:eastAsia="Arial" w:hAnsi="Arial"/>
          <w:sz w:val="24"/>
          <w:szCs w:val="24"/>
        </w:rPr>
        <w:t xml:space="preserve">Techniques → Applications: Neural Networks serve as the primary technical engine powering both Computer Vision and NLP applications. This is one of the strongest dependency relationships in the graph — removing neural networks would collapse a significant portion of the Applications branch.</w:t>
      </w:r>
    </w:p>
    <w:p>
      <w:pPr>
        <w:pStyle w:val="ListParagraph"/>
        <w:numPr>
          <w:ilvl w:val="0"/>
          <w:numId w:val="2"/>
        </w:numPr>
        <w:spacing w:after="160"/>
      </w:pPr>
      <w:r>
        <w:rPr>
          <w:rFonts w:ascii="Arial" w:cs="Arial" w:eastAsia="Arial" w:hAnsi="Arial"/>
          <w:sz w:val="24"/>
          <w:szCs w:val="24"/>
        </w:rPr>
        <w:t xml:space="preserve">Tools and Frameworks → Learning Approaches: Cloud Platforms and Version Control support all four learning approaches — they are infrastructure rather than technique-specific. This was a realization that came from building the graph rather than being something I anticipated going in.</w:t>
      </w:r>
    </w:p>
    <w:p>
      <w:pPr>
        <w:pStyle w:val="Heading1"/>
      </w:pPr>
      <w:r>
        <w:t xml:space="preserve">5. Challenges</w:t>
      </w:r>
    </w:p>
    <w:p>
      <w:pPr>
        <w:spacing w:after="160"/>
      </w:pPr>
      <w:r>
        <w:rPr>
          <w:rFonts w:ascii="Arial" w:cs="Arial" w:eastAsia="Arial" w:hAnsi="Arial"/>
          <w:sz w:val="24"/>
          <w:szCs w:val="24"/>
        </w:rPr>
        <w:t xml:space="preserve">The primary challenge was deciding what level of granularity to apply to the secondary nodes. Daniel Bourke’s roadmap is extensive, and collapsing it into a single knowledge graph required deliberate choices about which subtopics were significant enough to represent versus which ones would create visual clutter without adding meaningful structure. A second challenge was representing the dashed interconnections clearly — since the graph has multiple cross-branch dependencies, there was a risk of the connector lines overlapping and becoming hard to read. Whimsical’s layout tools helped manage this, though some manual repositioning of nodes was required to keep the diagram legible.</w:t>
      </w:r>
    </w:p>
    <w:p>
      <w:pPr>
        <w:pStyle w:val="Heading1"/>
      </w:pPr>
      <w:r>
        <w:t xml:space="preserve">6. Reflection</w:t>
      </w:r>
    </w:p>
    <w:p>
      <w:pPr>
        <w:spacing w:after="160"/>
      </w:pPr>
      <w:r>
        <w:rPr>
          <w:rFonts w:ascii="Arial" w:cs="Arial" w:eastAsia="Arial" w:hAnsi="Arial"/>
          <w:sz w:val="24"/>
          <w:szCs w:val="24"/>
        </w:rPr>
        <w:t xml:space="preserve">Building this knowledge graph changed the way I think about the ML landscape. Before the exercise, I understood most of these terms individually but tended to think of them as a checklist of things to learn in sequence. Mapping them visually made clear that they are not sequential at all — they are an ecosystem. Python does not just “lead to” machine learning; it runs through every branch of the graph simultaneously. NLP and Computer Vision are not endpoints; they are where Techniques and Learning Approaches converge into real-world impact. The most useful new understanding was recognizing that Tools and Frameworks are the connective tissue across all domains. Cloud Platforms and Version Control are not skills you learn at a specific stage — they are infrastructure that every other part of the map depends on. This realization will inform how I prioritize my own learning going forward.</w:t>
      </w:r>
    </w:p>
    <w:p>
      <w:pPr>
        <w:pStyle w:val="Heading1"/>
      </w:pPr>
      <w:r>
        <w:t xml:space="preserve">7. Deliverables</w:t>
      </w:r>
    </w:p>
    <w:p>
      <w:pPr>
        <w:spacing w:after="80"/>
      </w:pPr>
      <w:r>
        <w:rPr>
          <w:rFonts w:ascii="Arial" w:cs="Arial" w:eastAsia="Arial" w:hAnsi="Arial"/>
          <w:sz w:val="24"/>
          <w:szCs w:val="24"/>
        </w:rPr>
        <w:t xml:space="preserve">The following artifacts are submitted with this report:</w:t>
      </w:r>
    </w:p>
    <w:p>
      <w:pPr>
        <w:pStyle w:val="ListParagraph"/>
        <w:numPr>
          <w:ilvl w:val="0"/>
          <w:numId w:val="2"/>
        </w:numPr>
        <w:spacing w:after="80"/>
      </w:pPr>
      <w:r>
        <w:rPr>
          <w:rFonts w:ascii="Arial" w:cs="Arial" w:eastAsia="Arial" w:hAnsi="Arial"/>
          <w:sz w:val="24"/>
          <w:szCs w:val="24"/>
        </w:rPr>
        <w:t xml:space="preserve">Knowledge Graph — PNG export (Machine_Learning.png)</w:t>
      </w:r>
    </w:p>
    <w:p>
      <w:pPr>
        <w:pStyle w:val="ListParagraph"/>
        <w:numPr>
          <w:ilvl w:val="0"/>
          <w:numId w:val="2"/>
        </w:numPr>
        <w:spacing w:after="80"/>
      </w:pPr>
      <w:r>
        <w:rPr>
          <w:rFonts w:ascii="Arial" w:cs="Arial" w:eastAsia="Arial" w:hAnsi="Arial"/>
          <w:sz w:val="24"/>
          <w:szCs w:val="24"/>
        </w:rPr>
        <w:t xml:space="preserve">Live interactive version — </w:t>
      </w:r>
      <w:hyperlink w:history="1" r:id="rIdmjb7mocvhzaihoksum9k2">
        <w:r>
          <w:rPr>
            <w:rStyle w:val="Hyperlink"/>
            <w:rFonts w:ascii="Arial" w:cs="Arial" w:eastAsia="Arial" w:hAnsi="Arial"/>
            <w:sz w:val="24"/>
            <w:szCs w:val="24"/>
          </w:rPr>
          <w:t xml:space="preserve">https://ml-graphical-roadmap.netlify.app</w:t>
        </w:r>
      </w:hyperlink>
    </w:p>
    <w:p>
      <w:pPr>
        <w:pStyle w:val="ListParagraph"/>
        <w:numPr>
          <w:ilvl w:val="0"/>
          <w:numId w:val="2"/>
        </w:numPr>
        <w:spacing w:after="160"/>
      </w:pPr>
      <w:r>
        <w:rPr>
          <w:rFonts w:ascii="Arial" w:cs="Arial" w:eastAsia="Arial" w:hAnsi="Arial"/>
          <w:sz w:val="24"/>
          <w:szCs w:val="24"/>
        </w:rPr>
        <w:t xml:space="preserve">This written report — 1-2 pages covering purpose, method, challenges, and reflection per assignment instructions.</w:t>
      </w:r>
    </w:p>
    <w:p>
      <w:pPr>
        <w:pBdr>
          <w:top w:val="single" w:color="CCCCCC" w:sz="4" w:space="1"/>
        </w:pBdr>
        <w:spacing w:before="240"/>
        <w:jc w:val="center"/>
      </w:pPr>
      <w:r>
        <w:rPr>
          <w:rFonts w:ascii="Arial" w:cs="Arial" w:eastAsia="Arial" w:hAnsi="Arial"/>
          <w:color w:val="888888"/>
          <w:sz w:val="18"/>
          <w:szCs w:val="18"/>
        </w:rPr>
        <w:t xml:space="preserve">Submission file: A06_TeamName_JosephClay_ITAI1370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yae4udbt26wayi7lhigv" Type="http://schemas.openxmlformats.org/officeDocument/2006/relationships/hyperlink" Target="https://github.com/mrdbourke/machine-learning-roadmap" TargetMode="External"/><Relationship Id="rIdmjb7mocvhzaihoksum9k2" Type="http://schemas.openxmlformats.org/officeDocument/2006/relationships/hyperlink" Target="https://ml-graphical-roadmap.netlify.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2026-06-30T20:34:53.190Z</dcterms:created>
  <dcterms:modified xsi:type="dcterms:W3CDTF">2026-06-30T20:34:53.190Z</dcterms:modified>
</cp:coreProperties>
</file>

<file path=docProps/custom.xml><?xml version="1.0" encoding="utf-8"?>
<Properties xmlns="http://schemas.openxmlformats.org/officeDocument/2006/custom-properties" xmlns:vt="http://schemas.openxmlformats.org/officeDocument/2006/docPropsVTypes"/>
</file>