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1 Action Items for Group: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Clayton create individual branch in Repository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Min 4 commits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Curtis create individual branch in Repository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Min 4 commits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Silpa create individual branch in Repository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Min 4 commits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Roderick create individual branch in Repository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Min 4 commits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Here is the link that you can clone to your local machine to create your branch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https://github.com/curtissmith291/final_project.git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have the above completed by EOD 9-2-21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Roderick create ML model and upload to GitHub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Curtis create AWS database and send link out to rest of group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have the above completed by EOD 9-2-21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Everyone connect AWS database to SQL on local machine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Everyone connect mockup model to provisional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have the above completed by EOD 9-3-21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work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README file added to main branch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 of communication protocols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Slack and Google Meets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Everyone’s branch name (screenshots and/or name)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Machine Learning Mockup (screenshots of initial model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Other models we intend to use and why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have the above completed by EOD 9-5-21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