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854B" w14:textId="6B7FD862" w:rsidR="00D70BFF" w:rsidRDefault="00F57945">
      <w:r>
        <w:t>Clayton Greenwell</w:t>
      </w:r>
    </w:p>
    <w:p w14:paraId="75095147" w14:textId="3B334611" w:rsidR="0085114A" w:rsidRDefault="0085114A">
      <w:r>
        <w:t xml:space="preserve">Dr. Nasim </w:t>
      </w:r>
      <w:r w:rsidRPr="0085114A">
        <w:t>Anousheh</w:t>
      </w:r>
    </w:p>
    <w:p w14:paraId="4F980E05" w14:textId="28DB76CE" w:rsidR="0085114A" w:rsidRDefault="0085114A" w:rsidP="0085114A">
      <w:r>
        <w:t>DSCI-D699 Graduate Independent Study in Data Science</w:t>
      </w:r>
    </w:p>
    <w:p w14:paraId="4A6E5B78" w14:textId="175EBF3E" w:rsidR="0085114A" w:rsidRDefault="0085114A" w:rsidP="0085114A">
      <w:r>
        <w:t>July 2026</w:t>
      </w:r>
    </w:p>
    <w:p w14:paraId="19BB140F" w14:textId="77777777" w:rsidR="0085114A" w:rsidRDefault="0085114A" w:rsidP="0085114A"/>
    <w:p w14:paraId="28914EB8" w14:textId="77777777" w:rsidR="0085114A" w:rsidRDefault="0085114A" w:rsidP="0085114A">
      <w:pPr>
        <w:jc w:val="center"/>
      </w:pPr>
      <w:proofErr w:type="spellStart"/>
      <w:r w:rsidRPr="000944D8">
        <w:t>Zeitenwende</w:t>
      </w:r>
      <w:proofErr w:type="spellEnd"/>
      <w:r>
        <w:t xml:space="preserve">: Showing in Numbers How the 2022 Russian Invasion </w:t>
      </w:r>
    </w:p>
    <w:p w14:paraId="59FCF94C" w14:textId="3AAA0BBE" w:rsidR="0085114A" w:rsidRDefault="0085114A" w:rsidP="0085114A">
      <w:pPr>
        <w:jc w:val="center"/>
      </w:pPr>
      <w:r>
        <w:t>of Ukraine Began an Arms Reshuffling Across Europe</w:t>
      </w:r>
    </w:p>
    <w:p w14:paraId="53901831" w14:textId="77777777" w:rsidR="0085114A" w:rsidRDefault="0085114A"/>
    <w:p w14:paraId="623D248F" w14:textId="13F0D225" w:rsidR="00A24C26" w:rsidRPr="00C55983" w:rsidRDefault="00500A8E">
      <w:pPr>
        <w:rPr>
          <w:b/>
          <w:bCs/>
          <w:u w:val="single"/>
        </w:rPr>
      </w:pPr>
      <w:r>
        <w:rPr>
          <w:b/>
          <w:bCs/>
          <w:u w:val="single"/>
        </w:rPr>
        <w:t>About The Data</w:t>
      </w:r>
    </w:p>
    <w:p w14:paraId="6B1FA6FC" w14:textId="371E49BC" w:rsidR="002E1BA0" w:rsidRDefault="002E1BA0" w:rsidP="00530E17">
      <w:r>
        <w:t>An extensive amount of data cleaning was done to transform the following datasets into one clean, usable spreadsheet:</w:t>
      </w:r>
    </w:p>
    <w:p w14:paraId="6DB3C617" w14:textId="15F9F937" w:rsidR="002E1BA0" w:rsidRDefault="002E1BA0" w:rsidP="002E1BA0">
      <w:pPr>
        <w:pStyle w:val="ListParagraph"/>
        <w:numPr>
          <w:ilvl w:val="0"/>
          <w:numId w:val="10"/>
        </w:numPr>
      </w:pPr>
      <w:r>
        <w:t>SIPRI Arms Transfer Database</w:t>
      </w:r>
    </w:p>
    <w:p w14:paraId="22DB8534" w14:textId="20E63E63" w:rsidR="002E1BA0" w:rsidRDefault="002E1BA0" w:rsidP="002E1BA0">
      <w:pPr>
        <w:pStyle w:val="ListParagraph"/>
        <w:numPr>
          <w:ilvl w:val="0"/>
          <w:numId w:val="10"/>
        </w:numPr>
      </w:pPr>
      <w:r>
        <w:t>SIPRI Arms Industry Database</w:t>
      </w:r>
    </w:p>
    <w:p w14:paraId="1CB67716" w14:textId="5401D476" w:rsidR="002E1BA0" w:rsidRDefault="002E1BA0" w:rsidP="002E1BA0">
      <w:pPr>
        <w:pStyle w:val="ListParagraph"/>
        <w:numPr>
          <w:ilvl w:val="0"/>
          <w:numId w:val="10"/>
        </w:numPr>
      </w:pPr>
      <w:r>
        <w:t>SIPRI Military Expenditure Database</w:t>
      </w:r>
    </w:p>
    <w:p w14:paraId="77D8D3A1" w14:textId="6428668C" w:rsidR="002E1BA0" w:rsidRDefault="002E1BA0" w:rsidP="002E1BA0">
      <w:pPr>
        <w:pStyle w:val="ListParagraph"/>
        <w:numPr>
          <w:ilvl w:val="0"/>
          <w:numId w:val="10"/>
        </w:numPr>
      </w:pPr>
      <w:r>
        <w:t>Geopolitical Risk Index</w:t>
      </w:r>
      <w:r w:rsidR="00823827">
        <w:t xml:space="preserve"> (</w:t>
      </w:r>
      <w:r w:rsidR="00823827" w:rsidRPr="00823827">
        <w:t>Caldara &amp; Iacoviello, 2022</w:t>
      </w:r>
      <w:r w:rsidR="00823827">
        <w:t>)</w:t>
      </w:r>
    </w:p>
    <w:p w14:paraId="2C7F6B3E" w14:textId="7E13984B" w:rsidR="0096199C" w:rsidRDefault="0096199C" w:rsidP="002E1BA0">
      <w:pPr>
        <w:pStyle w:val="ListParagraph"/>
        <w:numPr>
          <w:ilvl w:val="0"/>
          <w:numId w:val="10"/>
        </w:numPr>
      </w:pPr>
      <w:r>
        <w:t>Google Maps data (</w:t>
      </w:r>
      <w:proofErr w:type="spellStart"/>
      <w:r w:rsidRPr="0096199C">
        <w:rPr>
          <w:i/>
          <w:iCs/>
        </w:rPr>
        <w:t>aerial_distance_moscow_km</w:t>
      </w:r>
      <w:proofErr w:type="spellEnd"/>
      <w:r>
        <w:t>)</w:t>
      </w:r>
    </w:p>
    <w:p w14:paraId="234171C0" w14:textId="5C90EA8F" w:rsidR="002E1BA0" w:rsidRDefault="002E1BA0" w:rsidP="002E1BA0">
      <w:r>
        <w:t xml:space="preserve">The Stockholm International Peace Research Institute (SIPRI) is a globally renowned think tank known for tracking the global arms industry. Their datasets have been used in countless peer-reviewed publications. </w:t>
      </w:r>
    </w:p>
    <w:p w14:paraId="5241A78C" w14:textId="1CF7423A" w:rsidR="002E1BA0" w:rsidRDefault="002E1BA0" w:rsidP="002E1BA0">
      <w:r>
        <w:t>The SIPRI datasets obtained contained missing values. Linear interpolation was the constant method used to fill these missing values when appropriate.</w:t>
      </w:r>
      <w:r w:rsidR="0096199C">
        <w:t xml:space="preserve"> Several features were created from calculations involving other features: </w:t>
      </w:r>
      <w:proofErr w:type="spellStart"/>
      <w:r w:rsidR="0096199C" w:rsidRPr="0096199C">
        <w:rPr>
          <w:i/>
          <w:iCs/>
        </w:rPr>
        <w:t>import_export_ratio</w:t>
      </w:r>
      <w:proofErr w:type="spellEnd"/>
      <w:r w:rsidR="0096199C" w:rsidRPr="0096199C">
        <w:rPr>
          <w:i/>
          <w:iCs/>
        </w:rPr>
        <w:t xml:space="preserve">, </w:t>
      </w:r>
      <w:proofErr w:type="spellStart"/>
      <w:r w:rsidR="0096199C" w:rsidRPr="0096199C">
        <w:rPr>
          <w:i/>
          <w:iCs/>
        </w:rPr>
        <w:t>import_growth_rate</w:t>
      </w:r>
      <w:proofErr w:type="spellEnd"/>
      <w:r w:rsidR="0096199C" w:rsidRPr="0096199C">
        <w:rPr>
          <w:i/>
          <w:iCs/>
        </w:rPr>
        <w:t xml:space="preserve">, </w:t>
      </w:r>
      <w:proofErr w:type="spellStart"/>
      <w:r w:rsidR="0096199C" w:rsidRPr="0096199C">
        <w:rPr>
          <w:i/>
          <w:iCs/>
        </w:rPr>
        <w:t>export_coverage_ratio</w:t>
      </w:r>
      <w:proofErr w:type="spellEnd"/>
      <w:r w:rsidR="0096199C" w:rsidRPr="0096199C">
        <w:rPr>
          <w:i/>
          <w:iCs/>
        </w:rPr>
        <w:t xml:space="preserve">, ME_spending_%_GDP_growth_rate, </w:t>
      </w:r>
      <w:r w:rsidR="00D04727" w:rsidRPr="00D04727">
        <w:t>and</w:t>
      </w:r>
      <w:r w:rsidR="00D04727">
        <w:rPr>
          <w:i/>
          <w:iCs/>
        </w:rPr>
        <w:t xml:space="preserve"> </w:t>
      </w:r>
      <w:proofErr w:type="spellStart"/>
      <w:r w:rsidR="0096199C" w:rsidRPr="0096199C">
        <w:rPr>
          <w:i/>
          <w:iCs/>
        </w:rPr>
        <w:t>export_growth_rate</w:t>
      </w:r>
      <w:proofErr w:type="spellEnd"/>
      <w:r w:rsidR="0096199C">
        <w:t>.</w:t>
      </w:r>
      <w:r w:rsidR="00FE3BCE">
        <w:t xml:space="preserve"> Aside from a later experiment with Gephi, all data used is broken down across the 4 years since the Russian invasion of Ukraine (2022-2025). All data is exclusive to European countries.</w:t>
      </w:r>
    </w:p>
    <w:p w14:paraId="098710E4" w14:textId="572D2FEB" w:rsidR="00553DC6" w:rsidRDefault="002E1BA0" w:rsidP="002E1BA0">
      <w:r>
        <w:t>The cleaned dataset can be found here:</w:t>
      </w:r>
      <w:r w:rsidR="0096199C">
        <w:t xml:space="preserve"> </w:t>
      </w:r>
      <w:hyperlink r:id="rId5" w:history="1">
        <w:r w:rsidR="00553DC6" w:rsidRPr="00156841">
          <w:rPr>
            <w:rStyle w:val="Hyperlink"/>
          </w:rPr>
          <w:t>https://github.com/ClaytonGreenwell/defense_spending_project/blob/main/final_submission/sipri_data1.xlsx</w:t>
        </w:r>
      </w:hyperlink>
      <w:r w:rsidR="00553DC6">
        <w:t xml:space="preserve"> </w:t>
      </w:r>
    </w:p>
    <w:p w14:paraId="68413259" w14:textId="10962E69" w:rsidR="0096199C" w:rsidRDefault="0096199C" w:rsidP="00530E17">
      <w:r>
        <w:t xml:space="preserve">There are many columns in this dataset that function as a target, with an abundance of </w:t>
      </w:r>
      <w:proofErr w:type="gramStart"/>
      <w:r>
        <w:t>overlap</w:t>
      </w:r>
      <w:proofErr w:type="gramEnd"/>
      <w:r>
        <w:t>:</w:t>
      </w:r>
    </w:p>
    <w:p w14:paraId="0137078F" w14:textId="4A0E8186" w:rsidR="0096199C" w:rsidRPr="0096199C" w:rsidRDefault="0096199C" w:rsidP="0096199C">
      <w:pPr>
        <w:pStyle w:val="ListParagraph"/>
        <w:numPr>
          <w:ilvl w:val="0"/>
          <w:numId w:val="11"/>
        </w:numPr>
        <w:rPr>
          <w:i/>
          <w:iCs/>
        </w:rPr>
      </w:pPr>
      <w:bookmarkStart w:id="0" w:name="_Hlk235379487"/>
      <w:proofErr w:type="spellStart"/>
      <w:r w:rsidRPr="0096199C">
        <w:rPr>
          <w:i/>
          <w:iCs/>
        </w:rPr>
        <w:lastRenderedPageBreak/>
        <w:t>import_TIV_millions</w:t>
      </w:r>
      <w:proofErr w:type="spellEnd"/>
    </w:p>
    <w:bookmarkEnd w:id="0"/>
    <w:p w14:paraId="4AD26051" w14:textId="21B608F8" w:rsidR="0096199C" w:rsidRPr="0096199C" w:rsidRDefault="0096199C" w:rsidP="0096199C">
      <w:pPr>
        <w:pStyle w:val="ListParagraph"/>
        <w:numPr>
          <w:ilvl w:val="0"/>
          <w:numId w:val="11"/>
        </w:numPr>
        <w:rPr>
          <w:i/>
          <w:iCs/>
        </w:rPr>
      </w:pPr>
      <w:proofErr w:type="spellStart"/>
      <w:r w:rsidRPr="0096199C">
        <w:rPr>
          <w:i/>
          <w:iCs/>
        </w:rPr>
        <w:t>import_export_ratio</w:t>
      </w:r>
      <w:proofErr w:type="spellEnd"/>
    </w:p>
    <w:p w14:paraId="37160162" w14:textId="08B24C1D" w:rsidR="0096199C" w:rsidRPr="0096199C" w:rsidRDefault="0096199C" w:rsidP="0096199C">
      <w:pPr>
        <w:pStyle w:val="ListParagraph"/>
        <w:numPr>
          <w:ilvl w:val="0"/>
          <w:numId w:val="11"/>
        </w:numPr>
        <w:rPr>
          <w:i/>
          <w:iCs/>
        </w:rPr>
      </w:pPr>
      <w:proofErr w:type="spellStart"/>
      <w:r w:rsidRPr="0096199C">
        <w:rPr>
          <w:i/>
          <w:iCs/>
        </w:rPr>
        <w:t>import_growth_rate</w:t>
      </w:r>
      <w:proofErr w:type="spellEnd"/>
    </w:p>
    <w:p w14:paraId="7513FFBF" w14:textId="712BD69F" w:rsidR="0096199C" w:rsidRPr="0096199C" w:rsidRDefault="0096199C" w:rsidP="0096199C">
      <w:pPr>
        <w:pStyle w:val="ListParagraph"/>
        <w:numPr>
          <w:ilvl w:val="0"/>
          <w:numId w:val="11"/>
        </w:numPr>
        <w:rPr>
          <w:i/>
          <w:iCs/>
        </w:rPr>
      </w:pPr>
      <w:proofErr w:type="spellStart"/>
      <w:r w:rsidRPr="0096199C">
        <w:rPr>
          <w:i/>
          <w:iCs/>
        </w:rPr>
        <w:t>export_coverage_ratio</w:t>
      </w:r>
      <w:proofErr w:type="spellEnd"/>
      <w:r w:rsidRPr="0096199C">
        <w:rPr>
          <w:i/>
          <w:iCs/>
        </w:rPr>
        <w:t xml:space="preserve"> (</w:t>
      </w:r>
      <w:r w:rsidR="00D04727">
        <w:t>calculation</w:t>
      </w:r>
      <w:r w:rsidRPr="0096199C">
        <w:t xml:space="preserve"> relies on</w:t>
      </w:r>
      <w:r w:rsidRPr="0096199C">
        <w:rPr>
          <w:i/>
          <w:iCs/>
        </w:rPr>
        <w:t xml:space="preserve"> </w:t>
      </w:r>
      <w:proofErr w:type="spellStart"/>
      <w:r w:rsidRPr="0096199C">
        <w:rPr>
          <w:i/>
          <w:iCs/>
        </w:rPr>
        <w:t>import_TIV_millions</w:t>
      </w:r>
      <w:proofErr w:type="spellEnd"/>
      <w:r w:rsidRPr="0096199C">
        <w:rPr>
          <w:i/>
          <w:iCs/>
        </w:rPr>
        <w:t xml:space="preserve">) </w:t>
      </w:r>
    </w:p>
    <w:p w14:paraId="7242480A" w14:textId="6CCE8BB4" w:rsidR="0096199C" w:rsidRPr="0096199C" w:rsidRDefault="0096199C" w:rsidP="0096199C">
      <w:pPr>
        <w:pStyle w:val="ListParagraph"/>
        <w:numPr>
          <w:ilvl w:val="0"/>
          <w:numId w:val="11"/>
        </w:numPr>
        <w:rPr>
          <w:i/>
          <w:iCs/>
        </w:rPr>
      </w:pPr>
      <w:bookmarkStart w:id="1" w:name="_Hlk235379777"/>
      <w:proofErr w:type="spellStart"/>
      <w:r w:rsidRPr="0096199C">
        <w:rPr>
          <w:i/>
          <w:iCs/>
        </w:rPr>
        <w:t>ME_spending_%_GDP</w:t>
      </w:r>
      <w:proofErr w:type="spellEnd"/>
    </w:p>
    <w:bookmarkEnd w:id="1"/>
    <w:p w14:paraId="53433BD4" w14:textId="0DDB8B03" w:rsidR="0096199C" w:rsidRPr="0096199C" w:rsidRDefault="0096199C" w:rsidP="0096199C">
      <w:pPr>
        <w:pStyle w:val="ListParagraph"/>
        <w:numPr>
          <w:ilvl w:val="0"/>
          <w:numId w:val="11"/>
        </w:numPr>
        <w:rPr>
          <w:i/>
          <w:iCs/>
        </w:rPr>
      </w:pPr>
      <w:r w:rsidRPr="0096199C">
        <w:rPr>
          <w:i/>
          <w:iCs/>
        </w:rPr>
        <w:t>ME_spending_%_GDP_lead_1_year</w:t>
      </w:r>
    </w:p>
    <w:p w14:paraId="67067D15" w14:textId="7C105C7D" w:rsidR="0096199C" w:rsidRPr="0096199C" w:rsidRDefault="0096199C" w:rsidP="0096199C">
      <w:pPr>
        <w:pStyle w:val="ListParagraph"/>
        <w:numPr>
          <w:ilvl w:val="0"/>
          <w:numId w:val="11"/>
        </w:numPr>
        <w:rPr>
          <w:i/>
          <w:iCs/>
        </w:rPr>
      </w:pPr>
      <w:proofErr w:type="spellStart"/>
      <w:r w:rsidRPr="0096199C">
        <w:rPr>
          <w:i/>
          <w:iCs/>
        </w:rPr>
        <w:t>ME_per_capita_in_USD</w:t>
      </w:r>
      <w:proofErr w:type="spellEnd"/>
    </w:p>
    <w:p w14:paraId="4CD55C56" w14:textId="78092F3F" w:rsidR="0096199C" w:rsidRPr="0096199C" w:rsidRDefault="0096199C" w:rsidP="0096199C">
      <w:pPr>
        <w:pStyle w:val="ListParagraph"/>
        <w:numPr>
          <w:ilvl w:val="0"/>
          <w:numId w:val="11"/>
        </w:numPr>
        <w:rPr>
          <w:i/>
          <w:iCs/>
        </w:rPr>
      </w:pPr>
      <w:r w:rsidRPr="0096199C">
        <w:rPr>
          <w:i/>
          <w:iCs/>
        </w:rPr>
        <w:t>ME_%_</w:t>
      </w:r>
      <w:proofErr w:type="spellStart"/>
      <w:r w:rsidRPr="0096199C">
        <w:rPr>
          <w:i/>
          <w:iCs/>
        </w:rPr>
        <w:t>gov_budget</w:t>
      </w:r>
      <w:proofErr w:type="spellEnd"/>
    </w:p>
    <w:p w14:paraId="22962776" w14:textId="0E78D15F" w:rsidR="0096199C" w:rsidRDefault="0096199C" w:rsidP="0096199C">
      <w:pPr>
        <w:pStyle w:val="ListParagraph"/>
        <w:numPr>
          <w:ilvl w:val="0"/>
          <w:numId w:val="11"/>
        </w:numPr>
        <w:rPr>
          <w:i/>
          <w:iCs/>
        </w:rPr>
      </w:pPr>
      <w:r w:rsidRPr="0096199C">
        <w:rPr>
          <w:i/>
          <w:iCs/>
        </w:rPr>
        <w:t>ME_spending_%_GDP_growth_rate</w:t>
      </w:r>
    </w:p>
    <w:p w14:paraId="579A9872" w14:textId="18ADA129" w:rsidR="00E6486D" w:rsidRDefault="00E6486D" w:rsidP="0096199C">
      <w:r>
        <w:t>As an example, i</w:t>
      </w:r>
      <w:r w:rsidR="0096199C">
        <w:t>t’s understandable that a country’s arms imports (</w:t>
      </w:r>
      <w:proofErr w:type="spellStart"/>
      <w:r w:rsidR="0096199C" w:rsidRPr="0096199C">
        <w:rPr>
          <w:i/>
          <w:iCs/>
        </w:rPr>
        <w:t>import_TIV_millions</w:t>
      </w:r>
      <w:proofErr w:type="spellEnd"/>
      <w:r w:rsidR="0096199C">
        <w:t>) will correspond directly to that country's military expenditure as a percentage of GDP (</w:t>
      </w:r>
      <w:proofErr w:type="spellStart"/>
      <w:r w:rsidR="0096199C" w:rsidRPr="0096199C">
        <w:rPr>
          <w:i/>
          <w:iCs/>
        </w:rPr>
        <w:t>ME_spending_%_GDP</w:t>
      </w:r>
      <w:proofErr w:type="spellEnd"/>
      <w:r w:rsidR="0096199C">
        <w:t xml:space="preserve">). </w:t>
      </w:r>
      <w:r>
        <w:t xml:space="preserve">This target leakage is true of all above-mentioned columns and is dealt with appropriately in this </w:t>
      </w:r>
      <w:r w:rsidR="006D68DB">
        <w:t>report</w:t>
      </w:r>
      <w:r>
        <w:t>.</w:t>
      </w:r>
    </w:p>
    <w:p w14:paraId="1226A9DC" w14:textId="608D4E10" w:rsidR="00E6486D" w:rsidRDefault="00E6486D" w:rsidP="0096199C">
      <w:r>
        <w:t>Some of the most interesting and usable features include:</w:t>
      </w:r>
    </w:p>
    <w:p w14:paraId="6AC82632" w14:textId="75B9F97F" w:rsidR="00E6486D" w:rsidRPr="00E6486D" w:rsidRDefault="00E6486D" w:rsidP="00E6486D">
      <w:pPr>
        <w:pStyle w:val="ListParagraph"/>
        <w:numPr>
          <w:ilvl w:val="0"/>
          <w:numId w:val="12"/>
        </w:numPr>
        <w:rPr>
          <w:i/>
          <w:iCs/>
        </w:rPr>
      </w:pPr>
      <w:proofErr w:type="spellStart"/>
      <w:r w:rsidRPr="00E6486D">
        <w:rPr>
          <w:i/>
          <w:iCs/>
        </w:rPr>
        <w:t>export_TIV_millions</w:t>
      </w:r>
      <w:proofErr w:type="spellEnd"/>
    </w:p>
    <w:p w14:paraId="39B2252F" w14:textId="78C56C69" w:rsidR="00E6486D" w:rsidRPr="00E6486D" w:rsidRDefault="00E6486D" w:rsidP="00E6486D">
      <w:pPr>
        <w:pStyle w:val="ListParagraph"/>
        <w:numPr>
          <w:ilvl w:val="0"/>
          <w:numId w:val="12"/>
        </w:numPr>
        <w:rPr>
          <w:i/>
          <w:iCs/>
        </w:rPr>
      </w:pPr>
      <w:proofErr w:type="spellStart"/>
      <w:r w:rsidRPr="00E6486D">
        <w:rPr>
          <w:i/>
          <w:iCs/>
        </w:rPr>
        <w:t>export_growth_rate</w:t>
      </w:r>
      <w:proofErr w:type="spellEnd"/>
    </w:p>
    <w:p w14:paraId="08B700A4" w14:textId="5260E899" w:rsidR="00E6486D" w:rsidRPr="00E6486D" w:rsidRDefault="00E6486D" w:rsidP="00E6486D">
      <w:pPr>
        <w:pStyle w:val="ListParagraph"/>
        <w:numPr>
          <w:ilvl w:val="0"/>
          <w:numId w:val="12"/>
        </w:numPr>
        <w:rPr>
          <w:i/>
          <w:iCs/>
        </w:rPr>
      </w:pPr>
      <w:proofErr w:type="spellStart"/>
      <w:r w:rsidRPr="00E6486D">
        <w:rPr>
          <w:i/>
          <w:iCs/>
        </w:rPr>
        <w:t>aerial_distance_moscow_km</w:t>
      </w:r>
      <w:proofErr w:type="spellEnd"/>
    </w:p>
    <w:p w14:paraId="3892CCED" w14:textId="7070DADD" w:rsidR="00E6486D" w:rsidRPr="00E6486D" w:rsidRDefault="00E6486D" w:rsidP="00E6486D">
      <w:pPr>
        <w:pStyle w:val="ListParagraph"/>
        <w:numPr>
          <w:ilvl w:val="0"/>
          <w:numId w:val="12"/>
        </w:numPr>
        <w:rPr>
          <w:i/>
          <w:iCs/>
        </w:rPr>
      </w:pPr>
      <w:proofErr w:type="spellStart"/>
      <w:r w:rsidRPr="00E6486D">
        <w:rPr>
          <w:i/>
          <w:iCs/>
        </w:rPr>
        <w:t>GPR_index</w:t>
      </w:r>
      <w:proofErr w:type="spellEnd"/>
    </w:p>
    <w:p w14:paraId="103B3BAE" w14:textId="603DE71C" w:rsidR="00E6486D" w:rsidRPr="00E6486D" w:rsidRDefault="00E6486D" w:rsidP="00E6486D">
      <w:pPr>
        <w:pStyle w:val="ListParagraph"/>
        <w:numPr>
          <w:ilvl w:val="0"/>
          <w:numId w:val="12"/>
        </w:numPr>
        <w:rPr>
          <w:i/>
          <w:iCs/>
        </w:rPr>
      </w:pPr>
      <w:proofErr w:type="spellStart"/>
      <w:r w:rsidRPr="00E6486D">
        <w:rPr>
          <w:i/>
          <w:iCs/>
        </w:rPr>
        <w:t>is_in_NATO</w:t>
      </w:r>
      <w:proofErr w:type="spellEnd"/>
      <w:r w:rsidRPr="00E6486D">
        <w:rPr>
          <w:i/>
          <w:iCs/>
        </w:rPr>
        <w:t>?</w:t>
      </w:r>
    </w:p>
    <w:p w14:paraId="1A33C5D4" w14:textId="6FF5D4D7" w:rsidR="00E6486D" w:rsidRPr="00E6486D" w:rsidRDefault="00E6486D" w:rsidP="00E6486D">
      <w:pPr>
        <w:pStyle w:val="ListParagraph"/>
        <w:numPr>
          <w:ilvl w:val="0"/>
          <w:numId w:val="12"/>
        </w:numPr>
        <w:rPr>
          <w:i/>
          <w:iCs/>
        </w:rPr>
      </w:pPr>
      <w:proofErr w:type="spellStart"/>
      <w:r w:rsidRPr="00E6486D">
        <w:rPr>
          <w:i/>
          <w:iCs/>
        </w:rPr>
        <w:t>top_supplier_country</w:t>
      </w:r>
      <w:proofErr w:type="spellEnd"/>
    </w:p>
    <w:p w14:paraId="3FD6B19F" w14:textId="1C3AF750" w:rsidR="00E6486D" w:rsidRPr="00E6486D" w:rsidRDefault="00E6486D" w:rsidP="00E6486D">
      <w:pPr>
        <w:pStyle w:val="ListParagraph"/>
        <w:numPr>
          <w:ilvl w:val="0"/>
          <w:numId w:val="12"/>
        </w:numPr>
        <w:rPr>
          <w:i/>
          <w:iCs/>
        </w:rPr>
      </w:pPr>
      <w:proofErr w:type="spellStart"/>
      <w:r w:rsidRPr="00E6486D">
        <w:rPr>
          <w:i/>
          <w:iCs/>
        </w:rPr>
        <w:t>is_US_top_supplier_country</w:t>
      </w:r>
      <w:proofErr w:type="spellEnd"/>
      <w:r w:rsidRPr="00E6486D">
        <w:rPr>
          <w:i/>
          <w:iCs/>
        </w:rPr>
        <w:t>?</w:t>
      </w:r>
    </w:p>
    <w:p w14:paraId="1D5B4B35" w14:textId="3CB29BAB" w:rsidR="00E6486D" w:rsidRPr="00E6486D" w:rsidRDefault="00E6486D" w:rsidP="00E6486D">
      <w:pPr>
        <w:pStyle w:val="ListParagraph"/>
        <w:numPr>
          <w:ilvl w:val="0"/>
          <w:numId w:val="12"/>
        </w:numPr>
        <w:rPr>
          <w:i/>
          <w:iCs/>
        </w:rPr>
      </w:pPr>
      <w:bookmarkStart w:id="2" w:name="_Hlk235380185"/>
      <w:r w:rsidRPr="00E6486D">
        <w:rPr>
          <w:i/>
          <w:iCs/>
        </w:rPr>
        <w:t>companies_in_sipri_top_100</w:t>
      </w:r>
    </w:p>
    <w:bookmarkEnd w:id="2"/>
    <w:p w14:paraId="60A05B1C" w14:textId="2D50BA15" w:rsidR="00E6486D" w:rsidRPr="00E6486D" w:rsidRDefault="00E6486D" w:rsidP="00E6486D">
      <w:r>
        <w:t xml:space="preserve">Many countries in </w:t>
      </w:r>
      <w:r w:rsidRPr="00E6486D">
        <w:rPr>
          <w:i/>
          <w:iCs/>
        </w:rPr>
        <w:t>companies_in_sipri_top_100</w:t>
      </w:r>
      <w:r>
        <w:rPr>
          <w:i/>
          <w:iCs/>
        </w:rPr>
        <w:t xml:space="preserve"> </w:t>
      </w:r>
      <w:r>
        <w:t>contain floats. This is due to joint-EU defense companies that spread operations across multiple EU countries without assigning ownership to a single state.</w:t>
      </w:r>
    </w:p>
    <w:p w14:paraId="7EEC51D4" w14:textId="50C67346" w:rsidR="00530E17" w:rsidRDefault="00CD6DBB" w:rsidP="00530E17">
      <w:r>
        <w:t>Some</w:t>
      </w:r>
      <w:r w:rsidR="00530E17">
        <w:t xml:space="preserve"> notes on </w:t>
      </w:r>
      <w:r w:rsidR="00BD1572">
        <w:t>the</w:t>
      </w:r>
      <w:r w:rsidR="00530E17">
        <w:t xml:space="preserve"> </w:t>
      </w:r>
      <w:r>
        <w:t xml:space="preserve">choices made for </w:t>
      </w:r>
      <w:r w:rsidR="00530E17">
        <w:t xml:space="preserve">visualizations throughout </w:t>
      </w:r>
      <w:r w:rsidR="00F06030">
        <w:t>this report</w:t>
      </w:r>
      <w:r w:rsidR="00530E17">
        <w:t>:</w:t>
      </w:r>
    </w:p>
    <w:p w14:paraId="1E5B0639" w14:textId="6AFC71A2" w:rsidR="003516CB" w:rsidRDefault="00530E17" w:rsidP="003516CB">
      <w:pPr>
        <w:pStyle w:val="ListParagraph"/>
        <w:numPr>
          <w:ilvl w:val="0"/>
          <w:numId w:val="1"/>
        </w:numPr>
      </w:pPr>
      <w:r>
        <w:t>The definition of “Europe” includes all countries that are members of the Council of Europe.</w:t>
      </w:r>
    </w:p>
    <w:p w14:paraId="0A3ABC00" w14:textId="7C8BE848" w:rsidR="00530E17" w:rsidRDefault="00530E17" w:rsidP="00530E17">
      <w:pPr>
        <w:pStyle w:val="ListParagraph"/>
        <w:numPr>
          <w:ilvl w:val="1"/>
          <w:numId w:val="1"/>
        </w:numPr>
      </w:pPr>
      <w:r>
        <w:t>Russia is included, though it was expelled from the Council in 2022.</w:t>
      </w:r>
    </w:p>
    <w:p w14:paraId="7D5C98C7" w14:textId="77890BEF" w:rsidR="00530E17" w:rsidRDefault="00530E17" w:rsidP="00530E17">
      <w:pPr>
        <w:pStyle w:val="ListParagraph"/>
        <w:numPr>
          <w:ilvl w:val="1"/>
          <w:numId w:val="1"/>
        </w:numPr>
      </w:pPr>
      <w:r>
        <w:t>Belarus and Kosovo were included, despite not being members of the Council.</w:t>
      </w:r>
    </w:p>
    <w:p w14:paraId="645E070C" w14:textId="568052CC" w:rsidR="00530E17" w:rsidRDefault="00530E17" w:rsidP="00530E17">
      <w:pPr>
        <w:pStyle w:val="ListParagraph"/>
        <w:numPr>
          <w:ilvl w:val="0"/>
          <w:numId w:val="1"/>
        </w:numPr>
      </w:pPr>
      <w:r>
        <w:t xml:space="preserve">Five “microstates” were excluded from </w:t>
      </w:r>
      <w:r w:rsidR="00BD1572">
        <w:t>all visualizations</w:t>
      </w:r>
      <w:r>
        <w:t xml:space="preserve">:  Andorra, Liechtenstein, Monaco, San Marino, and Vatican City. </w:t>
      </w:r>
    </w:p>
    <w:p w14:paraId="064141D6" w14:textId="68915861" w:rsidR="00530E17" w:rsidRDefault="00530E17" w:rsidP="00530E17">
      <w:pPr>
        <w:pStyle w:val="ListParagraph"/>
        <w:numPr>
          <w:ilvl w:val="0"/>
          <w:numId w:val="1"/>
        </w:numPr>
      </w:pPr>
      <w:r>
        <w:lastRenderedPageBreak/>
        <w:t xml:space="preserve">Malta was included. Malta was not classified as a “microstate” despite its size and population for 3 reasons: </w:t>
      </w:r>
    </w:p>
    <w:p w14:paraId="1087667E" w14:textId="77777777" w:rsidR="00530E17" w:rsidRDefault="00530E17" w:rsidP="00530E17">
      <w:pPr>
        <w:pStyle w:val="ListParagraph"/>
        <w:numPr>
          <w:ilvl w:val="1"/>
          <w:numId w:val="1"/>
        </w:numPr>
      </w:pPr>
      <w:r>
        <w:t>It is a European Union member.</w:t>
      </w:r>
    </w:p>
    <w:p w14:paraId="3573A8A5" w14:textId="77777777" w:rsidR="00530E17" w:rsidRDefault="00530E17" w:rsidP="00530E17">
      <w:pPr>
        <w:pStyle w:val="ListParagraph"/>
        <w:numPr>
          <w:ilvl w:val="1"/>
          <w:numId w:val="1"/>
        </w:numPr>
      </w:pPr>
      <w:r>
        <w:t>Unlike the other 5 microstates, Malta doesn’t have a dramatic diplomatic dependence on other states.</w:t>
      </w:r>
    </w:p>
    <w:p w14:paraId="7CDF23B3" w14:textId="0F53E0B9" w:rsidR="00B354BE" w:rsidRDefault="00530E17" w:rsidP="00B354BE">
      <w:pPr>
        <w:pStyle w:val="ListParagraph"/>
        <w:numPr>
          <w:ilvl w:val="1"/>
          <w:numId w:val="1"/>
        </w:numPr>
      </w:pPr>
      <w:r>
        <w:t>Malta’s location in the Mediterranean Sea is strategically important from a military defense perspective.</w:t>
      </w:r>
    </w:p>
    <w:p w14:paraId="0AB97156" w14:textId="25F8B911" w:rsidR="00D312F1" w:rsidRDefault="00D312F1" w:rsidP="00D312F1">
      <w:pPr>
        <w:pStyle w:val="ListParagraph"/>
        <w:numPr>
          <w:ilvl w:val="0"/>
          <w:numId w:val="1"/>
        </w:numPr>
      </w:pPr>
      <w:r>
        <w:t xml:space="preserve">Various disputed states were excluded: Northern Cyprus, Transnistria, </w:t>
      </w:r>
      <w:r w:rsidRPr="003516CB">
        <w:t>Abkhazia</w:t>
      </w:r>
      <w:r>
        <w:t>,</w:t>
      </w:r>
      <w:r w:rsidRPr="003516CB">
        <w:t xml:space="preserve"> and South Ossetia</w:t>
      </w:r>
      <w:r>
        <w:t>.</w:t>
      </w:r>
    </w:p>
    <w:p w14:paraId="7ECFEF6D" w14:textId="2747CFA4" w:rsidR="00F57945" w:rsidRDefault="003364C8" w:rsidP="006D68DB">
      <w:pPr>
        <w:pStyle w:val="ListParagraph"/>
        <w:numPr>
          <w:ilvl w:val="0"/>
          <w:numId w:val="1"/>
        </w:numPr>
      </w:pPr>
      <w:r w:rsidRPr="003364C8">
        <w:t>Article 41(2) of the Treaty on European Union</w:t>
      </w:r>
      <w:r>
        <w:t xml:space="preserve"> </w:t>
      </w:r>
      <w:r w:rsidR="008154D6">
        <w:t xml:space="preserve">prohibits the regular EU budget from being used for </w:t>
      </w:r>
      <w:r w:rsidR="00A92DF3">
        <w:t xml:space="preserve">military defense purposes. </w:t>
      </w:r>
      <w:r w:rsidR="008873D4">
        <w:t>Some</w:t>
      </w:r>
      <w:r w:rsidR="00A92DF3">
        <w:t xml:space="preserve"> EU</w:t>
      </w:r>
      <w:r w:rsidR="008873D4">
        <w:t xml:space="preserve"> states have</w:t>
      </w:r>
      <w:r w:rsidR="00A92DF3">
        <w:t xml:space="preserve"> </w:t>
      </w:r>
      <w:r w:rsidR="00FD4FB0">
        <w:t>contributed to a</w:t>
      </w:r>
      <w:r w:rsidR="00A92DF3">
        <w:t xml:space="preserve"> workaround</w:t>
      </w:r>
      <w:r w:rsidR="00FD4FB0">
        <w:t xml:space="preserve"> agency</w:t>
      </w:r>
      <w:r w:rsidR="00A92DF3">
        <w:t xml:space="preserve"> called </w:t>
      </w:r>
      <w:r w:rsidR="008873D4">
        <w:t>The European Peace Facility</w:t>
      </w:r>
      <w:r w:rsidR="00FD4FB0">
        <w:t>. The EPF</w:t>
      </w:r>
      <w:r w:rsidR="00E63FBD">
        <w:t xml:space="preserve"> purchases</w:t>
      </w:r>
      <w:r w:rsidR="0003463A">
        <w:t xml:space="preserve"> arms as a unified body</w:t>
      </w:r>
      <w:r w:rsidR="0055727A">
        <w:t>. Many of these arms are given to Ukraine</w:t>
      </w:r>
      <w:r w:rsidR="00DE1790">
        <w:t xml:space="preserve"> or </w:t>
      </w:r>
      <w:r w:rsidR="00D22DA8">
        <w:t>are used to</w:t>
      </w:r>
      <w:r w:rsidR="00DE1790">
        <w:t xml:space="preserve"> bolster a collective NATO/EU defense network</w:t>
      </w:r>
      <w:r w:rsidR="00E6486D">
        <w:t xml:space="preserve"> </w:t>
      </w:r>
      <w:r w:rsidR="00823827" w:rsidRPr="00823827">
        <w:t>(</w:t>
      </w:r>
      <w:proofErr w:type="spellStart"/>
      <w:r w:rsidR="00823827" w:rsidRPr="00823827">
        <w:t>Cepparulo</w:t>
      </w:r>
      <w:proofErr w:type="spellEnd"/>
      <w:r w:rsidR="00823827" w:rsidRPr="00823827">
        <w:t xml:space="preserve"> &amp; </w:t>
      </w:r>
      <w:proofErr w:type="spellStart"/>
      <w:r w:rsidR="00823827" w:rsidRPr="00823827">
        <w:t>Pasimeni</w:t>
      </w:r>
      <w:proofErr w:type="spellEnd"/>
      <w:r w:rsidR="00823827" w:rsidRPr="00823827">
        <w:t>, 2024)</w:t>
      </w:r>
      <w:r w:rsidR="00E31730">
        <w:t xml:space="preserve">. </w:t>
      </w:r>
      <w:r w:rsidR="009D29A1">
        <w:t>As this is a collective agency</w:t>
      </w:r>
      <w:r w:rsidR="002C5D17">
        <w:t xml:space="preserve"> that operates on the fringe of the EU</w:t>
      </w:r>
      <w:r w:rsidR="009D29A1">
        <w:t>, it</w:t>
      </w:r>
      <w:r w:rsidR="002C5D17">
        <w:t>’</w:t>
      </w:r>
      <w:r w:rsidR="009D29A1">
        <w:t xml:space="preserve">s important to understand that imports and exports from this agency would not appear in </w:t>
      </w:r>
      <w:r w:rsidR="002C5D17">
        <w:t>import/export</w:t>
      </w:r>
      <w:r w:rsidR="009D29A1">
        <w:t xml:space="preserve"> visualization</w:t>
      </w:r>
      <w:r w:rsidR="002C5D17">
        <w:t>s</w:t>
      </w:r>
      <w:r w:rsidR="0043540B">
        <w:t xml:space="preserve"> unless an actual country</w:t>
      </w:r>
      <w:r w:rsidR="00BA60A9">
        <w:t>,</w:t>
      </w:r>
      <w:r w:rsidR="0043540B">
        <w:t xml:space="preserve"> (like Ukraine</w:t>
      </w:r>
      <w:r w:rsidR="00BA60A9">
        <w:t>,</w:t>
      </w:r>
      <w:r w:rsidR="0043540B">
        <w:t>) is receiving those arms as an import</w:t>
      </w:r>
      <w:r w:rsidR="009D29A1">
        <w:t xml:space="preserve">. </w:t>
      </w:r>
      <w:r w:rsidR="00B863F4">
        <w:t xml:space="preserve"> </w:t>
      </w:r>
    </w:p>
    <w:p w14:paraId="2F2EF847" w14:textId="77777777" w:rsidR="006D68DB" w:rsidRDefault="006D68DB" w:rsidP="006D68DB"/>
    <w:p w14:paraId="28BAB5F3" w14:textId="1E7CA83A" w:rsidR="00500A8E" w:rsidRDefault="00500A8E">
      <w:pPr>
        <w:rPr>
          <w:b/>
          <w:bCs/>
          <w:u w:val="single"/>
        </w:rPr>
      </w:pPr>
      <w:r>
        <w:rPr>
          <w:b/>
          <w:bCs/>
          <w:u w:val="single"/>
        </w:rPr>
        <w:t xml:space="preserve">Tableau Visualization </w:t>
      </w:r>
      <w:r w:rsidR="00E26E8C">
        <w:rPr>
          <w:b/>
          <w:bCs/>
          <w:u w:val="single"/>
        </w:rPr>
        <w:t>I</w:t>
      </w:r>
      <w:r>
        <w:rPr>
          <w:b/>
          <w:bCs/>
          <w:u w:val="single"/>
        </w:rPr>
        <w:t xml:space="preserve">: </w:t>
      </w:r>
      <w:r w:rsidR="003B0B95" w:rsidRPr="00297265">
        <w:rPr>
          <w:b/>
          <w:bCs/>
          <w:u w:val="single"/>
        </w:rPr>
        <w:t>Arms Exports</w:t>
      </w:r>
    </w:p>
    <w:p w14:paraId="6185FE7E" w14:textId="7ECA0F52" w:rsidR="00D70BFF" w:rsidRDefault="003B0B95">
      <w:pPr>
        <w:rPr>
          <w:i/>
          <w:iCs/>
        </w:rPr>
      </w:pPr>
      <w:r w:rsidRPr="00500A8E">
        <w:rPr>
          <w:i/>
          <w:iCs/>
        </w:rPr>
        <w:t>Europe</w:t>
      </w:r>
      <w:r w:rsidR="00E2620A" w:rsidRPr="00500A8E">
        <w:rPr>
          <w:i/>
          <w:iCs/>
        </w:rPr>
        <w:t>’s Engine</w:t>
      </w:r>
    </w:p>
    <w:p w14:paraId="2994384C" w14:textId="5EB1A98B" w:rsidR="00996B8B" w:rsidRPr="00500A8E" w:rsidRDefault="00996B8B">
      <w:pPr>
        <w:rPr>
          <w:i/>
          <w:iCs/>
        </w:rPr>
      </w:pPr>
      <w:r>
        <w:rPr>
          <w:i/>
          <w:iCs/>
        </w:rPr>
        <w:t>Figure 1</w:t>
      </w:r>
    </w:p>
    <w:p w14:paraId="3402D1E1" w14:textId="23941989" w:rsidR="00324D50" w:rsidRDefault="00D312F1">
      <w:hyperlink r:id="rId6" w:history="1">
        <w:r w:rsidRPr="00495F62">
          <w:rPr>
            <w:rStyle w:val="Hyperlink"/>
          </w:rPr>
          <w:t>https://public.tableau.com/app/profile/clayton.greenwell/viz/EuropeAverageAnnualArmsExportTIVs20222025/Sheet1</w:t>
        </w:r>
      </w:hyperlink>
      <w:r>
        <w:t xml:space="preserve"> </w:t>
      </w:r>
      <w:hyperlink r:id="rId7" w:history="1">
        <w:r w:rsidR="004B52FA" w:rsidRPr="00D017FB">
          <w:rPr>
            <w:rStyle w:val="Hyperlink"/>
          </w:rPr>
          <w:t>https://github.com/ClaytonGreenwell/defense_spending_project/blob/main/final_submission/Avg_European_Arms_Exports.twbx</w:t>
        </w:r>
      </w:hyperlink>
      <w:r w:rsidR="004B52FA">
        <w:t xml:space="preserve"> </w:t>
      </w:r>
    </w:p>
    <w:p w14:paraId="35131AE7" w14:textId="77777777" w:rsidR="00BC24E8" w:rsidRDefault="00BC24E8" w:rsidP="00BD1572">
      <w:r>
        <w:t xml:space="preserve">Some notes on this visualization: </w:t>
      </w:r>
    </w:p>
    <w:p w14:paraId="68C73F5F" w14:textId="5830D90D" w:rsidR="00297265" w:rsidRDefault="00D312F1" w:rsidP="00EB1582">
      <w:pPr>
        <w:pStyle w:val="ListParagraph"/>
        <w:numPr>
          <w:ilvl w:val="0"/>
          <w:numId w:val="5"/>
        </w:numPr>
      </w:pPr>
      <w:r>
        <w:t>This visualization averages annual arms import data f</w:t>
      </w:r>
      <w:r w:rsidR="00323C58">
        <w:t>rom 2022 – 2025. (The wider Russian ground invasion of Ukraine began in 2022).</w:t>
      </w:r>
    </w:p>
    <w:p w14:paraId="42D93AC5" w14:textId="23005BDE" w:rsidR="00EB1582" w:rsidRDefault="00EB1582" w:rsidP="00EB1582">
      <w:pPr>
        <w:pStyle w:val="ListParagraph"/>
        <w:numPr>
          <w:ilvl w:val="0"/>
          <w:numId w:val="5"/>
        </w:numPr>
      </w:pPr>
      <w:r>
        <w:t xml:space="preserve">The unit of measurement </w:t>
      </w:r>
      <w:r w:rsidR="00856BB3">
        <w:t>used in this visualization is Trend Indicator Values, commonly known as TIV</w:t>
      </w:r>
      <w:r w:rsidR="00D65FDB">
        <w:t xml:space="preserve"> unit</w:t>
      </w:r>
      <w:r w:rsidR="00856BB3">
        <w:t>s. TIV</w:t>
      </w:r>
      <w:r w:rsidR="00D65FDB">
        <w:t xml:space="preserve"> unit</w:t>
      </w:r>
      <w:r w:rsidR="00856BB3">
        <w:t xml:space="preserve">s are </w:t>
      </w:r>
      <w:r w:rsidR="003516CB">
        <w:t>the</w:t>
      </w:r>
      <w:r w:rsidR="00856BB3">
        <w:t xml:space="preserve"> gold standard for arms measurements</w:t>
      </w:r>
      <w:r w:rsidR="002D2289">
        <w:t xml:space="preserve"> because they help normalize </w:t>
      </w:r>
      <w:r w:rsidR="00304DD5">
        <w:t xml:space="preserve">what would otherwise be a very difficult </w:t>
      </w:r>
      <w:r w:rsidR="00C40AC0">
        <w:t>calculation. (Keep in mind that using euros or dollars sold wouldn’t be practical</w:t>
      </w:r>
      <w:r w:rsidR="00DA321F">
        <w:t xml:space="preserve"> in a long-term study</w:t>
      </w:r>
      <w:r w:rsidR="00C40AC0">
        <w:t xml:space="preserve">, as there were </w:t>
      </w:r>
      <w:r w:rsidR="00DA321F">
        <w:t xml:space="preserve">long </w:t>
      </w:r>
      <w:r w:rsidR="00C40AC0">
        <w:t xml:space="preserve">periods during the Cold War that </w:t>
      </w:r>
      <w:r w:rsidR="00C40AC0">
        <w:lastRenderedPageBreak/>
        <w:t xml:space="preserve">the US and USSR gave away </w:t>
      </w:r>
      <w:r w:rsidR="00D94289">
        <w:t>weapons</w:t>
      </w:r>
      <w:r w:rsidR="00DA321F">
        <w:t xml:space="preserve"> to other countries</w:t>
      </w:r>
      <w:r w:rsidR="00C40AC0">
        <w:t xml:space="preserve"> for free). </w:t>
      </w:r>
      <w:r w:rsidR="00AD09D7">
        <w:t>As a measurement tool, TIV</w:t>
      </w:r>
      <w:r w:rsidR="00D65FDB">
        <w:t xml:space="preserve"> unit</w:t>
      </w:r>
      <w:r w:rsidR="00AD09D7">
        <w:t>s</w:t>
      </w:r>
      <w:r w:rsidR="00A6735C">
        <w:t xml:space="preserve"> </w:t>
      </w:r>
      <w:r w:rsidR="00985060">
        <w:t>standardize production costs by evaluating raw capability and resources required to build hardware</w:t>
      </w:r>
      <w:r w:rsidR="00412D2B">
        <w:t xml:space="preserve"> </w:t>
      </w:r>
      <w:r w:rsidR="00217BD5" w:rsidRPr="00217BD5">
        <w:t>(SIPRI, n.d.</w:t>
      </w:r>
      <w:r w:rsidR="00412D2B">
        <w:t>)</w:t>
      </w:r>
      <w:r w:rsidR="00333555">
        <w:t>.</w:t>
      </w:r>
    </w:p>
    <w:p w14:paraId="3B372B01" w14:textId="32F268DC" w:rsidR="00A24C26" w:rsidRDefault="00E2620A" w:rsidP="00BD1572">
      <w:r>
        <w:t xml:space="preserve">Germany, France, </w:t>
      </w:r>
      <w:r w:rsidR="00725BF4">
        <w:t xml:space="preserve">Italy, and the United Kingdom are strong European engine economies that have the capabilities to create and export an incredible number of arms. </w:t>
      </w:r>
      <w:r w:rsidR="00F36173">
        <w:t xml:space="preserve">These 4 countries together </w:t>
      </w:r>
      <w:r w:rsidR="006D337C">
        <w:t>have an annual output of</w:t>
      </w:r>
      <w:r w:rsidR="00F36173">
        <w:t xml:space="preserve"> </w:t>
      </w:r>
      <w:r w:rsidR="00F572EC">
        <w:t>7</w:t>
      </w:r>
      <w:r w:rsidR="00221666">
        <w:t>.</w:t>
      </w:r>
      <w:r w:rsidR="006D337C">
        <w:t>47</w:t>
      </w:r>
      <w:r w:rsidR="00221666">
        <w:t xml:space="preserve"> billion </w:t>
      </w:r>
      <w:r w:rsidR="00724529">
        <w:t>TIV</w:t>
      </w:r>
      <w:r w:rsidR="00D65FDB">
        <w:t xml:space="preserve"> unit</w:t>
      </w:r>
      <w:r w:rsidR="00724529">
        <w:t xml:space="preserve">s </w:t>
      </w:r>
      <w:r w:rsidR="006D337C">
        <w:t>since the start of the war</w:t>
      </w:r>
      <w:r w:rsidR="00243323">
        <w:t>.</w:t>
      </w:r>
      <w:r w:rsidR="00A37C02">
        <w:t xml:space="preserve"> </w:t>
      </w:r>
      <w:r w:rsidR="006D337C">
        <w:t>SIPRI compiles a yearly list of the Top 100 Global Defense Companies. Germany, France, Italy, and the UK have collectively comprised roughly 20% of the companies listed since the outbreak of war in 2022</w:t>
      </w:r>
      <w:r w:rsidR="00217BD5">
        <w:t xml:space="preserve"> </w:t>
      </w:r>
      <w:r w:rsidR="00217BD5" w:rsidRPr="00217BD5">
        <w:t>(SIPRI, n.d.</w:t>
      </w:r>
      <w:r w:rsidR="00217BD5">
        <w:t>)</w:t>
      </w:r>
      <w:r w:rsidR="006D337C">
        <w:t>.</w:t>
      </w:r>
    </w:p>
    <w:p w14:paraId="3FA2D4D8" w14:textId="7D69E5B3" w:rsidR="00A37C02" w:rsidRDefault="00A37C02" w:rsidP="00BD1572">
      <w:r>
        <w:t xml:space="preserve">Despite </w:t>
      </w:r>
      <w:r w:rsidR="002529F0">
        <w:t xml:space="preserve">tough </w:t>
      </w:r>
      <w:r w:rsidR="00E040DA">
        <w:t xml:space="preserve">foreign </w:t>
      </w:r>
      <w:r w:rsidR="002529F0">
        <w:t xml:space="preserve">sanctions and the </w:t>
      </w:r>
      <w:r w:rsidR="00C71840">
        <w:t xml:space="preserve">ongoing domestic needs of immediate warfare, Russia </w:t>
      </w:r>
      <w:r w:rsidR="006D337C">
        <w:t xml:space="preserve">has </w:t>
      </w:r>
      <w:r w:rsidR="00C71840">
        <w:t xml:space="preserve">managed to export </w:t>
      </w:r>
      <w:r w:rsidR="006D337C">
        <w:t>an average of 2</w:t>
      </w:r>
      <w:r w:rsidR="00C71840">
        <w:t xml:space="preserve"> </w:t>
      </w:r>
      <w:r w:rsidR="00724529">
        <w:t>billion</w:t>
      </w:r>
      <w:r w:rsidR="006D337C">
        <w:t xml:space="preserve"> </w:t>
      </w:r>
      <w:r w:rsidR="00724529">
        <w:t>TIV</w:t>
      </w:r>
      <w:r w:rsidR="00D65FDB">
        <w:t xml:space="preserve"> unit</w:t>
      </w:r>
      <w:r w:rsidR="00724529">
        <w:t>s</w:t>
      </w:r>
      <w:r w:rsidR="006D337C">
        <w:t xml:space="preserve"> a year since the start of the war</w:t>
      </w:r>
      <w:r w:rsidR="00724529">
        <w:t xml:space="preserve">. </w:t>
      </w:r>
      <w:r w:rsidR="002529F0">
        <w:t xml:space="preserve">Arms sales to countries like India have helped to </w:t>
      </w:r>
      <w:r w:rsidR="001E315C">
        <w:t>bolster</w:t>
      </w:r>
      <w:r w:rsidR="002529F0">
        <w:t xml:space="preserve"> Russia’s </w:t>
      </w:r>
      <w:r w:rsidR="00C71840">
        <w:t xml:space="preserve">struggling </w:t>
      </w:r>
      <w:r w:rsidR="001E315C">
        <w:t>economy</w:t>
      </w:r>
      <w:r w:rsidR="00217BD5">
        <w:t xml:space="preserve"> </w:t>
      </w:r>
      <w:r w:rsidR="00217BD5" w:rsidRPr="00217BD5">
        <w:t>(SIPRI, n.d.</w:t>
      </w:r>
      <w:r w:rsidR="00217BD5">
        <w:t>)</w:t>
      </w:r>
      <w:r w:rsidR="001E315C">
        <w:t xml:space="preserve">. </w:t>
      </w:r>
      <w:r w:rsidR="00C46D43">
        <w:t xml:space="preserve">On the world market, </w:t>
      </w:r>
      <w:r w:rsidR="00D7401D">
        <w:t xml:space="preserve">many of </w:t>
      </w:r>
      <w:r w:rsidR="006730F0" w:rsidRPr="006730F0">
        <w:t xml:space="preserve">Russia’s most </w:t>
      </w:r>
      <w:r w:rsidR="00C64C85">
        <w:t>sought-after</w:t>
      </w:r>
      <w:r w:rsidR="006730F0" w:rsidRPr="006730F0">
        <w:t xml:space="preserve"> weapons re</w:t>
      </w:r>
      <w:r w:rsidR="00C64C85">
        <w:t>ly</w:t>
      </w:r>
      <w:r w:rsidR="00512F40">
        <w:t xml:space="preserve"> in some small part</w:t>
      </w:r>
      <w:r w:rsidR="006730F0" w:rsidRPr="006730F0">
        <w:t xml:space="preserve"> on</w:t>
      </w:r>
      <w:r w:rsidR="00F67BBB">
        <w:t xml:space="preserve"> small</w:t>
      </w:r>
      <w:r w:rsidR="006730F0" w:rsidRPr="006730F0">
        <w:t xml:space="preserve"> components manufactured in the US</w:t>
      </w:r>
      <w:r w:rsidR="0046516D">
        <w:t xml:space="preserve">, </w:t>
      </w:r>
      <w:r w:rsidR="00602EE8">
        <w:t xml:space="preserve">the </w:t>
      </w:r>
      <w:r w:rsidR="0046516D">
        <w:t xml:space="preserve">UK, and other </w:t>
      </w:r>
      <w:r w:rsidR="00602EE8">
        <w:t xml:space="preserve">Western </w:t>
      </w:r>
      <w:r w:rsidR="0046516D">
        <w:t xml:space="preserve">countries </w:t>
      </w:r>
      <w:r w:rsidR="00D7401D">
        <w:t xml:space="preserve">that are </w:t>
      </w:r>
      <w:r w:rsidR="0046516D">
        <w:t>attempting to enforce sanctions and export control restrictions</w:t>
      </w:r>
      <w:r w:rsidR="00217BD5">
        <w:t xml:space="preserve"> (George &amp; Sandler, 2022)</w:t>
      </w:r>
      <w:r w:rsidR="006730F0" w:rsidRPr="006730F0">
        <w:t>.</w:t>
      </w:r>
      <w:r w:rsidR="00EE11FE">
        <w:t xml:space="preserve"> Export control</w:t>
      </w:r>
      <w:r w:rsidR="00512035">
        <w:t xml:space="preserve"> restrictions are meant to throttle Russia’s suppl</w:t>
      </w:r>
      <w:r w:rsidR="00CF6857">
        <w:t>y</w:t>
      </w:r>
      <w:r w:rsidR="00512035">
        <w:t xml:space="preserve"> of these dual-use component</w:t>
      </w:r>
      <w:r w:rsidR="00F129E0">
        <w:t xml:space="preserve">s. Russia’s inability to access advanced computer chip technology is a critical chokepoint </w:t>
      </w:r>
      <w:r w:rsidR="002E49C3">
        <w:t>affecting Russia’s arms industry</w:t>
      </w:r>
      <w:r w:rsidR="00217BD5">
        <w:t xml:space="preserve"> (George &amp; Sandler, 2022)</w:t>
      </w:r>
      <w:r w:rsidR="002E49C3">
        <w:t xml:space="preserve">. </w:t>
      </w:r>
    </w:p>
    <w:p w14:paraId="5585E6AA" w14:textId="77777777" w:rsidR="00040E4E" w:rsidRDefault="00040E4E"/>
    <w:p w14:paraId="61641E73" w14:textId="2A999BCD" w:rsidR="00500A8E" w:rsidRDefault="00500A8E">
      <w:pPr>
        <w:rPr>
          <w:b/>
          <w:bCs/>
          <w:u w:val="single"/>
        </w:rPr>
      </w:pPr>
      <w:r>
        <w:rPr>
          <w:b/>
          <w:bCs/>
          <w:u w:val="single"/>
        </w:rPr>
        <w:t xml:space="preserve">Tableau Visualization </w:t>
      </w:r>
      <w:r w:rsidR="00E26E8C">
        <w:rPr>
          <w:b/>
          <w:bCs/>
          <w:u w:val="single"/>
        </w:rPr>
        <w:t>II</w:t>
      </w:r>
      <w:r>
        <w:rPr>
          <w:b/>
          <w:bCs/>
          <w:u w:val="single"/>
        </w:rPr>
        <w:t xml:space="preserve">: </w:t>
      </w:r>
      <w:r w:rsidR="00F1576D" w:rsidRPr="00297265">
        <w:rPr>
          <w:b/>
          <w:bCs/>
          <w:u w:val="single"/>
        </w:rPr>
        <w:t xml:space="preserve">Arms Imports </w:t>
      </w:r>
    </w:p>
    <w:p w14:paraId="707D6192" w14:textId="70B81755" w:rsidR="009D7078" w:rsidRDefault="00040E4E">
      <w:pPr>
        <w:rPr>
          <w:i/>
          <w:iCs/>
        </w:rPr>
      </w:pPr>
      <w:r w:rsidRPr="00500A8E">
        <w:rPr>
          <w:i/>
          <w:iCs/>
        </w:rPr>
        <w:t>Russia Anxiety in Poland</w:t>
      </w:r>
    </w:p>
    <w:p w14:paraId="5E61D730" w14:textId="4817FCB2" w:rsidR="00996B8B" w:rsidRPr="00500A8E" w:rsidRDefault="00996B8B">
      <w:pPr>
        <w:rPr>
          <w:i/>
          <w:iCs/>
        </w:rPr>
      </w:pPr>
      <w:r>
        <w:rPr>
          <w:i/>
          <w:iCs/>
        </w:rPr>
        <w:t>Figure 2</w:t>
      </w:r>
    </w:p>
    <w:p w14:paraId="4F0D9546" w14:textId="77777777" w:rsidR="00D312F1" w:rsidRDefault="00D312F1" w:rsidP="00333555">
      <w:hyperlink r:id="rId8" w:history="1">
        <w:r w:rsidRPr="00495F62">
          <w:rPr>
            <w:rStyle w:val="Hyperlink"/>
          </w:rPr>
          <w:t>https://public.tableau.com/app/profile/clayton.greenwell/viz/EuropeAverageAnnualArmsImportTIVs2022-2025/Sheet1</w:t>
        </w:r>
      </w:hyperlink>
      <w:r>
        <w:t xml:space="preserve"> </w:t>
      </w:r>
    </w:p>
    <w:p w14:paraId="20B8240B" w14:textId="294A6605" w:rsidR="00D312F1" w:rsidRDefault="004B52FA" w:rsidP="00333555">
      <w:hyperlink r:id="rId9" w:history="1">
        <w:r w:rsidRPr="00D017FB">
          <w:rPr>
            <w:rStyle w:val="Hyperlink"/>
          </w:rPr>
          <w:t>https://github.com/ClaytonGreenwell/defense_spending_project/blob/main/final_submission/Avg_European_Arms_Imports.twbx</w:t>
        </w:r>
      </w:hyperlink>
      <w:r>
        <w:t xml:space="preserve"> </w:t>
      </w:r>
      <w:r w:rsidR="00D312F1">
        <w:t xml:space="preserve"> </w:t>
      </w:r>
    </w:p>
    <w:p w14:paraId="0E91D82E" w14:textId="7406B367" w:rsidR="00CF7E0A" w:rsidRDefault="00671B5C" w:rsidP="00671B5C">
      <w:r>
        <w:t xml:space="preserve">Ukraine’s massive </w:t>
      </w:r>
      <w:r w:rsidR="001115D5">
        <w:t xml:space="preserve">annual </w:t>
      </w:r>
      <w:r>
        <w:t xml:space="preserve">import of </w:t>
      </w:r>
      <w:r w:rsidR="001115D5">
        <w:t>3.72</w:t>
      </w:r>
      <w:r w:rsidR="00B47978">
        <w:t xml:space="preserve"> billion TIV</w:t>
      </w:r>
      <w:r w:rsidR="00D65FDB">
        <w:t xml:space="preserve"> </w:t>
      </w:r>
      <w:proofErr w:type="gramStart"/>
      <w:r w:rsidR="00D65FDB">
        <w:t>unit</w:t>
      </w:r>
      <w:r w:rsidR="00B47978">
        <w:t>s</w:t>
      </w:r>
      <w:proofErr w:type="gramEnd"/>
      <w:r w:rsidR="00B47978">
        <w:t xml:space="preserve"> worth of arms</w:t>
      </w:r>
      <w:r w:rsidR="00464BF1">
        <w:t xml:space="preserve"> sits as an outlier, massively tipping the color scale</w:t>
      </w:r>
      <w:r w:rsidR="004E669E">
        <w:t xml:space="preserve"> and leaving other countries </w:t>
      </w:r>
      <w:r w:rsidR="001115D5">
        <w:t>un</w:t>
      </w:r>
      <w:r w:rsidR="004E669E">
        <w:t>saturated</w:t>
      </w:r>
      <w:r w:rsidR="00A06D33">
        <w:t>.</w:t>
      </w:r>
      <w:r w:rsidR="004E669E">
        <w:t xml:space="preserve"> </w:t>
      </w:r>
    </w:p>
    <w:p w14:paraId="61EC9DD1" w14:textId="3AC85E3C" w:rsidR="00671B5C" w:rsidRDefault="004E669E" w:rsidP="00671B5C">
      <w:r>
        <w:t>Despite this</w:t>
      </w:r>
      <w:r w:rsidR="00261888">
        <w:t xml:space="preserve"> </w:t>
      </w:r>
      <w:r w:rsidR="001115D5">
        <w:t>outlier</w:t>
      </w:r>
      <w:r w:rsidR="00261888">
        <w:t>, important information can be glea</w:t>
      </w:r>
      <w:r w:rsidR="00CF6857">
        <w:t>n</w:t>
      </w:r>
      <w:r w:rsidR="00261888">
        <w:t xml:space="preserve">ed by </w:t>
      </w:r>
      <w:r w:rsidR="00CF7E0A">
        <w:t>country shading that isn’t as immediately stark.</w:t>
      </w:r>
      <w:r w:rsidR="00A06D33">
        <w:t xml:space="preserve"> </w:t>
      </w:r>
      <w:r w:rsidR="00CF7E0A">
        <w:t>Poland</w:t>
      </w:r>
      <w:r w:rsidR="0096235D">
        <w:t>’s</w:t>
      </w:r>
      <w:r w:rsidR="001115D5">
        <w:t xml:space="preserve"> annual average</w:t>
      </w:r>
      <w:r w:rsidR="0096235D">
        <w:t xml:space="preserve"> import of 1.3</w:t>
      </w:r>
      <w:r w:rsidR="001115D5">
        <w:t>8</w:t>
      </w:r>
      <w:r w:rsidR="0096235D">
        <w:t xml:space="preserve"> billion arms </w:t>
      </w:r>
      <w:r w:rsidR="004F3098">
        <w:t xml:space="preserve">is reflective of the emerging role that Poland now plays as Europe’s </w:t>
      </w:r>
      <w:r w:rsidR="00E20820">
        <w:t>rising military power. On the surface, Poland is a country at peace</w:t>
      </w:r>
      <w:r w:rsidR="0038715F">
        <w:t xml:space="preserve"> containing many</w:t>
      </w:r>
      <w:r w:rsidR="00293B0A">
        <w:t xml:space="preserve"> attributes that make war seem incredibly </w:t>
      </w:r>
      <w:r w:rsidR="00293B0A">
        <w:lastRenderedPageBreak/>
        <w:t>unlikely</w:t>
      </w:r>
      <w:r w:rsidR="0038715F">
        <w:t xml:space="preserve">. A close partner of the United States, Poland is a member of </w:t>
      </w:r>
      <w:r w:rsidR="00874DA0">
        <w:t>NATO and</w:t>
      </w:r>
      <w:r w:rsidR="0038715F">
        <w:t xml:space="preserve"> </w:t>
      </w:r>
      <w:r w:rsidR="00EC156F">
        <w:t xml:space="preserve">therefore has </w:t>
      </w:r>
      <w:r w:rsidR="008C3D7C">
        <w:t xml:space="preserve">considerable </w:t>
      </w:r>
      <w:r w:rsidR="00EC156F">
        <w:t xml:space="preserve">shielding </w:t>
      </w:r>
      <w:r w:rsidR="008C3D7C">
        <w:t xml:space="preserve">due to NATO’s Article 5 collective defense </w:t>
      </w:r>
      <w:r w:rsidR="00874DA0">
        <w:t xml:space="preserve">obligation. </w:t>
      </w:r>
    </w:p>
    <w:p w14:paraId="1C4E6556" w14:textId="74A7B49E" w:rsidR="00CB7170" w:rsidRDefault="006E6CEA" w:rsidP="00671B5C">
      <w:r>
        <w:t>The bigger picture is that NATO membership alone doesn’t eas</w:t>
      </w:r>
      <w:r w:rsidR="001115D5">
        <w:t xml:space="preserve">e or </w:t>
      </w:r>
      <w:r>
        <w:t>erase recent memory. Unlike most Western</w:t>
      </w:r>
      <w:r w:rsidR="008B156A">
        <w:t xml:space="preserve"> European</w:t>
      </w:r>
      <w:r>
        <w:t xml:space="preserve"> countries, Poland </w:t>
      </w:r>
      <w:r w:rsidR="00264691">
        <w:t xml:space="preserve">has a </w:t>
      </w:r>
      <w:r w:rsidR="005B39CD">
        <w:t xml:space="preserve">recent history of being subjected to Russian occupation </w:t>
      </w:r>
      <w:r w:rsidR="007323FA">
        <w:t xml:space="preserve">and undue influence. </w:t>
      </w:r>
      <w:r w:rsidR="00F12C9C">
        <w:t>Russia</w:t>
      </w:r>
      <w:r w:rsidR="0087302C">
        <w:t>,</w:t>
      </w:r>
      <w:r w:rsidR="00F12C9C">
        <w:t xml:space="preserve"> </w:t>
      </w:r>
      <w:r w:rsidR="0087302C">
        <w:t xml:space="preserve">(as its predecessor state, the USSR,) </w:t>
      </w:r>
      <w:r w:rsidR="00F12C9C">
        <w:t xml:space="preserve">had some sort of troop presence inside Poland’s borders from </w:t>
      </w:r>
      <w:r w:rsidR="00CD50D4">
        <w:t>1939 to 1993</w:t>
      </w:r>
      <w:r w:rsidR="002805A7">
        <w:t xml:space="preserve">, stretching 54 years of </w:t>
      </w:r>
      <w:r w:rsidR="00A5624D">
        <w:t>selective leverage</w:t>
      </w:r>
      <w:r w:rsidR="0087302C">
        <w:t xml:space="preserve"> (</w:t>
      </w:r>
      <w:r w:rsidR="0087302C" w:rsidRPr="0087302C">
        <w:t>Nawrocki, 2023).</w:t>
      </w:r>
    </w:p>
    <w:p w14:paraId="6CEBC3F3" w14:textId="750AAF44" w:rsidR="006E6CEA" w:rsidRDefault="00097BAC" w:rsidP="00671B5C">
      <w:r>
        <w:t>There exists a strong belief in Poland that Russia</w:t>
      </w:r>
      <w:r w:rsidR="00CB7170">
        <w:t xml:space="preserve"> will use their borders to test the seriousness of NATO’s Article 5. </w:t>
      </w:r>
      <w:r w:rsidR="00C1042B">
        <w:t xml:space="preserve">As a country, Poland sits geographically between </w:t>
      </w:r>
      <w:r>
        <w:t xml:space="preserve">several </w:t>
      </w:r>
      <w:r w:rsidR="001323E4">
        <w:t xml:space="preserve">pain </w:t>
      </w:r>
      <w:r w:rsidR="00A5004D">
        <w:t xml:space="preserve">points: </w:t>
      </w:r>
      <w:r w:rsidR="001323E4">
        <w:t>a shared border with Ukraine, a shared border with Russia’s e</w:t>
      </w:r>
      <w:r w:rsidR="00942A11">
        <w:t>x</w:t>
      </w:r>
      <w:r w:rsidR="001323E4">
        <w:t xml:space="preserve">clave of Kaliningrad, </w:t>
      </w:r>
      <w:r w:rsidR="00DC403C">
        <w:t xml:space="preserve">a shared border with Russia’s vassal state Belarus, </w:t>
      </w:r>
      <w:r w:rsidR="000C089F">
        <w:t xml:space="preserve">and the </w:t>
      </w:r>
      <w:proofErr w:type="spellStart"/>
      <w:r w:rsidR="000C089F" w:rsidRPr="000C089F">
        <w:t>Suwałki</w:t>
      </w:r>
      <w:proofErr w:type="spellEnd"/>
      <w:r w:rsidR="000C089F" w:rsidRPr="000C089F">
        <w:t xml:space="preserve"> Gap</w:t>
      </w:r>
      <w:r w:rsidR="000C089F">
        <w:t xml:space="preserve"> corridor connecting Russia from Belarus to </w:t>
      </w:r>
      <w:r w:rsidR="0087302C">
        <w:t>its</w:t>
      </w:r>
      <w:r w:rsidR="000C089F">
        <w:t xml:space="preserve"> e</w:t>
      </w:r>
      <w:r w:rsidR="00942A11">
        <w:t>x</w:t>
      </w:r>
      <w:r w:rsidR="000C089F">
        <w:t xml:space="preserve">clave. </w:t>
      </w:r>
      <w:r w:rsidR="0041465A">
        <w:t xml:space="preserve">Seeing these four fragile border </w:t>
      </w:r>
      <w:r w:rsidR="00574D32">
        <w:t>vulnerabilities, Poland has</w:t>
      </w:r>
      <w:r w:rsidR="00B01919">
        <w:t xml:space="preserve"> prioritized its territorial integrity, beefing up its military </w:t>
      </w:r>
      <w:r w:rsidR="00FB5360">
        <w:t>stockpiles in preparation for Russian maneuvering</w:t>
      </w:r>
      <w:r w:rsidR="00910E03">
        <w:t xml:space="preserve"> </w:t>
      </w:r>
      <w:r w:rsidR="00910E03" w:rsidRPr="00910E03">
        <w:t>(Tian et al., 2023)</w:t>
      </w:r>
      <w:r w:rsidR="00FB5360">
        <w:t xml:space="preserve">. </w:t>
      </w:r>
    </w:p>
    <w:p w14:paraId="39A64EA1" w14:textId="4DE94F5E" w:rsidR="00536821" w:rsidRDefault="00AD0928" w:rsidP="00561DB1">
      <w:r>
        <w:t>One could surmise from this visualization</w:t>
      </w:r>
      <w:r w:rsidR="00734E35">
        <w:t xml:space="preserve"> and the previous export visualization</w:t>
      </w:r>
      <w:r>
        <w:t xml:space="preserve"> that it would make sense for a country like Poland to </w:t>
      </w:r>
      <w:r w:rsidR="003A6B81">
        <w:t xml:space="preserve">take the domestic manufacture of arms much more seriously, being that they are both at peace and in </w:t>
      </w:r>
      <w:r w:rsidR="007D1863">
        <w:t xml:space="preserve">a </w:t>
      </w:r>
      <w:r w:rsidR="003A6B81">
        <w:t>relative</w:t>
      </w:r>
      <w:r w:rsidR="007D1863">
        <w:t>ly high</w:t>
      </w:r>
      <w:r w:rsidR="003A6B81">
        <w:t xml:space="preserve"> </w:t>
      </w:r>
      <w:r w:rsidR="007D1863">
        <w:t>need for dramatically high imports.</w:t>
      </w:r>
      <w:r w:rsidR="00251AE1">
        <w:t xml:space="preserve"> This gets to one of the known </w:t>
      </w:r>
      <w:r w:rsidR="006840FC">
        <w:t>realities of</w:t>
      </w:r>
      <w:r w:rsidR="00251AE1">
        <w:t xml:space="preserve"> arms exporting</w:t>
      </w:r>
      <w:r w:rsidR="006840FC">
        <w:t>:</w:t>
      </w:r>
      <w:r w:rsidR="00251AE1">
        <w:t xml:space="preserve"> arms exporting is a tight circle that new countries do not join</w:t>
      </w:r>
      <w:r w:rsidR="006840FC">
        <w:t xml:space="preserve">. </w:t>
      </w:r>
      <w:r w:rsidR="00D95C6D">
        <w:t xml:space="preserve">Developing economies do not develop </w:t>
      </w:r>
      <w:r w:rsidR="00420234">
        <w:t xml:space="preserve">arms-making engines alongside </w:t>
      </w:r>
      <w:r w:rsidR="00A06CF1">
        <w:t xml:space="preserve">their growing industry. A small group of players dominates the arms exporting market with no room for </w:t>
      </w:r>
      <w:r w:rsidR="003F1579">
        <w:t>new players.</w:t>
      </w:r>
      <w:r w:rsidR="009D72CE">
        <w:t xml:space="preserve"> </w:t>
      </w:r>
      <w:proofErr w:type="gramStart"/>
      <w:r w:rsidR="009D72CE">
        <w:t>The vast majority of</w:t>
      </w:r>
      <w:proofErr w:type="gramEnd"/>
      <w:r w:rsidR="009D72CE">
        <w:t xml:space="preserve"> countries in the world will always be importers, while a select few </w:t>
      </w:r>
      <w:proofErr w:type="gramStart"/>
      <w:r w:rsidR="009D72CE">
        <w:t>will</w:t>
      </w:r>
      <w:proofErr w:type="gramEnd"/>
      <w:r w:rsidR="009D72CE">
        <w:t xml:space="preserve"> </w:t>
      </w:r>
      <w:r w:rsidR="001115D5">
        <w:t>remain</w:t>
      </w:r>
      <w:r w:rsidR="009D72CE">
        <w:t xml:space="preserve"> export powerhouses</w:t>
      </w:r>
      <w:r w:rsidR="00602C8C">
        <w:t xml:space="preserve"> </w:t>
      </w:r>
      <w:r w:rsidR="00910E03">
        <w:t>(</w:t>
      </w:r>
      <w:proofErr w:type="spellStart"/>
      <w:r w:rsidR="00910E03" w:rsidRPr="00910E03">
        <w:t>Lebacher</w:t>
      </w:r>
      <w:proofErr w:type="spellEnd"/>
      <w:r w:rsidR="00910E03">
        <w:t xml:space="preserve"> et al., 2021)</w:t>
      </w:r>
    </w:p>
    <w:p w14:paraId="5231DB3B" w14:textId="77777777" w:rsidR="006D68DB" w:rsidRDefault="006D68DB" w:rsidP="00561DB1"/>
    <w:p w14:paraId="19A977B9" w14:textId="284CE958" w:rsidR="00500A8E" w:rsidRDefault="00500A8E" w:rsidP="00500A8E">
      <w:pPr>
        <w:rPr>
          <w:b/>
          <w:bCs/>
          <w:u w:val="single"/>
        </w:rPr>
      </w:pPr>
      <w:r>
        <w:rPr>
          <w:b/>
          <w:bCs/>
          <w:u w:val="single"/>
        </w:rPr>
        <w:t>Gephi Network Visualizations</w:t>
      </w:r>
      <w:r w:rsidRPr="00601343">
        <w:rPr>
          <w:b/>
          <w:bCs/>
          <w:u w:val="single"/>
        </w:rPr>
        <w:t>:</w:t>
      </w:r>
      <w:r>
        <w:rPr>
          <w:b/>
          <w:bCs/>
          <w:u w:val="single"/>
        </w:rPr>
        <w:t xml:space="preserve"> </w:t>
      </w:r>
      <w:r w:rsidR="00996B8B">
        <w:rPr>
          <w:b/>
          <w:bCs/>
          <w:u w:val="single"/>
        </w:rPr>
        <w:t>Europe’s Splintering</w:t>
      </w:r>
      <w:r w:rsidR="00500E5B">
        <w:rPr>
          <w:b/>
          <w:bCs/>
          <w:u w:val="single"/>
        </w:rPr>
        <w:t xml:space="preserve"> Arms Supply Network</w:t>
      </w:r>
    </w:p>
    <w:p w14:paraId="26134459" w14:textId="77777777" w:rsidR="004B52FA" w:rsidRDefault="00500A8E" w:rsidP="00500A8E">
      <w:pPr>
        <w:rPr>
          <w:i/>
          <w:iCs/>
        </w:rPr>
      </w:pPr>
      <w:r w:rsidRPr="00500A8E">
        <w:rPr>
          <w:i/>
          <w:iCs/>
        </w:rPr>
        <w:t>How the 2022 Invasion of Ukraine Disrupted Europe’s Arms</w:t>
      </w:r>
      <w:r w:rsidR="00500E5B">
        <w:rPr>
          <w:i/>
          <w:iCs/>
        </w:rPr>
        <w:t xml:space="preserve"> Supply</w:t>
      </w:r>
      <w:r w:rsidRPr="00500A8E">
        <w:rPr>
          <w:i/>
          <w:iCs/>
        </w:rPr>
        <w:t xml:space="preserve"> Network</w:t>
      </w:r>
    </w:p>
    <w:p w14:paraId="66A624C6" w14:textId="77777777" w:rsidR="004B52FA" w:rsidRDefault="004B52FA" w:rsidP="00500A8E">
      <w:pPr>
        <w:rPr>
          <w:i/>
          <w:iCs/>
        </w:rPr>
      </w:pPr>
      <w:r>
        <w:rPr>
          <w:i/>
          <w:iCs/>
        </w:rPr>
        <w:t>Figure 3</w:t>
      </w:r>
    </w:p>
    <w:p w14:paraId="27039B3F" w14:textId="14BD031E" w:rsidR="00500A8E" w:rsidRDefault="004B52FA" w:rsidP="00500A8E">
      <w:hyperlink r:id="rId10" w:history="1">
        <w:r w:rsidRPr="00D017FB">
          <w:rPr>
            <w:rStyle w:val="Hyperlink"/>
          </w:rPr>
          <w:t>https://github.com/ClaytonGreenwell/defense_spending_project/blob/main/final_submission/top_arms_supplier_relationships_before_invasion_2018_2021.png</w:t>
        </w:r>
      </w:hyperlink>
      <w:r>
        <w:t xml:space="preserve"> </w:t>
      </w:r>
    </w:p>
    <w:p w14:paraId="4AAF41FE" w14:textId="3B91E075" w:rsidR="004B52FA" w:rsidRDefault="004B52FA" w:rsidP="00500A8E">
      <w:pPr>
        <w:rPr>
          <w:i/>
          <w:iCs/>
        </w:rPr>
      </w:pPr>
      <w:r>
        <w:rPr>
          <w:i/>
          <w:iCs/>
        </w:rPr>
        <w:t>Figure 4</w:t>
      </w:r>
    </w:p>
    <w:p w14:paraId="0E340BAE" w14:textId="215A2BA7" w:rsidR="004B52FA" w:rsidRPr="004B52FA" w:rsidRDefault="004B52FA" w:rsidP="00500A8E">
      <w:hyperlink r:id="rId11" w:history="1">
        <w:r w:rsidRPr="00D017FB">
          <w:rPr>
            <w:rStyle w:val="Hyperlink"/>
          </w:rPr>
          <w:t>https://github.com/ClaytonGreenwell/defense_spending_project/blob/main/final_submission/top_arms_supplier_relationships_after_invasion_2022_2025.png</w:t>
        </w:r>
      </w:hyperlink>
      <w:r>
        <w:t xml:space="preserve"> </w:t>
      </w:r>
    </w:p>
    <w:p w14:paraId="30F8114F" w14:textId="4334506C" w:rsidR="00996B8B" w:rsidRDefault="00996B8B" w:rsidP="00561DB1">
      <w:r>
        <w:lastRenderedPageBreak/>
        <w:t>Gephi is a powerful visualization tool for building network models. Perfect for visualizing supplier-recipient relationships, it gives us unique insight into how Russia’s 2022 invasion of Ukraine disrupted a surprisingly well-connected European arms network.</w:t>
      </w:r>
    </w:p>
    <w:p w14:paraId="2039CDF6" w14:textId="07ED4C65" w:rsidR="0031369B" w:rsidRDefault="00F64CC5" w:rsidP="00561DB1">
      <w:r>
        <w:t xml:space="preserve">With the invasion beginning in 2022, we have </w:t>
      </w:r>
      <w:r w:rsidR="00817171">
        <w:t>4</w:t>
      </w:r>
      <w:r>
        <w:t xml:space="preserve"> </w:t>
      </w:r>
      <w:r w:rsidR="00817171">
        <w:t>full</w:t>
      </w:r>
      <w:r>
        <w:t xml:space="preserve"> years of post-</w:t>
      </w:r>
      <w:r w:rsidR="004C4DB6">
        <w:t>invasion</w:t>
      </w:r>
      <w:r>
        <w:t xml:space="preserve"> data (2022-2025). Using these </w:t>
      </w:r>
      <w:r w:rsidR="00817171">
        <w:t>4</w:t>
      </w:r>
      <w:r>
        <w:t xml:space="preserve"> years, we look at the total TIV</w:t>
      </w:r>
      <w:r w:rsidR="00D65FDB">
        <w:t xml:space="preserve"> unit</w:t>
      </w:r>
      <w:r>
        <w:t>s imported by every European country to determine its top supplier</w:t>
      </w:r>
      <w:r w:rsidR="00500E5B">
        <w:t xml:space="preserve"> </w:t>
      </w:r>
      <w:r w:rsidR="00D7401D">
        <w:t>(</w:t>
      </w:r>
      <w:r w:rsidR="00500E5B">
        <w:t>SIPRI</w:t>
      </w:r>
      <w:r w:rsidR="00D7401D">
        <w:t>, n.d.)</w:t>
      </w:r>
      <w:r>
        <w:t xml:space="preserve">. This metric relies on </w:t>
      </w:r>
      <w:r w:rsidRPr="00F64CC5">
        <w:rPr>
          <w:i/>
          <w:iCs/>
        </w:rPr>
        <w:t>plurality</w:t>
      </w:r>
      <w:r>
        <w:t xml:space="preserve">. For example, a country could have a very diverse supplier profile with their top supplier only making up 30% of their imports. But that top supplier would still be the most important defense relationship—and it would be reflected in this metric. </w:t>
      </w:r>
      <w:r w:rsidR="0031369B">
        <w:t xml:space="preserve">Figure 3 shows </w:t>
      </w:r>
      <w:r>
        <w:t>the 4 years leading up to the war (2018-2021) to give us an idea of what the supplier-recipient relationships looked like before the disruption.</w:t>
      </w:r>
    </w:p>
    <w:p w14:paraId="0E12DFE8" w14:textId="12FD20AC" w:rsidR="00601DD4" w:rsidRDefault="00F64CC5" w:rsidP="00561DB1">
      <w:r>
        <w:t xml:space="preserve">In Figure 3, we see a remarkable amount of connectedness amongst nearly all European countries and their suppliers. The United States stands out as a giant top supplier for the most countries: a whopping </w:t>
      </w:r>
      <w:r w:rsidR="00601DD4" w:rsidRPr="00601DD4">
        <w:rPr>
          <w:i/>
          <w:iCs/>
        </w:rPr>
        <w:t>19</w:t>
      </w:r>
      <w:r w:rsidR="00601DD4">
        <w:t xml:space="preserve">. Even </w:t>
      </w:r>
      <w:r w:rsidR="00601DD4" w:rsidRPr="00601DD4">
        <w:rPr>
          <w:i/>
          <w:iCs/>
        </w:rPr>
        <w:t>Russia</w:t>
      </w:r>
      <w:r w:rsidR="00601DD4">
        <w:t xml:space="preserve"> is connected in </w:t>
      </w:r>
      <w:r w:rsidR="00817171">
        <w:t xml:space="preserve">this </w:t>
      </w:r>
      <w:r w:rsidR="00601DD4">
        <w:t xml:space="preserve">arms </w:t>
      </w:r>
      <w:r w:rsidR="00817171">
        <w:t xml:space="preserve">supply </w:t>
      </w:r>
      <w:r w:rsidR="00601DD4">
        <w:t xml:space="preserve">network, </w:t>
      </w:r>
      <w:r w:rsidR="003D53BF" w:rsidRPr="003D53BF">
        <w:t>although for unusual reasons</w:t>
      </w:r>
      <w:r w:rsidR="00601DD4">
        <w:t xml:space="preserve">. To our surprise, Russia’s top arms supplier before the outbreak of war was in fact </w:t>
      </w:r>
      <w:r w:rsidR="00601DD4" w:rsidRPr="00601DD4">
        <w:rPr>
          <w:i/>
          <w:iCs/>
        </w:rPr>
        <w:t>Ukraine</w:t>
      </w:r>
      <w:r w:rsidR="00601DD4">
        <w:t xml:space="preserve">. This is due to a concept called </w:t>
      </w:r>
      <w:r w:rsidR="00601DD4" w:rsidRPr="00601DD4">
        <w:rPr>
          <w:i/>
          <w:iCs/>
        </w:rPr>
        <w:t>dual-use technology</w:t>
      </w:r>
      <w:r w:rsidR="00601DD4">
        <w:t xml:space="preserve">, where a technology sold for civilian purposes can be repurposed for military use. SIPRI’s 2018 data shows TIV transfers of </w:t>
      </w:r>
      <w:r w:rsidR="00817171">
        <w:t xml:space="preserve">Antonov </w:t>
      </w:r>
      <w:r w:rsidR="00817171" w:rsidRPr="00817171">
        <w:t>An-148-100E</w:t>
      </w:r>
      <w:r w:rsidR="00817171">
        <w:t xml:space="preserve"> </w:t>
      </w:r>
      <w:r w:rsidR="00601DD4" w:rsidRPr="00601DD4">
        <w:t xml:space="preserve">transport </w:t>
      </w:r>
      <w:r w:rsidR="00817171">
        <w:t>jet</w:t>
      </w:r>
      <w:r w:rsidR="00500E5B">
        <w:t xml:space="preserve"> parts from Ukraine to Russia </w:t>
      </w:r>
      <w:r w:rsidR="00D7401D">
        <w:t xml:space="preserve">(SIPRI, n.d.) </w:t>
      </w:r>
      <w:r w:rsidR="00E26E8C" w:rsidRPr="00E26E8C">
        <w:t>(UNIAN, 2019)</w:t>
      </w:r>
      <w:r w:rsidR="00817171">
        <w:t>. Evidence is unclear as to whether Russia has used these jets for military purposes since the start of the invasion, but the example stands as a reminder that dual-use technology creates an incredible amount of overlap between the aerospace and defense industries.</w:t>
      </w:r>
    </w:p>
    <w:p w14:paraId="0F078AD6" w14:textId="5C970AA9" w:rsidR="00817171" w:rsidRDefault="00817171" w:rsidP="00561DB1">
      <w:r>
        <w:t xml:space="preserve">Figure 4 shows this same European arms supply network become incredibly fragmented after the </w:t>
      </w:r>
      <w:r w:rsidR="003D53BF">
        <w:t>out</w:t>
      </w:r>
      <w:r>
        <w:t>brea</w:t>
      </w:r>
      <w:r w:rsidR="003D53BF">
        <w:t>k</w:t>
      </w:r>
      <w:r>
        <w:t xml:space="preserve"> of </w:t>
      </w:r>
      <w:r w:rsidR="003D53BF">
        <w:t>the full-scale invasion</w:t>
      </w:r>
      <w:r>
        <w:t xml:space="preserve">. We see the existence of </w:t>
      </w:r>
      <w:r w:rsidR="003D53BF">
        <w:t>7</w:t>
      </w:r>
      <w:r>
        <w:t xml:space="preserve"> unconnected networks: </w:t>
      </w:r>
      <w:r w:rsidRPr="00817171">
        <w:rPr>
          <w:i/>
          <w:iCs/>
        </w:rPr>
        <w:t>the United States, Israel, India, Brazil, Iran,</w:t>
      </w:r>
      <w:r>
        <w:t xml:space="preserve"> </w:t>
      </w:r>
      <w:r w:rsidRPr="00817171">
        <w:rPr>
          <w:i/>
          <w:iCs/>
        </w:rPr>
        <w:t>China</w:t>
      </w:r>
      <w:r>
        <w:rPr>
          <w:i/>
          <w:iCs/>
        </w:rPr>
        <w:t xml:space="preserve">, </w:t>
      </w:r>
      <w:r w:rsidRPr="00817171">
        <w:t xml:space="preserve">and </w:t>
      </w:r>
      <w:r>
        <w:rPr>
          <w:i/>
          <w:iCs/>
        </w:rPr>
        <w:t>South Korea</w:t>
      </w:r>
      <w:r>
        <w:t>.</w:t>
      </w:r>
      <w:r w:rsidR="00500E5B">
        <w:t xml:space="preserve"> The disparity in connectedness between the pre-war Figure 3 and the post-</w:t>
      </w:r>
      <w:r w:rsidR="004C4DB6">
        <w:t>invasion</w:t>
      </w:r>
      <w:r w:rsidR="00500E5B">
        <w:t xml:space="preserve"> Figure 4 shows us a European arms supply network that has splintered, with governments realigning their priorities and alliances. </w:t>
      </w:r>
    </w:p>
    <w:p w14:paraId="7031B9E5" w14:textId="72EF6986" w:rsidR="009B1195" w:rsidRDefault="00996B8B" w:rsidP="00561DB1">
      <w:r>
        <w:t xml:space="preserve">The pre-war arms network’s surprising connectedness is not coincidental. Students of history may remember the First World War as a baffling conflict with a laundry list of reasons for its beginning. </w:t>
      </w:r>
      <w:r w:rsidR="00465671">
        <w:t>But history teachers hold on to a single sentence that</w:t>
      </w:r>
      <w:r>
        <w:t xml:space="preserve"> best sums up the </w:t>
      </w:r>
      <w:r w:rsidR="00465671">
        <w:t>powder keg</w:t>
      </w:r>
      <w:r>
        <w:t xml:space="preserve"> that began the Great War: </w:t>
      </w:r>
      <w:r w:rsidR="00465671">
        <w:rPr>
          <w:i/>
          <w:iCs/>
        </w:rPr>
        <w:t>T</w:t>
      </w:r>
      <w:r w:rsidRPr="00465671">
        <w:rPr>
          <w:i/>
          <w:iCs/>
        </w:rPr>
        <w:t xml:space="preserve">he system of alliances that had </w:t>
      </w:r>
      <w:r w:rsidR="00465671" w:rsidRPr="00465671">
        <w:rPr>
          <w:i/>
          <w:iCs/>
        </w:rPr>
        <w:t>kept Europe at peace had broken down</w:t>
      </w:r>
      <w:r w:rsidR="00465671">
        <w:t xml:space="preserve">. We can view the remarkable connectedness of the 2018-2021 European arms network </w:t>
      </w:r>
      <w:r w:rsidR="00500E5B">
        <w:t>model</w:t>
      </w:r>
      <w:r w:rsidR="00465671">
        <w:t>ed in Figure 3 as a</w:t>
      </w:r>
      <w:r w:rsidR="00500E5B">
        <w:t xml:space="preserve">n individual </w:t>
      </w:r>
      <w:r w:rsidR="00465671">
        <w:t>system of alliances</w:t>
      </w:r>
      <w:r w:rsidR="00500E5B">
        <w:t xml:space="preserve"> exclusive to weaponry and defense</w:t>
      </w:r>
      <w:r w:rsidR="00465671">
        <w:t>. It cannot be inferred that the fragmentation that is reflected in the post-</w:t>
      </w:r>
      <w:r w:rsidR="004C4DB6">
        <w:t>invasion</w:t>
      </w:r>
      <w:r w:rsidR="00465671">
        <w:t xml:space="preserve"> Figure 4 will begin a global conflict like the First World War. But it is a </w:t>
      </w:r>
      <w:r w:rsidR="00465671">
        <w:lastRenderedPageBreak/>
        <w:t xml:space="preserve">grave illustration of the seriousness and significance of this </w:t>
      </w:r>
      <w:r w:rsidR="00C55983">
        <w:t>current conflict</w:t>
      </w:r>
      <w:r w:rsidR="00500E5B">
        <w:t>:</w:t>
      </w:r>
      <w:r w:rsidR="00465671">
        <w:t xml:space="preserve"> Europe’s first large</w:t>
      </w:r>
      <w:r w:rsidR="0031369B">
        <w:t>,</w:t>
      </w:r>
      <w:r w:rsidR="00465671">
        <w:t xml:space="preserve"> conventional </w:t>
      </w:r>
      <w:r w:rsidR="0031369B">
        <w:t>land</w:t>
      </w:r>
      <w:r w:rsidR="00465671">
        <w:t xml:space="preserve"> war since the World War period. </w:t>
      </w:r>
    </w:p>
    <w:p w14:paraId="5505C19B" w14:textId="77777777" w:rsidR="009B1195" w:rsidRDefault="009B1195" w:rsidP="00561DB1"/>
    <w:p w14:paraId="332FB830" w14:textId="43308C45" w:rsidR="00500A8E" w:rsidRDefault="00500A8E" w:rsidP="001115D5">
      <w:pPr>
        <w:rPr>
          <w:b/>
          <w:bCs/>
          <w:u w:val="single"/>
        </w:rPr>
      </w:pPr>
      <w:r>
        <w:rPr>
          <w:b/>
          <w:bCs/>
          <w:u w:val="single"/>
        </w:rPr>
        <w:t>Regression Model</w:t>
      </w:r>
      <w:r w:rsidR="005F22C0">
        <w:rPr>
          <w:b/>
          <w:bCs/>
          <w:u w:val="single"/>
        </w:rPr>
        <w:t>ing</w:t>
      </w:r>
      <w:r>
        <w:rPr>
          <w:b/>
          <w:bCs/>
          <w:u w:val="single"/>
        </w:rPr>
        <w:t xml:space="preserve">: </w:t>
      </w:r>
      <w:r w:rsidR="00FC4029" w:rsidRPr="00601343">
        <w:rPr>
          <w:b/>
          <w:bCs/>
          <w:u w:val="single"/>
        </w:rPr>
        <w:t>The Year That Rebalanced Europe</w:t>
      </w:r>
    </w:p>
    <w:p w14:paraId="44AA91A1" w14:textId="660290EB" w:rsidR="00601343" w:rsidRPr="001B230F" w:rsidRDefault="00537A70" w:rsidP="001115D5">
      <w:pPr>
        <w:rPr>
          <w:i/>
          <w:iCs/>
        </w:rPr>
      </w:pPr>
      <w:r w:rsidRPr="00500A8E">
        <w:rPr>
          <w:i/>
          <w:iCs/>
        </w:rPr>
        <w:t xml:space="preserve">How </w:t>
      </w:r>
      <w:r w:rsidR="00601343" w:rsidRPr="00500A8E">
        <w:rPr>
          <w:i/>
          <w:iCs/>
        </w:rPr>
        <w:t>2023 Became a Powerful Predictor of Military Spending</w:t>
      </w:r>
    </w:p>
    <w:p w14:paraId="6FCE7510" w14:textId="66C1F5BB" w:rsidR="006B37B8" w:rsidRDefault="00972DF0" w:rsidP="001115D5">
      <w:r>
        <w:t>Following</w:t>
      </w:r>
      <w:r w:rsidR="00777B88">
        <w:t xml:space="preserve"> the February 2022 invasion of Ukraine, European governments </w:t>
      </w:r>
      <w:r w:rsidR="00402540">
        <w:t xml:space="preserve">braced for </w:t>
      </w:r>
      <w:r w:rsidR="00C97570">
        <w:t>a rebalancing of the world order</w:t>
      </w:r>
      <w:r w:rsidR="001F4E66">
        <w:t xml:space="preserve">. </w:t>
      </w:r>
      <w:r w:rsidR="00C97570">
        <w:t>German Chancellor Olaf S</w:t>
      </w:r>
      <w:r w:rsidR="00CF6857">
        <w:t>c</w:t>
      </w:r>
      <w:r w:rsidR="00C97570">
        <w:t xml:space="preserve">holz </w:t>
      </w:r>
      <w:r w:rsidR="008F23E2">
        <w:t>deemed</w:t>
      </w:r>
      <w:r w:rsidR="001F4E66">
        <w:t xml:space="preserve"> this</w:t>
      </w:r>
      <w:r w:rsidR="008F23E2">
        <w:t xml:space="preserve"> moment </w:t>
      </w:r>
      <w:r w:rsidR="001F4E66">
        <w:t>to be Europe’s</w:t>
      </w:r>
      <w:r w:rsidR="008F23E2" w:rsidRPr="008F23E2">
        <w:rPr>
          <w:i/>
          <w:iCs/>
        </w:rPr>
        <w:t xml:space="preserve"> </w:t>
      </w:r>
      <w:proofErr w:type="spellStart"/>
      <w:r w:rsidR="008F23E2" w:rsidRPr="008F23E2">
        <w:rPr>
          <w:i/>
          <w:iCs/>
        </w:rPr>
        <w:t>zeitenwende</w:t>
      </w:r>
      <w:proofErr w:type="spellEnd"/>
      <w:r w:rsidR="003B7156">
        <w:t>—a historic turning point</w:t>
      </w:r>
      <w:r w:rsidR="005F22C0">
        <w:t xml:space="preserve"> </w:t>
      </w:r>
      <w:r w:rsidR="005F22C0" w:rsidRPr="005F22C0">
        <w:t>(</w:t>
      </w:r>
      <w:proofErr w:type="spellStart"/>
      <w:r w:rsidR="005F22C0" w:rsidRPr="005F22C0">
        <w:t>Cepparulo</w:t>
      </w:r>
      <w:proofErr w:type="spellEnd"/>
      <w:r w:rsidR="005F22C0" w:rsidRPr="005F22C0">
        <w:t xml:space="preserve"> &amp; </w:t>
      </w:r>
      <w:proofErr w:type="spellStart"/>
      <w:r w:rsidR="005F22C0" w:rsidRPr="005F22C0">
        <w:t>Pasimeni</w:t>
      </w:r>
      <w:proofErr w:type="spellEnd"/>
      <w:r w:rsidR="005F22C0" w:rsidRPr="005F22C0">
        <w:t>, 2024)</w:t>
      </w:r>
      <w:r w:rsidR="003B7156">
        <w:t>.</w:t>
      </w:r>
    </w:p>
    <w:p w14:paraId="0422F4CD" w14:textId="3F2CF776" w:rsidR="00800722" w:rsidRDefault="006B37B8" w:rsidP="001115D5">
      <w:r>
        <w:t xml:space="preserve">As governments create </w:t>
      </w:r>
      <w:r w:rsidR="00F25947">
        <w:t xml:space="preserve">central </w:t>
      </w:r>
      <w:r>
        <w:t xml:space="preserve">budgets in the year prior </w:t>
      </w:r>
      <w:r w:rsidR="00BF21B0">
        <w:t xml:space="preserve">based on </w:t>
      </w:r>
      <w:r w:rsidR="00463CDE">
        <w:t xml:space="preserve">geopolitical risks encountered recently, </w:t>
      </w:r>
      <w:r w:rsidR="00686099">
        <w:t>it can be derived that a massive and unpredicted reshuffling of risk in 2022</w:t>
      </w:r>
      <w:r w:rsidR="007163A3">
        <w:t xml:space="preserve"> would be first noticed in most European government spending patterns in calendar year 2023. We see this </w:t>
      </w:r>
      <w:r w:rsidR="00086007">
        <w:t>global reshuffling play out precisely in our</w:t>
      </w:r>
      <w:r w:rsidR="00092931">
        <w:t xml:space="preserve"> regression </w:t>
      </w:r>
      <w:r w:rsidR="005050DE">
        <w:t>model</w:t>
      </w:r>
      <w:r w:rsidR="00092931">
        <w:t xml:space="preserve">. When using military expenditure as a share of GDP as our target, we </w:t>
      </w:r>
      <w:r w:rsidR="00323AA0">
        <w:t>are left with 2 features that</w:t>
      </w:r>
      <w:r w:rsidR="00B54B5E">
        <w:t xml:space="preserve"> </w:t>
      </w:r>
      <w:r w:rsidR="003B7156">
        <w:t>are of</w:t>
      </w:r>
      <w:r w:rsidR="00B54B5E">
        <w:t xml:space="preserve"> the most importance: data from calendar year 202</w:t>
      </w:r>
      <w:r w:rsidR="00611A1B">
        <w:t>3</w:t>
      </w:r>
      <w:r w:rsidR="00B54B5E">
        <w:t xml:space="preserve"> </w:t>
      </w:r>
      <w:r w:rsidR="00B54B5E" w:rsidRPr="007C5D4B">
        <w:rPr>
          <w:i/>
          <w:iCs/>
        </w:rPr>
        <w:t>(</w:t>
      </w:r>
      <w:r w:rsidR="007C5D4B" w:rsidRPr="007C5D4B">
        <w:rPr>
          <w:i/>
          <w:iCs/>
        </w:rPr>
        <w:t>&gt;</w:t>
      </w:r>
      <w:r w:rsidR="007C5D4B">
        <w:rPr>
          <w:i/>
          <w:iCs/>
        </w:rPr>
        <w:t xml:space="preserve"> </w:t>
      </w:r>
      <w:r w:rsidR="00611A1B" w:rsidRPr="007C5D4B">
        <w:rPr>
          <w:i/>
          <w:iCs/>
        </w:rPr>
        <w:t>8</w:t>
      </w:r>
      <w:r w:rsidR="007C5D4B" w:rsidRPr="007C5D4B">
        <w:rPr>
          <w:i/>
          <w:iCs/>
        </w:rPr>
        <w:t>0</w:t>
      </w:r>
      <w:r w:rsidR="00611A1B" w:rsidRPr="007C5D4B">
        <w:rPr>
          <w:i/>
          <w:iCs/>
        </w:rPr>
        <w:t>%</w:t>
      </w:r>
      <w:r w:rsidR="00B54B5E" w:rsidRPr="007C5D4B">
        <w:rPr>
          <w:i/>
          <w:iCs/>
        </w:rPr>
        <w:t>)</w:t>
      </w:r>
      <w:r w:rsidR="007C5D4B">
        <w:t xml:space="preserve"> and </w:t>
      </w:r>
      <w:r w:rsidR="00C23624">
        <w:t>the aerial distance that a European capital sits from Moscow (</w:t>
      </w:r>
      <w:r w:rsidR="008A5851">
        <w:t>&lt; 20%</w:t>
      </w:r>
      <w:r w:rsidR="00C23624">
        <w:t>)</w:t>
      </w:r>
      <w:r w:rsidR="008A5851">
        <w:t xml:space="preserve">. </w:t>
      </w:r>
      <w:r w:rsidR="008C7D2A">
        <w:t xml:space="preserve">With 4 years of war sampled in this dataset, (2022 through 2025,) it would be </w:t>
      </w:r>
      <w:r w:rsidR="008C4F79">
        <w:t>understandable that the year 2023 would b</w:t>
      </w:r>
      <w:r w:rsidR="00CF6857">
        <w:t>ear</w:t>
      </w:r>
      <w:r w:rsidR="008C4F79">
        <w:t xml:space="preserve"> the most importance, as it is the first year in which central budgets across Europe were given a chance to plan for and </w:t>
      </w:r>
      <w:r w:rsidR="00F61B5A">
        <w:t xml:space="preserve">redirect capital toward growing uncertainty in the East. </w:t>
      </w:r>
    </w:p>
    <w:p w14:paraId="1E83BA92" w14:textId="66E2C4A9" w:rsidR="00800722" w:rsidRDefault="00247BBC" w:rsidP="001115D5">
      <w:r>
        <w:t xml:space="preserve">To explain why our additional feature </w:t>
      </w:r>
      <w:proofErr w:type="spellStart"/>
      <w:r w:rsidRPr="00247BBC">
        <w:rPr>
          <w:i/>
          <w:iCs/>
        </w:rPr>
        <w:t>aerial_distance_moscow_km</w:t>
      </w:r>
      <w:proofErr w:type="spellEnd"/>
      <w:r>
        <w:t xml:space="preserve"> played significant importance, we need to explain the inspiration behind its inclusion in the dataset. </w:t>
      </w:r>
      <w:r w:rsidR="002D0C60" w:rsidRPr="00880B60">
        <w:t>Knezović</w:t>
      </w:r>
      <w:r w:rsidR="002D0C60">
        <w:t xml:space="preserve"> and</w:t>
      </w:r>
      <w:r w:rsidR="002D0C60" w:rsidRPr="00880B60">
        <w:t xml:space="preserve"> Tkalec (2025)</w:t>
      </w:r>
      <w:r w:rsidR="00800722" w:rsidRPr="00093999">
        <w:t xml:space="preserve"> </w:t>
      </w:r>
      <w:r w:rsidR="00A00F45">
        <w:t>posed an</w:t>
      </w:r>
      <w:r w:rsidR="00800722" w:rsidRPr="00093999">
        <w:t xml:space="preserve"> observation: For every 1</w:t>
      </w:r>
      <w:r w:rsidR="001A214F">
        <w:t>00</w:t>
      </w:r>
      <w:r w:rsidR="00800722" w:rsidRPr="00093999">
        <w:t xml:space="preserve"> kilometer</w:t>
      </w:r>
      <w:r w:rsidR="001A214F">
        <w:t>s</w:t>
      </w:r>
      <w:r w:rsidR="00800722" w:rsidRPr="00093999">
        <w:t xml:space="preserve"> that a </w:t>
      </w:r>
      <w:r w:rsidR="001A214F">
        <w:t>NATO member</w:t>
      </w:r>
      <w:r w:rsidR="00800722" w:rsidRPr="00093999">
        <w:t xml:space="preserve">’s capital </w:t>
      </w:r>
      <w:r w:rsidR="001A214F">
        <w:t>is located</w:t>
      </w:r>
      <w:r w:rsidR="00800722" w:rsidRPr="00093999">
        <w:t xml:space="preserve"> further from Moscow, their average yearly military expenditure as </w:t>
      </w:r>
      <w:r w:rsidR="00FC2BF6">
        <w:t xml:space="preserve">a </w:t>
      </w:r>
      <w:r w:rsidR="00800722" w:rsidRPr="00093999">
        <w:t>percentage of GDP has a</w:t>
      </w:r>
      <w:r w:rsidR="001A214F">
        <w:t>n associated</w:t>
      </w:r>
      <w:r w:rsidR="00800722" w:rsidRPr="00093999">
        <w:t xml:space="preserve"> decrease of 0.02%. </w:t>
      </w:r>
      <w:r w:rsidR="001768F6" w:rsidRPr="00880B60">
        <w:t>Knezović</w:t>
      </w:r>
      <w:r w:rsidR="001768F6">
        <w:t xml:space="preserve"> and</w:t>
      </w:r>
      <w:r w:rsidR="001768F6" w:rsidRPr="00880B60">
        <w:t xml:space="preserve"> Tkalec (2025)</w:t>
      </w:r>
      <w:r w:rsidR="001768F6" w:rsidRPr="00093999">
        <w:t xml:space="preserve"> </w:t>
      </w:r>
      <w:r w:rsidR="001768F6">
        <w:t xml:space="preserve">found </w:t>
      </w:r>
      <w:r w:rsidR="00800722" w:rsidRPr="00093999">
        <w:t xml:space="preserve">that Western </w:t>
      </w:r>
      <w:r w:rsidR="001A214F">
        <w:t>NATO members</w:t>
      </w:r>
      <w:r w:rsidR="00800722" w:rsidRPr="00093999">
        <w:t xml:space="preserve">, protected by geography, distance, and buffer states, were much less likely to see the rise of Russian aggression as an immediate threat demanding significant defense budget changes. </w:t>
      </w:r>
    </w:p>
    <w:p w14:paraId="5E66CC62" w14:textId="7BD06A49" w:rsidR="005050DE" w:rsidRDefault="00DC2773" w:rsidP="001115D5">
      <w:r>
        <w:t>Extreme Gradient Boosting proved to be the best performing regression model</w:t>
      </w:r>
      <w:r w:rsidR="007825E9">
        <w:t xml:space="preserve">, with a </w:t>
      </w:r>
      <w:r w:rsidR="008D4C21">
        <w:t xml:space="preserve">MAE of 0.0048, </w:t>
      </w:r>
      <w:r w:rsidR="007825E9">
        <w:t>MSE of 0.00</w:t>
      </w:r>
      <w:r w:rsidR="006D249E">
        <w:t>0</w:t>
      </w:r>
      <w:r w:rsidR="007825E9">
        <w:t>1, a RSME of 0.0084, and an</w:t>
      </w:r>
      <w:r w:rsidR="00F97D54">
        <w:t xml:space="preserve"> R^2 </w:t>
      </w:r>
      <w:proofErr w:type="gramStart"/>
      <w:r w:rsidR="00F97D54">
        <w:t>Score</w:t>
      </w:r>
      <w:proofErr w:type="gramEnd"/>
      <w:r w:rsidR="00F97D54">
        <w:t xml:space="preserve"> of 0.8164.</w:t>
      </w:r>
      <w:r w:rsidR="007A7AD7">
        <w:t xml:space="preserve"> </w:t>
      </w:r>
      <w:r w:rsidR="005050DE" w:rsidRPr="005050DE">
        <w:t xml:space="preserve">It is important to note that the target, </w:t>
      </w:r>
      <w:proofErr w:type="spellStart"/>
      <w:r w:rsidR="005050DE" w:rsidRPr="005050DE">
        <w:rPr>
          <w:i/>
          <w:iCs/>
        </w:rPr>
        <w:t>ME_spending_%_GDP</w:t>
      </w:r>
      <w:proofErr w:type="spellEnd"/>
      <w:r w:rsidR="005050DE" w:rsidRPr="005050DE">
        <w:t>, is stored as a proportion: 0.03 meaning 3% of GDP. Therefore, an MAE of 0.0048 means approximately 0.48 percentage points, and not 0.0048 percentage points.</w:t>
      </w:r>
    </w:p>
    <w:p w14:paraId="3813688C" w14:textId="1647DFF1" w:rsidR="007825E9" w:rsidRDefault="005D4708" w:rsidP="001115D5">
      <w:r>
        <w:t xml:space="preserve">Extreme Gradient Boosting was uniquely positioned to excel where other regression techniques failed, as this was a </w:t>
      </w:r>
      <w:proofErr w:type="gramStart"/>
      <w:r>
        <w:t>fairly small</w:t>
      </w:r>
      <w:proofErr w:type="gramEnd"/>
      <w:r>
        <w:t xml:space="preserve"> dataset</w:t>
      </w:r>
      <w:r w:rsidR="003D1B2D">
        <w:t>,</w:t>
      </w:r>
      <w:r>
        <w:t xml:space="preserve"> (only </w:t>
      </w:r>
      <w:r w:rsidR="00CC540F">
        <w:t>180 records</w:t>
      </w:r>
      <w:r w:rsidR="00B405CB">
        <w:t xml:space="preserve">,) and </w:t>
      </w:r>
      <w:r w:rsidR="007C4FED">
        <w:t xml:space="preserve">Extreme Gradient Boosting is known to </w:t>
      </w:r>
      <w:r w:rsidR="00BE029E">
        <w:t xml:space="preserve">handle interactions well </w:t>
      </w:r>
      <w:r w:rsidR="00BE029E" w:rsidRPr="00BE029E">
        <w:rPr>
          <w:i/>
          <w:iCs/>
        </w:rPr>
        <w:t xml:space="preserve">(year * aerial distance from </w:t>
      </w:r>
      <w:r w:rsidR="00BE029E" w:rsidRPr="00BE029E">
        <w:rPr>
          <w:i/>
          <w:iCs/>
        </w:rPr>
        <w:lastRenderedPageBreak/>
        <w:t>Moscow</w:t>
      </w:r>
      <w:r w:rsidR="00BE029E">
        <w:t>).</w:t>
      </w:r>
      <w:r w:rsidR="008A78B0">
        <w:t xml:space="preserve"> Boosted tree structure</w:t>
      </w:r>
      <w:r w:rsidR="00864254">
        <w:t>d models</w:t>
      </w:r>
      <w:r w:rsidR="008A78B0">
        <w:t xml:space="preserve"> </w:t>
      </w:r>
      <w:r w:rsidR="00E37D28">
        <w:t>are better at modeling nonlinear relationships</w:t>
      </w:r>
      <w:r w:rsidR="008D4C21">
        <w:t xml:space="preserve">, as well as </w:t>
      </w:r>
      <w:r w:rsidR="00983E89">
        <w:t xml:space="preserve">working with the necessary inclusion of outliers, (Ukraine and Russia,) whereas other regression models could easily be </w:t>
      </w:r>
      <w:r w:rsidR="00264C67">
        <w:t>pulled astray.</w:t>
      </w:r>
    </w:p>
    <w:p w14:paraId="6635390F" w14:textId="77777777" w:rsidR="006D68DB" w:rsidRDefault="006D68DB" w:rsidP="001115D5"/>
    <w:p w14:paraId="725630E7" w14:textId="2115B2D2" w:rsidR="00100F58" w:rsidRDefault="00100F58" w:rsidP="00100F58">
      <w:pPr>
        <w:rPr>
          <w:b/>
          <w:bCs/>
          <w:u w:val="single"/>
        </w:rPr>
      </w:pPr>
      <w:r>
        <w:rPr>
          <w:b/>
          <w:bCs/>
          <w:u w:val="single"/>
        </w:rPr>
        <w:t>Classification Model</w:t>
      </w:r>
      <w:r w:rsidR="006474E0">
        <w:rPr>
          <w:b/>
          <w:bCs/>
          <w:u w:val="single"/>
        </w:rPr>
        <w:t>ing I</w:t>
      </w:r>
      <w:r>
        <w:rPr>
          <w:b/>
          <w:bCs/>
          <w:u w:val="single"/>
        </w:rPr>
        <w:t>: United States as Top Supplier Country</w:t>
      </w:r>
    </w:p>
    <w:p w14:paraId="0F2E10F9" w14:textId="77777777" w:rsidR="00A53562" w:rsidRDefault="00F21576" w:rsidP="00100F58">
      <w:r>
        <w:t xml:space="preserve">The first attempt at building a classification model involves a binary classification as to whether the United States is a country’s top arms supplier. </w:t>
      </w:r>
    </w:p>
    <w:p w14:paraId="01700BDC" w14:textId="6EFE9622" w:rsidR="00A53562" w:rsidRDefault="00F21576" w:rsidP="00100F58">
      <w:r>
        <w:t>The best performing model is an Extra Tree</w:t>
      </w:r>
      <w:r w:rsidR="00A53562">
        <w:t>s</w:t>
      </w:r>
      <w:r>
        <w:t xml:space="preserve"> Classifier. </w:t>
      </w:r>
      <w:r w:rsidR="00A53562">
        <w:t xml:space="preserve">Extra Trees creates random decision trees, then averages their predictions. For a nonlinear dataset that relies mostly on the importance of interactions, this ability to average decision </w:t>
      </w:r>
      <w:proofErr w:type="gramStart"/>
      <w:r w:rsidR="00A53562">
        <w:t>tree</w:t>
      </w:r>
      <w:proofErr w:type="gramEnd"/>
      <w:r w:rsidR="00A53562">
        <w:t xml:space="preserve"> predictions gives a leading edge in making a workable model of the most important interactions. Our Extra Trees Classifier held an accuracy of 0.72, an AUC of 0.77, a recall of 0.58, a precision of 0.65, and an F1 score of 0.58. When using </w:t>
      </w:r>
      <w:proofErr w:type="spellStart"/>
      <w:r w:rsidR="00A53562">
        <w:t>pycaret’s</w:t>
      </w:r>
      <w:proofErr w:type="spellEnd"/>
      <w:r w:rsidR="00A53562">
        <w:t xml:space="preserve"> </w:t>
      </w:r>
      <w:proofErr w:type="spellStart"/>
      <w:r w:rsidR="00A53562" w:rsidRPr="00A53562">
        <w:rPr>
          <w:i/>
          <w:iCs/>
        </w:rPr>
        <w:t>tune_</w:t>
      </w:r>
      <w:proofErr w:type="gramStart"/>
      <w:r w:rsidR="00A53562" w:rsidRPr="00A53562">
        <w:rPr>
          <w:i/>
          <w:iCs/>
        </w:rPr>
        <w:t>model</w:t>
      </w:r>
      <w:proofErr w:type="spellEnd"/>
      <w:r w:rsidR="00A53562" w:rsidRPr="00A53562">
        <w:rPr>
          <w:i/>
          <w:iCs/>
        </w:rPr>
        <w:t>(</w:t>
      </w:r>
      <w:proofErr w:type="gramEnd"/>
      <w:r w:rsidR="00A53562" w:rsidRPr="00A53562">
        <w:rPr>
          <w:i/>
          <w:iCs/>
        </w:rPr>
        <w:t>)</w:t>
      </w:r>
      <w:r w:rsidR="00A53562">
        <w:t xml:space="preserve"> function, we end up with a classifier with slightly higher AUC, but with dramatic reductions in accuracy and precision. For this reason, we reject using the tuned model produced and rely on the original Extra Trees model.</w:t>
      </w:r>
    </w:p>
    <w:p w14:paraId="47C835F3" w14:textId="15464EF5" w:rsidR="008A2B33" w:rsidRDefault="00A53562" w:rsidP="00100F58">
      <w:r>
        <w:t xml:space="preserve">The </w:t>
      </w:r>
      <w:r w:rsidR="00083C95">
        <w:t>original Extra Trees model manages to correctly classify 32</w:t>
      </w:r>
      <w:r w:rsidR="00083C95" w:rsidRPr="00083C95">
        <w:t xml:space="preserve"> non-U</w:t>
      </w:r>
      <w:r w:rsidR="00083C95">
        <w:t>S top supplier</w:t>
      </w:r>
      <w:r w:rsidR="00083C95" w:rsidRPr="00083C95">
        <w:t xml:space="preserve"> c</w:t>
      </w:r>
      <w:r w:rsidR="00083C95">
        <w:t>ountry incidences</w:t>
      </w:r>
      <w:r w:rsidR="00083C95" w:rsidRPr="00083C95">
        <w:t xml:space="preserve"> and 1</w:t>
      </w:r>
      <w:r w:rsidR="00083C95">
        <w:t>2</w:t>
      </w:r>
      <w:r w:rsidR="00083C95" w:rsidRPr="00083C95">
        <w:t xml:space="preserve"> </w:t>
      </w:r>
      <w:r w:rsidR="00083C95">
        <w:t>US top supplier country incidences.</w:t>
      </w:r>
      <w:r w:rsidR="00083C95" w:rsidRPr="00083C95">
        <w:t xml:space="preserve"> </w:t>
      </w:r>
      <w:r w:rsidR="00083C95">
        <w:t>We’re left with</w:t>
      </w:r>
      <w:r w:rsidR="00083C95" w:rsidRPr="00083C95">
        <w:t xml:space="preserve"> </w:t>
      </w:r>
      <w:r w:rsidR="00083C95">
        <w:t>4</w:t>
      </w:r>
      <w:r w:rsidR="00083C95" w:rsidRPr="00083C95">
        <w:t xml:space="preserve"> false-positive and </w:t>
      </w:r>
      <w:r w:rsidR="003F5CE7">
        <w:t>7</w:t>
      </w:r>
      <w:r w:rsidR="00083C95" w:rsidRPr="00083C95">
        <w:t xml:space="preserve"> false-negative errors.</w:t>
      </w:r>
      <w:r w:rsidR="00083C95">
        <w:t xml:space="preserve"> Our most important features are Military Expenditure Per Capita (~0.119) and NATO membership (~0.097). </w:t>
      </w:r>
      <w:r w:rsidR="00FE3BCE">
        <w:t xml:space="preserve">It would make sense that NATO membership, as a US-led security alliance, would imply a strong likelihood of an American arms relationship. </w:t>
      </w:r>
      <w:r w:rsidR="00083C95">
        <w:t>We can interpret our Feature Importance Plot as showing that this was in fact an interaction-heavy model.</w:t>
      </w:r>
    </w:p>
    <w:p w14:paraId="40A70D5B" w14:textId="0665DD7C" w:rsidR="006D68DB" w:rsidRPr="00100F58" w:rsidRDefault="006D68DB" w:rsidP="00100F58"/>
    <w:p w14:paraId="5F1ADC3B" w14:textId="08D220C4" w:rsidR="00100F58" w:rsidRDefault="00100F58" w:rsidP="00100F58">
      <w:pPr>
        <w:rPr>
          <w:b/>
          <w:bCs/>
          <w:u w:val="single"/>
        </w:rPr>
      </w:pPr>
      <w:r>
        <w:rPr>
          <w:b/>
          <w:bCs/>
          <w:u w:val="single"/>
        </w:rPr>
        <w:t>Classification Model</w:t>
      </w:r>
      <w:r w:rsidR="006474E0">
        <w:rPr>
          <w:b/>
          <w:bCs/>
          <w:u w:val="single"/>
        </w:rPr>
        <w:t>ing II</w:t>
      </w:r>
      <w:r>
        <w:rPr>
          <w:b/>
          <w:bCs/>
          <w:u w:val="single"/>
        </w:rPr>
        <w:t>: NATO Membership</w:t>
      </w:r>
    </w:p>
    <w:p w14:paraId="5C0DE4DC" w14:textId="141B7286" w:rsidR="00FE3BCE" w:rsidRDefault="00FE3BCE" w:rsidP="00FE3BCE">
      <w:r>
        <w:t>The second attempt at building a classification model involves a binary classification as to whether a country is a member of NATO. One interesting caveat in this target data is that Finland became a NATO member in 2023, and Sweden</w:t>
      </w:r>
      <w:r w:rsidR="007048A8">
        <w:t xml:space="preserve"> a member</w:t>
      </w:r>
      <w:r>
        <w:t xml:space="preserve"> in 2024.</w:t>
      </w:r>
    </w:p>
    <w:p w14:paraId="34CD218A" w14:textId="718818A4" w:rsidR="00D21221" w:rsidRDefault="007048A8" w:rsidP="001115D5">
      <w:r>
        <w:t xml:space="preserve">The best performing model </w:t>
      </w:r>
      <w:r w:rsidR="008A2B33">
        <w:t>for</w:t>
      </w:r>
      <w:r>
        <w:t xml:space="preserve"> this task </w:t>
      </w:r>
      <w:r w:rsidR="008A2B33">
        <w:t>was</w:t>
      </w:r>
      <w:r>
        <w:t xml:space="preserve"> an A</w:t>
      </w:r>
      <w:r w:rsidR="008A2B33">
        <w:t>da</w:t>
      </w:r>
      <w:r>
        <w:t>Boost Classifier.</w:t>
      </w:r>
      <w:r w:rsidR="00C93934">
        <w:t xml:space="preserve"> In contrast to other tree models like Extra Trees, AdaBoost builds decision trees in a sequence, having each new tree correct earlier classification mistakes. </w:t>
      </w:r>
      <w:r w:rsidR="00D21221">
        <w:t xml:space="preserve">Our AdaBoost Classifier held an accuracy of 0.90, an AUC of 0.95, a recall of 0.89, a precision of 0.96, and an F1 score of 0.92. Across the board, this classifier performed better than our US Top Supplier Classifier on every </w:t>
      </w:r>
      <w:r w:rsidR="00D21221">
        <w:lastRenderedPageBreak/>
        <w:t xml:space="preserve">metric. When using </w:t>
      </w:r>
      <w:proofErr w:type="spellStart"/>
      <w:r w:rsidR="00D21221">
        <w:t>pycaret’s</w:t>
      </w:r>
      <w:proofErr w:type="spellEnd"/>
      <w:r w:rsidR="00D21221">
        <w:t xml:space="preserve"> </w:t>
      </w:r>
      <w:proofErr w:type="spellStart"/>
      <w:r w:rsidR="00D21221" w:rsidRPr="00A53562">
        <w:rPr>
          <w:i/>
          <w:iCs/>
        </w:rPr>
        <w:t>tune_</w:t>
      </w:r>
      <w:proofErr w:type="gramStart"/>
      <w:r w:rsidR="00D21221" w:rsidRPr="00A53562">
        <w:rPr>
          <w:i/>
          <w:iCs/>
        </w:rPr>
        <w:t>model</w:t>
      </w:r>
      <w:proofErr w:type="spellEnd"/>
      <w:r w:rsidR="00D21221" w:rsidRPr="00A53562">
        <w:rPr>
          <w:i/>
          <w:iCs/>
        </w:rPr>
        <w:t>(</w:t>
      </w:r>
      <w:proofErr w:type="gramEnd"/>
      <w:r w:rsidR="00D21221" w:rsidRPr="00A53562">
        <w:rPr>
          <w:i/>
          <w:iCs/>
        </w:rPr>
        <w:t>)</w:t>
      </w:r>
      <w:r w:rsidR="00D21221">
        <w:t xml:space="preserve"> function, we didn’t see any improvement over our original model.</w:t>
      </w:r>
    </w:p>
    <w:p w14:paraId="2B40BE04" w14:textId="131C9ED7" w:rsidR="006D68DB" w:rsidRDefault="008A2B33" w:rsidP="001115D5">
      <w:r>
        <w:t>The AdaBoost Classifier managed to correctly classify 12</w:t>
      </w:r>
      <w:r w:rsidRPr="00083C95">
        <w:t xml:space="preserve"> non-</w:t>
      </w:r>
      <w:r>
        <w:t>NATO member incidences</w:t>
      </w:r>
      <w:r w:rsidRPr="00083C95">
        <w:t xml:space="preserve"> and </w:t>
      </w:r>
      <w:r>
        <w:t>33</w:t>
      </w:r>
      <w:r w:rsidRPr="00083C95">
        <w:t xml:space="preserve"> </w:t>
      </w:r>
      <w:r>
        <w:t>NATO member incidences.</w:t>
      </w:r>
      <w:r w:rsidRPr="00083C95">
        <w:t xml:space="preserve"> </w:t>
      </w:r>
      <w:r>
        <w:t>We’re left with</w:t>
      </w:r>
      <w:r w:rsidRPr="00083C95">
        <w:t xml:space="preserve"> </w:t>
      </w:r>
      <w:r>
        <w:t>7</w:t>
      </w:r>
      <w:r w:rsidRPr="00083C95">
        <w:t xml:space="preserve"> false-positive and </w:t>
      </w:r>
      <w:r>
        <w:t>3</w:t>
      </w:r>
      <w:r w:rsidRPr="00083C95">
        <w:t xml:space="preserve"> false-negative errors.</w:t>
      </w:r>
      <w:r>
        <w:t xml:space="preserve"> Our most important features are Aerial Distance </w:t>
      </w:r>
      <w:proofErr w:type="gramStart"/>
      <w:r>
        <w:t>From</w:t>
      </w:r>
      <w:proofErr w:type="gramEnd"/>
      <w:r>
        <w:t xml:space="preserve"> Moscow (~0.22) and Military Expenditure Per Capita (0.20). </w:t>
      </w:r>
      <w:r w:rsidR="00D21221">
        <w:t>It makes sense that distance from Moscow would correlate highly with NATO membership, as NATO was a Wester</w:t>
      </w:r>
      <w:r w:rsidR="00CF6857">
        <w:t>n</w:t>
      </w:r>
      <w:r w:rsidR="00D21221">
        <w:t xml:space="preserve"> alliance that slowly moved east. Many countries closer to Moscow (Georgia, Ukraine, Moldova etc.) are not members, as Russia has prevented their acceptance into the alliance by claiming territory within their borders. NATO members also have expected military spending targets, so it would make sense that a high military expenditure per capita would correlate with NATO membership.</w:t>
      </w:r>
    </w:p>
    <w:p w14:paraId="0F36606D" w14:textId="5052473F" w:rsidR="00C93934" w:rsidRDefault="00C93934" w:rsidP="001115D5">
      <w:r>
        <w:t xml:space="preserve">Decision Tree models usually come out on top when we pit several classification models </w:t>
      </w:r>
      <w:r w:rsidR="002B336C">
        <w:t>against</w:t>
      </w:r>
      <w:r>
        <w:t xml:space="preserve"> each other, but we can infer that the reason AdaBoost triumphed over other decision tree models </w:t>
      </w:r>
      <w:r w:rsidR="002B336C">
        <w:t>was</w:t>
      </w:r>
      <w:r>
        <w:t xml:space="preserve"> that th</w:t>
      </w:r>
      <w:r w:rsidR="002B336C">
        <w:t>e</w:t>
      </w:r>
      <w:r>
        <w:t xml:space="preserve"> dataset had 2 very important features that together held a variable importance of around 0.42. With 2 features creating strong thresholds</w:t>
      </w:r>
      <w:r w:rsidR="00790A30">
        <w:t>,</w:t>
      </w:r>
      <w:r>
        <w:t xml:space="preserve"> AdaBoost’s sequential tree design was uniquely suited to pick up </w:t>
      </w:r>
      <w:r w:rsidR="00790A30">
        <w:t>on small additional</w:t>
      </w:r>
      <w:r>
        <w:t xml:space="preserve"> observations missed that were not geographical (aerial distance from Moscow) or</w:t>
      </w:r>
      <w:r w:rsidR="00790A30">
        <w:t xml:space="preserve"> financial (military expenditure)</w:t>
      </w:r>
      <w:r w:rsidR="002B336C">
        <w:t>.</w:t>
      </w:r>
      <w:r w:rsidR="00790A30">
        <w:t xml:space="preserve"> </w:t>
      </w:r>
      <w:proofErr w:type="gramStart"/>
      <w:r w:rsidR="00790A30">
        <w:t>To  put</w:t>
      </w:r>
      <w:proofErr w:type="gramEnd"/>
      <w:r w:rsidR="00790A30">
        <w:t xml:space="preserve"> it simply, all decision tree models picked up on </w:t>
      </w:r>
      <w:proofErr w:type="spellStart"/>
      <w:r w:rsidR="00790A30" w:rsidRPr="00790A30">
        <w:rPr>
          <w:i/>
          <w:iCs/>
        </w:rPr>
        <w:t>aerial_distance_moscow_km</w:t>
      </w:r>
      <w:proofErr w:type="spellEnd"/>
      <w:r w:rsidR="00790A30">
        <w:t xml:space="preserve"> and </w:t>
      </w:r>
      <w:proofErr w:type="spellStart"/>
      <w:r w:rsidR="00790A30" w:rsidRPr="00790A30">
        <w:rPr>
          <w:i/>
          <w:iCs/>
        </w:rPr>
        <w:t>ME_per_capita_in_USD</w:t>
      </w:r>
      <w:proofErr w:type="spellEnd"/>
      <w:r w:rsidR="00790A30">
        <w:t xml:space="preserve"> being the most important features, but AdaBoost was able to find minor tweaks for other features once it understood the major importance of th</w:t>
      </w:r>
      <w:r w:rsidR="002B336C">
        <w:t>e</w:t>
      </w:r>
      <w:r w:rsidR="00790A30">
        <w:t xml:space="preserve"> first two.</w:t>
      </w:r>
    </w:p>
    <w:p w14:paraId="348E732B" w14:textId="77777777" w:rsidR="008A2B33" w:rsidRPr="00093999" w:rsidRDefault="008A2B33" w:rsidP="001115D5"/>
    <w:p w14:paraId="409FBA96" w14:textId="041F56D2" w:rsidR="00C55983" w:rsidRDefault="00C55983" w:rsidP="00C55983">
      <w:pPr>
        <w:rPr>
          <w:b/>
          <w:bCs/>
          <w:u w:val="single"/>
        </w:rPr>
      </w:pPr>
      <w:r>
        <w:rPr>
          <w:b/>
          <w:bCs/>
          <w:u w:val="single"/>
        </w:rPr>
        <w:t xml:space="preserve">Clustering and Dimensionality Reduction: </w:t>
      </w:r>
      <w:r w:rsidR="004625A4">
        <w:rPr>
          <w:b/>
          <w:bCs/>
          <w:u w:val="single"/>
        </w:rPr>
        <w:t>Finding Commonalities</w:t>
      </w:r>
    </w:p>
    <w:p w14:paraId="7B384C33" w14:textId="55C6500A" w:rsidR="00601343" w:rsidRDefault="007C514A" w:rsidP="00500A8E">
      <w:r>
        <w:t>The first attempt at clustering does not involve dimensionality reduction. It produced results that were not significant or meaningful.</w:t>
      </w:r>
      <w:r w:rsidR="00F40513">
        <w:t xml:space="preserve"> The dendrogram plot is unreadable, and we’re left with our best </w:t>
      </w:r>
      <w:r w:rsidR="002D0A21">
        <w:t>s</w:t>
      </w:r>
      <w:r w:rsidR="00F40513" w:rsidRPr="00F40513">
        <w:t xml:space="preserve">ilhouette </w:t>
      </w:r>
      <w:r w:rsidR="002D0A21">
        <w:t>s</w:t>
      </w:r>
      <w:r w:rsidR="00F40513" w:rsidRPr="00F40513">
        <w:t>core</w:t>
      </w:r>
      <w:r w:rsidR="00F40513">
        <w:t xml:space="preserve"> being only 0.22 (a k-means clustering model).</w:t>
      </w:r>
    </w:p>
    <w:p w14:paraId="510AFFAD" w14:textId="2ADE7E88" w:rsidR="00B05DCF" w:rsidRDefault="007C514A" w:rsidP="00500A8E">
      <w:r>
        <w:t xml:space="preserve">The second clustering </w:t>
      </w:r>
      <w:r w:rsidR="00F40513">
        <w:t>attempt</w:t>
      </w:r>
      <w:r>
        <w:t xml:space="preserve"> uses </w:t>
      </w:r>
      <w:r w:rsidR="00F40513">
        <w:t>l</w:t>
      </w:r>
      <w:r>
        <w:t xml:space="preserve">inear PCA as its method </w:t>
      </w:r>
      <w:r w:rsidR="00F40513">
        <w:t>o</w:t>
      </w:r>
      <w:r>
        <w:t xml:space="preserve">f dimensionality reduction with improved results. </w:t>
      </w:r>
      <w:r w:rsidR="002D0A21">
        <w:t xml:space="preserve">When reducing our features down to two linear principal components, </w:t>
      </w:r>
      <w:r w:rsidR="00B05DCF">
        <w:t xml:space="preserve">we get a dendrogram and distortion score elbow plot that favors 3 clusters (in both our k-means </w:t>
      </w:r>
      <w:r w:rsidR="004625A4">
        <w:t xml:space="preserve">clustering </w:t>
      </w:r>
      <w:r w:rsidR="00B05DCF">
        <w:t xml:space="preserve">model and our </w:t>
      </w:r>
      <w:r w:rsidR="00CF6857" w:rsidRPr="00CF6857">
        <w:t>hierarchical</w:t>
      </w:r>
      <w:r w:rsidR="00CF6857">
        <w:t xml:space="preserve"> </w:t>
      </w:r>
      <w:r w:rsidR="00B05DCF">
        <w:t xml:space="preserve">agglomerative clustering model). When creating 2D scatter plots of the clusters, our k-means model and our </w:t>
      </w:r>
      <w:r w:rsidR="00CF6857" w:rsidRPr="00CF6857">
        <w:t>hierarchical</w:t>
      </w:r>
      <w:r w:rsidR="00CF6857">
        <w:t xml:space="preserve"> </w:t>
      </w:r>
      <w:r w:rsidR="00B05DCF">
        <w:t>agglomerative model give us</w:t>
      </w:r>
      <w:r w:rsidR="003B0B69">
        <w:t xml:space="preserve"> nearly</w:t>
      </w:r>
      <w:r w:rsidR="00B05DCF">
        <w:t xml:space="preserve"> identical results</w:t>
      </w:r>
      <w:r w:rsidR="003B0B69">
        <w:t>, with the only difference being small border data points between the top-left corner and bottom-left corner clusters</w:t>
      </w:r>
      <w:r w:rsidR="00B05DCF">
        <w:t>. The top-left corner</w:t>
      </w:r>
      <w:r w:rsidR="003B0B69">
        <w:t xml:space="preserve"> cluster</w:t>
      </w:r>
      <w:r w:rsidR="00B05DCF">
        <w:t xml:space="preserve"> </w:t>
      </w:r>
      <w:r w:rsidR="003B0B69">
        <w:t>groups together countries known to be major military import or export players: Russia, France, Turkey, United Kingdom, Poland, Italy, and Germany. The bottom-</w:t>
      </w:r>
      <w:r w:rsidR="003B0B69">
        <w:lastRenderedPageBreak/>
        <w:t xml:space="preserve">left corner cluster groups together countries that have relatively low military spending needs: Ireland, Iceland, Malta, Kosovo, etc. Ukraine, (a strong outlier as </w:t>
      </w:r>
      <w:r w:rsidR="003D53BF">
        <w:t>an active war zone</w:t>
      </w:r>
      <w:r w:rsidR="003B0B69">
        <w:t xml:space="preserve">,) becomes its own cluster. </w:t>
      </w:r>
      <w:r w:rsidR="00B05DCF">
        <w:t>The k-means model gives us the slightly better of the two silhouette scores at 0.54.</w:t>
      </w:r>
    </w:p>
    <w:p w14:paraId="56EF277B" w14:textId="6627F752" w:rsidR="00F40513" w:rsidRDefault="003B0B69" w:rsidP="00500A8E">
      <w:r>
        <w:t>The third clustering attempt uses nonlinear</w:t>
      </w:r>
      <w:r w:rsidR="00756024">
        <w:t xml:space="preserve"> kernel</w:t>
      </w:r>
      <w:r>
        <w:t xml:space="preserve"> PCA as its method of dimensionality reduction. When reducing our features down to two non-linear principal components, we get a dendrogram that favors 3 clusters (in both our k-means model and our </w:t>
      </w:r>
      <w:r w:rsidR="00CF6857" w:rsidRPr="00CF6857">
        <w:t>hierarchical</w:t>
      </w:r>
      <w:r>
        <w:t xml:space="preserve"> agglomerative model).</w:t>
      </w:r>
      <w:r w:rsidR="00756024">
        <w:t xml:space="preserve"> When creating 2D scatter plots of the clusters, our k-means model and our agglomerative model once again give us nearly identical results (the main difference being a few United Kingdom data point</w:t>
      </w:r>
      <w:r w:rsidR="00100F58">
        <w:t>s</w:t>
      </w:r>
      <w:r w:rsidR="00756024">
        <w:t xml:space="preserve"> at the bottom center of both plots). </w:t>
      </w:r>
      <w:r w:rsidR="004625A4">
        <w:t xml:space="preserve"> </w:t>
      </w:r>
    </w:p>
    <w:p w14:paraId="094D3881" w14:textId="0683ADCC" w:rsidR="00756024" w:rsidRDefault="00756024" w:rsidP="00500A8E">
      <w:r>
        <w:t>The top-center of the scatter plot gives us our tightest cluster, composed mostly of smaller countries without much need in terms of military spending: Iceland, Portugal, Malta, Montenegro, etc.</w:t>
      </w:r>
      <w:r w:rsidR="004625A4">
        <w:t xml:space="preserve"> Many of these countries have periods of low or no arms imports.</w:t>
      </w:r>
      <w:r>
        <w:t xml:space="preserve"> The bottom-right cluster includes countries with major military capabilities: Russia, Ukraine, France, Poland,</w:t>
      </w:r>
      <w:r w:rsidR="004625A4">
        <w:t xml:space="preserve"> Turkey) but many additional countries that don’t form clear similarities. In the bottom-left corner, we get a cluster of many NATO members: (Norway, Sweden, Lithuania, Netherlands, Slovakia, Germany, etc.) Another commonality of this cluster is that most of the countries have the US as their top arms supplier. Both the k-means model and the agglomerative model give us our best resulting silhouette score: 0.65.</w:t>
      </w:r>
    </w:p>
    <w:p w14:paraId="076ACE93" w14:textId="0F513601" w:rsidR="00F40513" w:rsidRDefault="00F40513" w:rsidP="00500A8E">
      <w:r>
        <w:t xml:space="preserve">It should be noted that Ukraine’s data points were a massive outlier. When forcing the number of clusters to be exactly 2, all 4 of the plotted models preferred clustering Ukraine on its own, with the remaining cluster containing all other European countries. Ukraine is the main war front, having transformed its economy into </w:t>
      </w:r>
      <w:r w:rsidR="002D0A21">
        <w:t xml:space="preserve">an engine to sustain a long-term, grinding war of attrition. </w:t>
      </w:r>
    </w:p>
    <w:p w14:paraId="04D59F6E" w14:textId="77777777" w:rsidR="00D36B96" w:rsidRDefault="00D36B96" w:rsidP="00500A8E"/>
    <w:p w14:paraId="0A7215C5" w14:textId="77777777" w:rsidR="00D21221" w:rsidRDefault="00D21221" w:rsidP="00500A8E"/>
    <w:p w14:paraId="538A6537" w14:textId="77777777" w:rsidR="00D21221" w:rsidRDefault="00D21221" w:rsidP="00500A8E"/>
    <w:p w14:paraId="31B95AA0" w14:textId="77777777" w:rsidR="00D21221" w:rsidRDefault="00D21221" w:rsidP="00500A8E"/>
    <w:p w14:paraId="77F219FC" w14:textId="77777777" w:rsidR="00D21221" w:rsidRDefault="00D21221" w:rsidP="00500A8E"/>
    <w:p w14:paraId="5599C8C6" w14:textId="77777777" w:rsidR="009B1195" w:rsidRDefault="009B1195" w:rsidP="00500A8E"/>
    <w:p w14:paraId="3541BDEC" w14:textId="77777777" w:rsidR="004B52FA" w:rsidRDefault="004B52FA" w:rsidP="00500A8E"/>
    <w:p w14:paraId="2D46E636" w14:textId="77777777" w:rsidR="009B1195" w:rsidRDefault="009B1195" w:rsidP="00500A8E"/>
    <w:p w14:paraId="5EEFCA31" w14:textId="6B929079" w:rsidR="00D36B96" w:rsidRPr="00D36B96" w:rsidRDefault="00D36B96" w:rsidP="00500A8E">
      <w:pPr>
        <w:rPr>
          <w:b/>
          <w:bCs/>
          <w:u w:val="single"/>
        </w:rPr>
      </w:pPr>
      <w:r w:rsidRPr="00D36B96">
        <w:rPr>
          <w:b/>
          <w:bCs/>
          <w:u w:val="single"/>
        </w:rPr>
        <w:lastRenderedPageBreak/>
        <w:t xml:space="preserve">References </w:t>
      </w:r>
    </w:p>
    <w:p w14:paraId="6F0A8A9F" w14:textId="3F60CF40" w:rsidR="00D36B96" w:rsidRDefault="00D36B96" w:rsidP="00500A8E">
      <w:r w:rsidRPr="00D36B96">
        <w:t xml:space="preserve">Bachtiar, M., Ahmad, I., Sahabuddin, Z. A., &amp; </w:t>
      </w:r>
      <w:proofErr w:type="spellStart"/>
      <w:r w:rsidRPr="00D36B96">
        <w:t>Trismadi</w:t>
      </w:r>
      <w:proofErr w:type="spellEnd"/>
      <w:r w:rsidR="00DD7992">
        <w:t>, T.</w:t>
      </w:r>
      <w:r w:rsidRPr="00D36B96">
        <w:t xml:space="preserve"> (2025). A comprehensive meta-analysis of determinants influencing military expenditure: New methodological insights and implications for </w:t>
      </w:r>
      <w:proofErr w:type="spellStart"/>
      <w:r w:rsidRPr="00D36B96">
        <w:t>defence</w:t>
      </w:r>
      <w:proofErr w:type="spellEnd"/>
      <w:r w:rsidRPr="00D36B96">
        <w:t xml:space="preserve"> budget allocation.</w:t>
      </w:r>
      <w:r w:rsidRPr="00D36B96">
        <w:rPr>
          <w:i/>
          <w:iCs/>
        </w:rPr>
        <w:t xml:space="preserve"> </w:t>
      </w:r>
      <w:proofErr w:type="spellStart"/>
      <w:r w:rsidRPr="00D36B96">
        <w:rPr>
          <w:i/>
          <w:iCs/>
        </w:rPr>
        <w:t>Statistika</w:t>
      </w:r>
      <w:proofErr w:type="spellEnd"/>
      <w:r w:rsidRPr="00D36B96">
        <w:rPr>
          <w:i/>
          <w:iCs/>
        </w:rPr>
        <w:t xml:space="preserve">, Politika </w:t>
      </w:r>
      <w:proofErr w:type="spellStart"/>
      <w:r w:rsidRPr="00D36B96">
        <w:rPr>
          <w:i/>
          <w:iCs/>
        </w:rPr>
        <w:t>i</w:t>
      </w:r>
      <w:proofErr w:type="spellEnd"/>
      <w:r w:rsidRPr="00D36B96">
        <w:rPr>
          <w:i/>
          <w:iCs/>
        </w:rPr>
        <w:t xml:space="preserve"> </w:t>
      </w:r>
      <w:proofErr w:type="spellStart"/>
      <w:r w:rsidRPr="00D36B96">
        <w:rPr>
          <w:i/>
          <w:iCs/>
        </w:rPr>
        <w:t>Polityka</w:t>
      </w:r>
      <w:proofErr w:type="spellEnd"/>
      <w:r w:rsidRPr="00D36B96">
        <w:rPr>
          <w:i/>
          <w:iCs/>
        </w:rPr>
        <w:t>, 16</w:t>
      </w:r>
      <w:r w:rsidRPr="00D36B96">
        <w:t xml:space="preserve">(1), 87–103. </w:t>
      </w:r>
      <w:hyperlink r:id="rId12" w:history="1">
        <w:r w:rsidRPr="00F646B4">
          <w:rPr>
            <w:rStyle w:val="Hyperlink"/>
          </w:rPr>
          <w:t>https://doi.org/10.1515/spp-2024-0024</w:t>
        </w:r>
      </w:hyperlink>
    </w:p>
    <w:p w14:paraId="73DC415C" w14:textId="63C454A4" w:rsidR="00AD2684" w:rsidRDefault="00D36B96" w:rsidP="00500A8E">
      <w:bookmarkStart w:id="3" w:name="_Hlk235394545"/>
      <w:r w:rsidRPr="00D36B96">
        <w:t>Caldara, D., &amp; Iacoviello, M. (2022</w:t>
      </w:r>
      <w:bookmarkEnd w:id="3"/>
      <w:r w:rsidRPr="00D36B96">
        <w:t>). Measuring geopolitical risk.</w:t>
      </w:r>
      <w:r w:rsidRPr="00D36B96">
        <w:rPr>
          <w:i/>
          <w:iCs/>
        </w:rPr>
        <w:t xml:space="preserve"> American Economic Review, 112</w:t>
      </w:r>
      <w:r w:rsidRPr="00D36B96">
        <w:t xml:space="preserve">(4), 1194–1225. </w:t>
      </w:r>
      <w:hyperlink r:id="rId13" w:history="1">
        <w:r w:rsidRPr="00F646B4">
          <w:rPr>
            <w:rStyle w:val="Hyperlink"/>
          </w:rPr>
          <w:t>https://doi.org/10.1257/aer.20191823</w:t>
        </w:r>
      </w:hyperlink>
    </w:p>
    <w:p w14:paraId="338C65EA" w14:textId="1B7FF334" w:rsidR="00D04727" w:rsidRDefault="00D04727" w:rsidP="00500A8E">
      <w:proofErr w:type="spellStart"/>
      <w:r w:rsidRPr="00D04727">
        <w:t>Cepparulo</w:t>
      </w:r>
      <w:proofErr w:type="spellEnd"/>
      <w:r w:rsidRPr="00D04727">
        <w:t xml:space="preserve">, A., &amp; </w:t>
      </w:r>
      <w:proofErr w:type="spellStart"/>
      <w:r w:rsidRPr="00D04727">
        <w:t>Pasimeni</w:t>
      </w:r>
      <w:proofErr w:type="spellEnd"/>
      <w:r w:rsidRPr="00D04727">
        <w:t xml:space="preserve">, P. (2024). </w:t>
      </w:r>
      <w:proofErr w:type="spellStart"/>
      <w:r w:rsidRPr="00D04727">
        <w:rPr>
          <w:i/>
          <w:iCs/>
        </w:rPr>
        <w:t>Defence</w:t>
      </w:r>
      <w:proofErr w:type="spellEnd"/>
      <w:r w:rsidRPr="00D04727">
        <w:rPr>
          <w:i/>
          <w:iCs/>
        </w:rPr>
        <w:t xml:space="preserve"> spending in the European Union</w:t>
      </w:r>
      <w:r w:rsidRPr="00D04727">
        <w:t xml:space="preserve"> (European Economy Discussion Paper No. 199). European Commission, Directorate-General for Economic and Financial Affairs. </w:t>
      </w:r>
      <w:hyperlink r:id="rId14" w:history="1">
        <w:r w:rsidRPr="00156841">
          <w:rPr>
            <w:rStyle w:val="Hyperlink"/>
          </w:rPr>
          <w:t>https://doi.org/10.2765/883426</w:t>
        </w:r>
      </w:hyperlink>
      <w:r>
        <w:t xml:space="preserve"> </w:t>
      </w:r>
    </w:p>
    <w:p w14:paraId="08EA0FB8" w14:textId="58CEB637" w:rsidR="00D36B96" w:rsidRDefault="00D36B96" w:rsidP="00500A8E">
      <w:r w:rsidRPr="00D36B96">
        <w:t>George, J., &amp; Sandler, T. (2022). NATO defense demand, free riding, and the Russo</w:t>
      </w:r>
      <w:r>
        <w:t>-</w:t>
      </w:r>
      <w:r w:rsidRPr="00D36B96">
        <w:t xml:space="preserve">Ukrainian war in 2022. </w:t>
      </w:r>
      <w:r w:rsidRPr="00D36B96">
        <w:rPr>
          <w:i/>
          <w:iCs/>
        </w:rPr>
        <w:t>Journal of Industrial and Business Economics, 49,</w:t>
      </w:r>
      <w:r w:rsidRPr="00D36B96">
        <w:t xml:space="preserve"> 783–806. </w:t>
      </w:r>
      <w:hyperlink r:id="rId15" w:history="1">
        <w:r w:rsidRPr="00F646B4">
          <w:rPr>
            <w:rStyle w:val="Hyperlink"/>
          </w:rPr>
          <w:t>https://doi.org/10.1007/s40812-022-00228-y</w:t>
        </w:r>
      </w:hyperlink>
    </w:p>
    <w:p w14:paraId="3C8EA5E7" w14:textId="078B30B0" w:rsidR="00AD2684" w:rsidRDefault="00AD2684" w:rsidP="00500A8E">
      <w:r w:rsidRPr="00AD2684">
        <w:t xml:space="preserve">Google. (n.d.). </w:t>
      </w:r>
      <w:r w:rsidRPr="00AD2684">
        <w:rPr>
          <w:i/>
          <w:iCs/>
        </w:rPr>
        <w:t>Google Maps.</w:t>
      </w:r>
      <w:r w:rsidRPr="00AD2684">
        <w:t xml:space="preserve"> </w:t>
      </w:r>
      <w:hyperlink r:id="rId16" w:history="1">
        <w:r w:rsidRPr="00156841">
          <w:rPr>
            <w:rStyle w:val="Hyperlink"/>
          </w:rPr>
          <w:t>https://maps.google.com</w:t>
        </w:r>
      </w:hyperlink>
      <w:r>
        <w:t xml:space="preserve"> </w:t>
      </w:r>
    </w:p>
    <w:p w14:paraId="34C77CA5" w14:textId="08DC840E" w:rsidR="00D36B96" w:rsidRDefault="00880B60" w:rsidP="00500A8E">
      <w:r w:rsidRPr="00880B60">
        <w:t xml:space="preserve">Knezović, S., &amp; Tkalec, M. (2025). Defense spending, conflict and economic growth in Europe. </w:t>
      </w:r>
      <w:r w:rsidRPr="00880B60">
        <w:rPr>
          <w:i/>
          <w:iCs/>
        </w:rPr>
        <w:t>Peace Economics, Peace Science and Public Policy</w:t>
      </w:r>
      <w:r w:rsidRPr="00880B60">
        <w:t xml:space="preserve">, </w:t>
      </w:r>
      <w:r w:rsidRPr="00880B60">
        <w:rPr>
          <w:i/>
          <w:iCs/>
        </w:rPr>
        <w:t>31</w:t>
      </w:r>
      <w:r w:rsidRPr="00880B60">
        <w:t xml:space="preserve">(4), 461–486. </w:t>
      </w:r>
      <w:hyperlink r:id="rId17" w:history="1">
        <w:r w:rsidRPr="00F646B4">
          <w:rPr>
            <w:rStyle w:val="Hyperlink"/>
          </w:rPr>
          <w:t>https://doi.org/10.1515/peps-2025-0004</w:t>
        </w:r>
      </w:hyperlink>
    </w:p>
    <w:p w14:paraId="5D47A1F1" w14:textId="5C7A1DEC" w:rsidR="00880B60" w:rsidRDefault="00880B60" w:rsidP="00500A8E">
      <w:proofErr w:type="spellStart"/>
      <w:r w:rsidRPr="00880B60">
        <w:t>Lebacher</w:t>
      </w:r>
      <w:proofErr w:type="spellEnd"/>
      <w:r w:rsidRPr="00880B60">
        <w:t xml:space="preserve">, M., Thurner, P. W., &amp; </w:t>
      </w:r>
      <w:proofErr w:type="spellStart"/>
      <w:r w:rsidRPr="00880B60">
        <w:t>Kauermann</w:t>
      </w:r>
      <w:proofErr w:type="spellEnd"/>
      <w:r w:rsidRPr="00880B60">
        <w:t xml:space="preserve">, G. (2021). A dynamic separable network model with actor heterogeneity: An application to global weapons transfers. </w:t>
      </w:r>
      <w:r w:rsidRPr="00880B60">
        <w:rPr>
          <w:i/>
          <w:iCs/>
        </w:rPr>
        <w:t>Journal of the Royal Statistical Society: Series A (Statistics in Society), 184</w:t>
      </w:r>
      <w:r w:rsidRPr="00880B60">
        <w:t xml:space="preserve">(1), 201–226. </w:t>
      </w:r>
      <w:hyperlink r:id="rId18" w:history="1">
        <w:r w:rsidRPr="00F646B4">
          <w:rPr>
            <w:rStyle w:val="Hyperlink"/>
          </w:rPr>
          <w:t>https://doi.org/10.1111/rssa.12620</w:t>
        </w:r>
      </w:hyperlink>
    </w:p>
    <w:p w14:paraId="48CE61ED" w14:textId="51DEE7D9" w:rsidR="0087302C" w:rsidRDefault="0087302C" w:rsidP="00500A8E">
      <w:r w:rsidRPr="0087302C">
        <w:t>Nawrocki, K. (2023</w:t>
      </w:r>
      <w:r w:rsidR="00DD7992">
        <w:t>, September 18</w:t>
      </w:r>
      <w:r w:rsidRPr="0087302C">
        <w:t xml:space="preserve">). </w:t>
      </w:r>
      <w:r w:rsidRPr="0087302C">
        <w:rPr>
          <w:i/>
          <w:iCs/>
        </w:rPr>
        <w:t xml:space="preserve">Guardians of foreign interests. </w:t>
      </w:r>
      <w:r w:rsidRPr="0087302C">
        <w:t>Institute of National Remembrance.</w:t>
      </w:r>
    </w:p>
    <w:p w14:paraId="038C341B" w14:textId="4566F3A6" w:rsidR="00880B60" w:rsidRDefault="00880B60" w:rsidP="00500A8E">
      <w:r w:rsidRPr="00880B60">
        <w:t xml:space="preserve">Pamp, O., </w:t>
      </w:r>
      <w:proofErr w:type="spellStart"/>
      <w:r w:rsidRPr="00880B60">
        <w:t>Lebacher</w:t>
      </w:r>
      <w:proofErr w:type="spellEnd"/>
      <w:r w:rsidRPr="00880B60">
        <w:t xml:space="preserve">, M., Thurner, P. W., &amp; Ziegler, E. (2021). Explaining destinations and volumes of international arms transfers: A novel network Heckman selection model. </w:t>
      </w:r>
      <w:r w:rsidRPr="00880B60">
        <w:rPr>
          <w:i/>
          <w:iCs/>
        </w:rPr>
        <w:t>European Journal of Political Economy, 69,</w:t>
      </w:r>
      <w:r w:rsidRPr="00880B60">
        <w:t xml:space="preserve"> Article 102033. </w:t>
      </w:r>
      <w:hyperlink r:id="rId19" w:history="1">
        <w:r w:rsidRPr="00F646B4">
          <w:rPr>
            <w:rStyle w:val="Hyperlink"/>
          </w:rPr>
          <w:t>https://doi.org/10.1016/j.ejpoleco.2021.102033</w:t>
        </w:r>
      </w:hyperlink>
    </w:p>
    <w:p w14:paraId="02B36F1A" w14:textId="65AEF0C3" w:rsidR="00880B60" w:rsidRDefault="00880B60" w:rsidP="00500A8E">
      <w:r w:rsidRPr="00880B60">
        <w:t xml:space="preserve">Pedersen, R. B., Ohrt, A., &amp; Svendsen, G. T. (2023). Free riding in NATO after the rise of Russia: Cost sharing, free riding and selective incentives in NATO from 2009 to 2019. </w:t>
      </w:r>
      <w:r w:rsidRPr="00880B60">
        <w:rPr>
          <w:i/>
          <w:iCs/>
        </w:rPr>
        <w:t>Journal of Transatlantic Studies, 21</w:t>
      </w:r>
      <w:r w:rsidRPr="00880B60">
        <w:t xml:space="preserve">, 54–72. </w:t>
      </w:r>
      <w:hyperlink r:id="rId20" w:history="1">
        <w:r w:rsidRPr="00F646B4">
          <w:rPr>
            <w:rStyle w:val="Hyperlink"/>
          </w:rPr>
          <w:t>https://doi.org/10.1057/s42738-023-00109-9</w:t>
        </w:r>
      </w:hyperlink>
    </w:p>
    <w:p w14:paraId="55CFCFE7" w14:textId="55A87ED6" w:rsidR="00AD2684" w:rsidRDefault="00AD2684" w:rsidP="00AD2684">
      <w:r>
        <w:t xml:space="preserve">Stockholm International Peace Research Institute. (n.d.). SIPRI Arms Industry Database. </w:t>
      </w:r>
      <w:hyperlink r:id="rId21" w:history="1">
        <w:r w:rsidRPr="00156841">
          <w:rPr>
            <w:rStyle w:val="Hyperlink"/>
          </w:rPr>
          <w:t>https://www.sipri.org/databases/armsindustry</w:t>
        </w:r>
      </w:hyperlink>
      <w:r>
        <w:t xml:space="preserve"> </w:t>
      </w:r>
    </w:p>
    <w:p w14:paraId="4325D0A0" w14:textId="3C16ACC9" w:rsidR="00AD2684" w:rsidRDefault="00AD2684" w:rsidP="00AD2684">
      <w:r>
        <w:lastRenderedPageBreak/>
        <w:t xml:space="preserve">Stockholm International Peace Research Institute. (n.d.). SIPRI Arms Transfers Database. </w:t>
      </w:r>
      <w:hyperlink r:id="rId22" w:history="1">
        <w:r w:rsidRPr="00156841">
          <w:rPr>
            <w:rStyle w:val="Hyperlink"/>
          </w:rPr>
          <w:t>https://www.sipri.org/databases/armstransfers</w:t>
        </w:r>
      </w:hyperlink>
      <w:r>
        <w:t xml:space="preserve"> </w:t>
      </w:r>
    </w:p>
    <w:p w14:paraId="44160E89" w14:textId="77777777" w:rsidR="00D04727" w:rsidRDefault="00AD2684" w:rsidP="00500A8E">
      <w:r>
        <w:t xml:space="preserve">Stockholm International Peace Research Institute. (n.d.). SIPRI Military Expenditure Database. </w:t>
      </w:r>
      <w:hyperlink r:id="rId23" w:history="1">
        <w:r w:rsidRPr="00156841">
          <w:rPr>
            <w:rStyle w:val="Hyperlink"/>
          </w:rPr>
          <w:t>https://www.sipri.org/databases/milex</w:t>
        </w:r>
      </w:hyperlink>
      <w:r>
        <w:t xml:space="preserve"> </w:t>
      </w:r>
    </w:p>
    <w:p w14:paraId="70B25AE7" w14:textId="1A5182DD" w:rsidR="00880B60" w:rsidRDefault="00880B60" w:rsidP="00500A8E">
      <w:r w:rsidRPr="00880B60">
        <w:t xml:space="preserve">Tian, N., Lopes da Silva, D., Béraud-Sudreau, L., Liang, X., Scarazzato, L., &amp; Assis, A. (2023). Developments in military expenditure and the effects of the war in Ukraine. </w:t>
      </w:r>
      <w:proofErr w:type="spellStart"/>
      <w:r w:rsidRPr="00880B60">
        <w:rPr>
          <w:i/>
          <w:iCs/>
        </w:rPr>
        <w:t>Defence</w:t>
      </w:r>
      <w:proofErr w:type="spellEnd"/>
      <w:r w:rsidRPr="00880B60">
        <w:rPr>
          <w:i/>
          <w:iCs/>
        </w:rPr>
        <w:t xml:space="preserve"> and Peace Economics, 34</w:t>
      </w:r>
      <w:r w:rsidRPr="00880B60">
        <w:t xml:space="preserve">(5), 547–562. </w:t>
      </w:r>
      <w:hyperlink r:id="rId24" w:history="1">
        <w:r w:rsidRPr="00F646B4">
          <w:rPr>
            <w:rStyle w:val="Hyperlink"/>
          </w:rPr>
          <w:t>https://doi.org/10.1080/10242694.2023.2221877</w:t>
        </w:r>
      </w:hyperlink>
    </w:p>
    <w:p w14:paraId="15BBE479" w14:textId="2FA90309" w:rsidR="00880B60" w:rsidRPr="00601343" w:rsidRDefault="00E26E8C" w:rsidP="00500A8E">
      <w:r w:rsidRPr="00E26E8C">
        <w:t xml:space="preserve">UNIAN. (2019, March 19). </w:t>
      </w:r>
      <w:r w:rsidRPr="00E26E8C">
        <w:rPr>
          <w:i/>
          <w:iCs/>
        </w:rPr>
        <w:t>Ukroboronprom refutes allegations of arms supplies to Russia</w:t>
      </w:r>
      <w:r w:rsidRPr="00E26E8C">
        <w:t xml:space="preserve">. </w:t>
      </w:r>
      <w:hyperlink r:id="rId25" w:history="1">
        <w:r w:rsidRPr="00156841">
          <w:rPr>
            <w:rStyle w:val="Hyperlink"/>
          </w:rPr>
          <w:t>https://www.unian.info/economics/10484022-ukroboronprom-refutes-allegations-of-arms-supplies-to-russia.html</w:t>
        </w:r>
      </w:hyperlink>
      <w:r>
        <w:t xml:space="preserve"> </w:t>
      </w:r>
    </w:p>
    <w:sectPr w:rsidR="00880B60" w:rsidRPr="00601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5746"/>
    <w:multiLevelType w:val="hybridMultilevel"/>
    <w:tmpl w:val="CF962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B67FF"/>
    <w:multiLevelType w:val="hybridMultilevel"/>
    <w:tmpl w:val="4E94F9BE"/>
    <w:lvl w:ilvl="0" w:tplc="745A4310">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41432"/>
    <w:multiLevelType w:val="hybridMultilevel"/>
    <w:tmpl w:val="E4B6D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C50B8"/>
    <w:multiLevelType w:val="hybridMultilevel"/>
    <w:tmpl w:val="231A1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CE70B7"/>
    <w:multiLevelType w:val="hybridMultilevel"/>
    <w:tmpl w:val="BAFCD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7F7180"/>
    <w:multiLevelType w:val="hybridMultilevel"/>
    <w:tmpl w:val="98BCE120"/>
    <w:lvl w:ilvl="0" w:tplc="0AD00FC6">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076B79"/>
    <w:multiLevelType w:val="hybridMultilevel"/>
    <w:tmpl w:val="2C66B780"/>
    <w:lvl w:ilvl="0" w:tplc="A436511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F319DB"/>
    <w:multiLevelType w:val="hybridMultilevel"/>
    <w:tmpl w:val="36140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A17AFF"/>
    <w:multiLevelType w:val="hybridMultilevel"/>
    <w:tmpl w:val="709C69F4"/>
    <w:lvl w:ilvl="0" w:tplc="CBCCF0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DB1B13"/>
    <w:multiLevelType w:val="hybridMultilevel"/>
    <w:tmpl w:val="C1C2C4D2"/>
    <w:lvl w:ilvl="0" w:tplc="CBCCF0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DB7D5B"/>
    <w:multiLevelType w:val="hybridMultilevel"/>
    <w:tmpl w:val="E5488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E853D0"/>
    <w:multiLevelType w:val="hybridMultilevel"/>
    <w:tmpl w:val="637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235292">
    <w:abstractNumId w:val="7"/>
  </w:num>
  <w:num w:numId="2" w16cid:durableId="13920888">
    <w:abstractNumId w:val="6"/>
  </w:num>
  <w:num w:numId="3" w16cid:durableId="993411555">
    <w:abstractNumId w:val="8"/>
  </w:num>
  <w:num w:numId="4" w16cid:durableId="225260399">
    <w:abstractNumId w:val="9"/>
  </w:num>
  <w:num w:numId="5" w16cid:durableId="212930174">
    <w:abstractNumId w:val="2"/>
  </w:num>
  <w:num w:numId="6" w16cid:durableId="1990401798">
    <w:abstractNumId w:val="10"/>
  </w:num>
  <w:num w:numId="7" w16cid:durableId="2020769216">
    <w:abstractNumId w:val="3"/>
  </w:num>
  <w:num w:numId="8" w16cid:durableId="2029479083">
    <w:abstractNumId w:val="1"/>
  </w:num>
  <w:num w:numId="9" w16cid:durableId="1077947087">
    <w:abstractNumId w:val="5"/>
  </w:num>
  <w:num w:numId="10" w16cid:durableId="1040978807">
    <w:abstractNumId w:val="11"/>
  </w:num>
  <w:num w:numId="11" w16cid:durableId="1424574202">
    <w:abstractNumId w:val="4"/>
  </w:num>
  <w:num w:numId="12" w16cid:durableId="62423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09"/>
    <w:rsid w:val="00020D41"/>
    <w:rsid w:val="00025A9A"/>
    <w:rsid w:val="0003463A"/>
    <w:rsid w:val="00040E4E"/>
    <w:rsid w:val="00073133"/>
    <w:rsid w:val="00082B36"/>
    <w:rsid w:val="00083C95"/>
    <w:rsid w:val="00086007"/>
    <w:rsid w:val="00092931"/>
    <w:rsid w:val="00093999"/>
    <w:rsid w:val="00095200"/>
    <w:rsid w:val="00097BAC"/>
    <w:rsid w:val="000C089F"/>
    <w:rsid w:val="000C2A2D"/>
    <w:rsid w:val="000C65A3"/>
    <w:rsid w:val="000C797C"/>
    <w:rsid w:val="000D50B1"/>
    <w:rsid w:val="00100F58"/>
    <w:rsid w:val="001115D5"/>
    <w:rsid w:val="001323E4"/>
    <w:rsid w:val="00140D09"/>
    <w:rsid w:val="00160CC3"/>
    <w:rsid w:val="00161045"/>
    <w:rsid w:val="00167EFD"/>
    <w:rsid w:val="001768F6"/>
    <w:rsid w:val="00186E9B"/>
    <w:rsid w:val="001A214F"/>
    <w:rsid w:val="001B230F"/>
    <w:rsid w:val="001E315C"/>
    <w:rsid w:val="001F4E66"/>
    <w:rsid w:val="002159D9"/>
    <w:rsid w:val="00217BD5"/>
    <w:rsid w:val="00221666"/>
    <w:rsid w:val="0023169D"/>
    <w:rsid w:val="00243323"/>
    <w:rsid w:val="002445DB"/>
    <w:rsid w:val="00247BBC"/>
    <w:rsid w:val="00251AE1"/>
    <w:rsid w:val="002529F0"/>
    <w:rsid w:val="00261888"/>
    <w:rsid w:val="00264691"/>
    <w:rsid w:val="00264C67"/>
    <w:rsid w:val="002805A7"/>
    <w:rsid w:val="002871BE"/>
    <w:rsid w:val="00293B0A"/>
    <w:rsid w:val="00297265"/>
    <w:rsid w:val="002B336C"/>
    <w:rsid w:val="002C33D9"/>
    <w:rsid w:val="002C5D17"/>
    <w:rsid w:val="002D0A21"/>
    <w:rsid w:val="002D0C60"/>
    <w:rsid w:val="002D2289"/>
    <w:rsid w:val="002E1BA0"/>
    <w:rsid w:val="002E49C3"/>
    <w:rsid w:val="002E6BD4"/>
    <w:rsid w:val="00304924"/>
    <w:rsid w:val="00304DD5"/>
    <w:rsid w:val="0031369B"/>
    <w:rsid w:val="00323AA0"/>
    <w:rsid w:val="00323C58"/>
    <w:rsid w:val="00324D50"/>
    <w:rsid w:val="00333555"/>
    <w:rsid w:val="003364C8"/>
    <w:rsid w:val="00344053"/>
    <w:rsid w:val="003516CB"/>
    <w:rsid w:val="00360F99"/>
    <w:rsid w:val="00367388"/>
    <w:rsid w:val="0037042E"/>
    <w:rsid w:val="00381F5A"/>
    <w:rsid w:val="0038715F"/>
    <w:rsid w:val="00394C85"/>
    <w:rsid w:val="00395269"/>
    <w:rsid w:val="003A6B81"/>
    <w:rsid w:val="003B01A2"/>
    <w:rsid w:val="003B0B69"/>
    <w:rsid w:val="003B0B95"/>
    <w:rsid w:val="003B24D9"/>
    <w:rsid w:val="003B7156"/>
    <w:rsid w:val="003D1B2D"/>
    <w:rsid w:val="003D53BF"/>
    <w:rsid w:val="003E0390"/>
    <w:rsid w:val="003F1579"/>
    <w:rsid w:val="003F1C33"/>
    <w:rsid w:val="003F5CE7"/>
    <w:rsid w:val="003F73CB"/>
    <w:rsid w:val="00402540"/>
    <w:rsid w:val="00412D2B"/>
    <w:rsid w:val="0041465A"/>
    <w:rsid w:val="00420234"/>
    <w:rsid w:val="00423810"/>
    <w:rsid w:val="0043540B"/>
    <w:rsid w:val="004367A1"/>
    <w:rsid w:val="00443EFC"/>
    <w:rsid w:val="004458DF"/>
    <w:rsid w:val="004625A4"/>
    <w:rsid w:val="00463CDE"/>
    <w:rsid w:val="00464BF1"/>
    <w:rsid w:val="0046516D"/>
    <w:rsid w:val="00465671"/>
    <w:rsid w:val="00491EC9"/>
    <w:rsid w:val="00494915"/>
    <w:rsid w:val="0049679E"/>
    <w:rsid w:val="004B52FA"/>
    <w:rsid w:val="004C4DB6"/>
    <w:rsid w:val="004D19B1"/>
    <w:rsid w:val="004E669E"/>
    <w:rsid w:val="004E7CB8"/>
    <w:rsid w:val="004F3098"/>
    <w:rsid w:val="00500A8E"/>
    <w:rsid w:val="00500E5B"/>
    <w:rsid w:val="005050DE"/>
    <w:rsid w:val="0050524D"/>
    <w:rsid w:val="00512035"/>
    <w:rsid w:val="00512F40"/>
    <w:rsid w:val="0052449F"/>
    <w:rsid w:val="00530E17"/>
    <w:rsid w:val="00536821"/>
    <w:rsid w:val="00537A70"/>
    <w:rsid w:val="00543A30"/>
    <w:rsid w:val="00545259"/>
    <w:rsid w:val="00553DC6"/>
    <w:rsid w:val="0055727A"/>
    <w:rsid w:val="00561DB1"/>
    <w:rsid w:val="00563587"/>
    <w:rsid w:val="00574D32"/>
    <w:rsid w:val="00575B18"/>
    <w:rsid w:val="005A6710"/>
    <w:rsid w:val="005B39CD"/>
    <w:rsid w:val="005D4708"/>
    <w:rsid w:val="005F02F0"/>
    <w:rsid w:val="005F22C0"/>
    <w:rsid w:val="006005DF"/>
    <w:rsid w:val="00601343"/>
    <w:rsid w:val="00601DD4"/>
    <w:rsid w:val="00602C8C"/>
    <w:rsid w:val="00602EE8"/>
    <w:rsid w:val="00603C65"/>
    <w:rsid w:val="0060529B"/>
    <w:rsid w:val="006069E3"/>
    <w:rsid w:val="00611A1B"/>
    <w:rsid w:val="00645FED"/>
    <w:rsid w:val="006474E0"/>
    <w:rsid w:val="00665268"/>
    <w:rsid w:val="00665970"/>
    <w:rsid w:val="00671B5C"/>
    <w:rsid w:val="006730F0"/>
    <w:rsid w:val="00682391"/>
    <w:rsid w:val="006840FC"/>
    <w:rsid w:val="00686099"/>
    <w:rsid w:val="00693945"/>
    <w:rsid w:val="006A190A"/>
    <w:rsid w:val="006B37B8"/>
    <w:rsid w:val="006B5F61"/>
    <w:rsid w:val="006D249E"/>
    <w:rsid w:val="006D337C"/>
    <w:rsid w:val="006D68DB"/>
    <w:rsid w:val="006E6CEA"/>
    <w:rsid w:val="007048A8"/>
    <w:rsid w:val="007163A3"/>
    <w:rsid w:val="0072159A"/>
    <w:rsid w:val="007235B2"/>
    <w:rsid w:val="00724529"/>
    <w:rsid w:val="00725BF4"/>
    <w:rsid w:val="00726746"/>
    <w:rsid w:val="007323FA"/>
    <w:rsid w:val="007329C3"/>
    <w:rsid w:val="00734E35"/>
    <w:rsid w:val="00756024"/>
    <w:rsid w:val="007571BD"/>
    <w:rsid w:val="00777B88"/>
    <w:rsid w:val="00781086"/>
    <w:rsid w:val="007825E9"/>
    <w:rsid w:val="00783524"/>
    <w:rsid w:val="00784B9F"/>
    <w:rsid w:val="00790A30"/>
    <w:rsid w:val="007A7AD7"/>
    <w:rsid w:val="007C179E"/>
    <w:rsid w:val="007C4FED"/>
    <w:rsid w:val="007C514A"/>
    <w:rsid w:val="007C5D4B"/>
    <w:rsid w:val="007D1710"/>
    <w:rsid w:val="007D1863"/>
    <w:rsid w:val="007D2E2A"/>
    <w:rsid w:val="007D63AE"/>
    <w:rsid w:val="00800722"/>
    <w:rsid w:val="00815007"/>
    <w:rsid w:val="008154D6"/>
    <w:rsid w:val="00817171"/>
    <w:rsid w:val="00823827"/>
    <w:rsid w:val="00823D78"/>
    <w:rsid w:val="00831253"/>
    <w:rsid w:val="008427C3"/>
    <w:rsid w:val="00850076"/>
    <w:rsid w:val="0085114A"/>
    <w:rsid w:val="00854A06"/>
    <w:rsid w:val="008561A7"/>
    <w:rsid w:val="00856BB3"/>
    <w:rsid w:val="00864254"/>
    <w:rsid w:val="0087302C"/>
    <w:rsid w:val="00874DA0"/>
    <w:rsid w:val="00880B60"/>
    <w:rsid w:val="008873D4"/>
    <w:rsid w:val="008A2B33"/>
    <w:rsid w:val="008A3753"/>
    <w:rsid w:val="008A5851"/>
    <w:rsid w:val="008A78B0"/>
    <w:rsid w:val="008B156A"/>
    <w:rsid w:val="008C3D7C"/>
    <w:rsid w:val="008C4F79"/>
    <w:rsid w:val="008C7D2A"/>
    <w:rsid w:val="008D4C21"/>
    <w:rsid w:val="008F23E2"/>
    <w:rsid w:val="008F31F9"/>
    <w:rsid w:val="008F4BD8"/>
    <w:rsid w:val="00910683"/>
    <w:rsid w:val="00910E03"/>
    <w:rsid w:val="00912DB6"/>
    <w:rsid w:val="00936E62"/>
    <w:rsid w:val="009374CA"/>
    <w:rsid w:val="00942A11"/>
    <w:rsid w:val="0094748F"/>
    <w:rsid w:val="0096199C"/>
    <w:rsid w:val="0096235D"/>
    <w:rsid w:val="00967B72"/>
    <w:rsid w:val="00972DF0"/>
    <w:rsid w:val="00976420"/>
    <w:rsid w:val="00983E89"/>
    <w:rsid w:val="00985060"/>
    <w:rsid w:val="00996B8B"/>
    <w:rsid w:val="009B0ED4"/>
    <w:rsid w:val="009B1195"/>
    <w:rsid w:val="009D29A1"/>
    <w:rsid w:val="009D7078"/>
    <w:rsid w:val="009D72CE"/>
    <w:rsid w:val="00A00F45"/>
    <w:rsid w:val="00A0221C"/>
    <w:rsid w:val="00A06CF1"/>
    <w:rsid w:val="00A06D33"/>
    <w:rsid w:val="00A219FE"/>
    <w:rsid w:val="00A24C26"/>
    <w:rsid w:val="00A37C02"/>
    <w:rsid w:val="00A45978"/>
    <w:rsid w:val="00A5004D"/>
    <w:rsid w:val="00A53562"/>
    <w:rsid w:val="00A5624D"/>
    <w:rsid w:val="00A6735C"/>
    <w:rsid w:val="00A87E25"/>
    <w:rsid w:val="00A92DF3"/>
    <w:rsid w:val="00A96D2A"/>
    <w:rsid w:val="00AC6026"/>
    <w:rsid w:val="00AD0928"/>
    <w:rsid w:val="00AD09D7"/>
    <w:rsid w:val="00AD2684"/>
    <w:rsid w:val="00AE3E1A"/>
    <w:rsid w:val="00AF4F47"/>
    <w:rsid w:val="00B01919"/>
    <w:rsid w:val="00B05DCF"/>
    <w:rsid w:val="00B315E4"/>
    <w:rsid w:val="00B3444F"/>
    <w:rsid w:val="00B354BE"/>
    <w:rsid w:val="00B405CB"/>
    <w:rsid w:val="00B41072"/>
    <w:rsid w:val="00B46A7C"/>
    <w:rsid w:val="00B47978"/>
    <w:rsid w:val="00B54B5E"/>
    <w:rsid w:val="00B66F84"/>
    <w:rsid w:val="00B8467D"/>
    <w:rsid w:val="00B84E28"/>
    <w:rsid w:val="00B863F4"/>
    <w:rsid w:val="00B87277"/>
    <w:rsid w:val="00BA2F6C"/>
    <w:rsid w:val="00BA60A9"/>
    <w:rsid w:val="00BC1C97"/>
    <w:rsid w:val="00BC24E8"/>
    <w:rsid w:val="00BD1572"/>
    <w:rsid w:val="00BE029E"/>
    <w:rsid w:val="00BE3D57"/>
    <w:rsid w:val="00BF21B0"/>
    <w:rsid w:val="00C05E2B"/>
    <w:rsid w:val="00C1042B"/>
    <w:rsid w:val="00C1685F"/>
    <w:rsid w:val="00C23624"/>
    <w:rsid w:val="00C36876"/>
    <w:rsid w:val="00C40AC0"/>
    <w:rsid w:val="00C46D43"/>
    <w:rsid w:val="00C55983"/>
    <w:rsid w:val="00C64C85"/>
    <w:rsid w:val="00C71840"/>
    <w:rsid w:val="00C76A5D"/>
    <w:rsid w:val="00C93934"/>
    <w:rsid w:val="00C97570"/>
    <w:rsid w:val="00CA0D7C"/>
    <w:rsid w:val="00CB3EFE"/>
    <w:rsid w:val="00CB7170"/>
    <w:rsid w:val="00CC540F"/>
    <w:rsid w:val="00CD0F40"/>
    <w:rsid w:val="00CD50D4"/>
    <w:rsid w:val="00CD6DBB"/>
    <w:rsid w:val="00CF2D06"/>
    <w:rsid w:val="00CF31B2"/>
    <w:rsid w:val="00CF6857"/>
    <w:rsid w:val="00CF7E0A"/>
    <w:rsid w:val="00D04727"/>
    <w:rsid w:val="00D05456"/>
    <w:rsid w:val="00D21221"/>
    <w:rsid w:val="00D22DA8"/>
    <w:rsid w:val="00D312F1"/>
    <w:rsid w:val="00D36B96"/>
    <w:rsid w:val="00D40D7B"/>
    <w:rsid w:val="00D439EB"/>
    <w:rsid w:val="00D4575F"/>
    <w:rsid w:val="00D57D19"/>
    <w:rsid w:val="00D65FDB"/>
    <w:rsid w:val="00D70BFF"/>
    <w:rsid w:val="00D713AB"/>
    <w:rsid w:val="00D7401D"/>
    <w:rsid w:val="00D94289"/>
    <w:rsid w:val="00D95C6D"/>
    <w:rsid w:val="00DA321F"/>
    <w:rsid w:val="00DC2773"/>
    <w:rsid w:val="00DC403C"/>
    <w:rsid w:val="00DD7992"/>
    <w:rsid w:val="00DE1790"/>
    <w:rsid w:val="00E040DA"/>
    <w:rsid w:val="00E14FF5"/>
    <w:rsid w:val="00E20820"/>
    <w:rsid w:val="00E2620A"/>
    <w:rsid w:val="00E26E8C"/>
    <w:rsid w:val="00E31730"/>
    <w:rsid w:val="00E355A1"/>
    <w:rsid w:val="00E37D28"/>
    <w:rsid w:val="00E5314B"/>
    <w:rsid w:val="00E63FBD"/>
    <w:rsid w:val="00E6486D"/>
    <w:rsid w:val="00E72847"/>
    <w:rsid w:val="00EB1582"/>
    <w:rsid w:val="00EB731D"/>
    <w:rsid w:val="00EC156F"/>
    <w:rsid w:val="00EC63A2"/>
    <w:rsid w:val="00ED7D8C"/>
    <w:rsid w:val="00EE11FE"/>
    <w:rsid w:val="00EE1BE4"/>
    <w:rsid w:val="00F03F51"/>
    <w:rsid w:val="00F06030"/>
    <w:rsid w:val="00F129E0"/>
    <w:rsid w:val="00F12C9C"/>
    <w:rsid w:val="00F1576D"/>
    <w:rsid w:val="00F21576"/>
    <w:rsid w:val="00F25947"/>
    <w:rsid w:val="00F25D03"/>
    <w:rsid w:val="00F27A7E"/>
    <w:rsid w:val="00F36173"/>
    <w:rsid w:val="00F367CE"/>
    <w:rsid w:val="00F40513"/>
    <w:rsid w:val="00F5136B"/>
    <w:rsid w:val="00F572EC"/>
    <w:rsid w:val="00F57945"/>
    <w:rsid w:val="00F61B5A"/>
    <w:rsid w:val="00F64CC5"/>
    <w:rsid w:val="00F67BBB"/>
    <w:rsid w:val="00F70F1D"/>
    <w:rsid w:val="00F7229D"/>
    <w:rsid w:val="00F7340F"/>
    <w:rsid w:val="00F97D54"/>
    <w:rsid w:val="00FA5A32"/>
    <w:rsid w:val="00FB0A2F"/>
    <w:rsid w:val="00FB44F5"/>
    <w:rsid w:val="00FB5360"/>
    <w:rsid w:val="00FC2BF6"/>
    <w:rsid w:val="00FC4029"/>
    <w:rsid w:val="00FD4FB0"/>
    <w:rsid w:val="00FE3BCE"/>
    <w:rsid w:val="00FF468A"/>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86AD"/>
  <w15:chartTrackingRefBased/>
  <w15:docId w15:val="{AEDAC932-860D-48BE-A536-DCEF2A3E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D09"/>
    <w:rPr>
      <w:rFonts w:eastAsiaTheme="majorEastAsia" w:cstheme="majorBidi"/>
      <w:color w:val="272727" w:themeColor="text1" w:themeTint="D8"/>
    </w:rPr>
  </w:style>
  <w:style w:type="paragraph" w:styleId="Title">
    <w:name w:val="Title"/>
    <w:basedOn w:val="Normal"/>
    <w:next w:val="Normal"/>
    <w:link w:val="TitleChar"/>
    <w:uiPriority w:val="10"/>
    <w:qFormat/>
    <w:rsid w:val="00140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D09"/>
    <w:pPr>
      <w:spacing w:before="160"/>
      <w:jc w:val="center"/>
    </w:pPr>
    <w:rPr>
      <w:i/>
      <w:iCs/>
      <w:color w:val="404040" w:themeColor="text1" w:themeTint="BF"/>
    </w:rPr>
  </w:style>
  <w:style w:type="character" w:customStyle="1" w:styleId="QuoteChar">
    <w:name w:val="Quote Char"/>
    <w:basedOn w:val="DefaultParagraphFont"/>
    <w:link w:val="Quote"/>
    <w:uiPriority w:val="29"/>
    <w:rsid w:val="00140D09"/>
    <w:rPr>
      <w:i/>
      <w:iCs/>
      <w:color w:val="404040" w:themeColor="text1" w:themeTint="BF"/>
    </w:rPr>
  </w:style>
  <w:style w:type="paragraph" w:styleId="ListParagraph">
    <w:name w:val="List Paragraph"/>
    <w:basedOn w:val="Normal"/>
    <w:uiPriority w:val="34"/>
    <w:qFormat/>
    <w:rsid w:val="00140D09"/>
    <w:pPr>
      <w:ind w:left="720"/>
      <w:contextualSpacing/>
    </w:pPr>
  </w:style>
  <w:style w:type="character" w:styleId="IntenseEmphasis">
    <w:name w:val="Intense Emphasis"/>
    <w:basedOn w:val="DefaultParagraphFont"/>
    <w:uiPriority w:val="21"/>
    <w:qFormat/>
    <w:rsid w:val="00140D09"/>
    <w:rPr>
      <w:i/>
      <w:iCs/>
      <w:color w:val="0F4761" w:themeColor="accent1" w:themeShade="BF"/>
    </w:rPr>
  </w:style>
  <w:style w:type="paragraph" w:styleId="IntenseQuote">
    <w:name w:val="Intense Quote"/>
    <w:basedOn w:val="Normal"/>
    <w:next w:val="Normal"/>
    <w:link w:val="IntenseQuoteChar"/>
    <w:uiPriority w:val="30"/>
    <w:qFormat/>
    <w:rsid w:val="00140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D09"/>
    <w:rPr>
      <w:i/>
      <w:iCs/>
      <w:color w:val="0F4761" w:themeColor="accent1" w:themeShade="BF"/>
    </w:rPr>
  </w:style>
  <w:style w:type="character" w:styleId="IntenseReference">
    <w:name w:val="Intense Reference"/>
    <w:basedOn w:val="DefaultParagraphFont"/>
    <w:uiPriority w:val="32"/>
    <w:qFormat/>
    <w:rsid w:val="00140D09"/>
    <w:rPr>
      <w:b/>
      <w:bCs/>
      <w:smallCaps/>
      <w:color w:val="0F4761" w:themeColor="accent1" w:themeShade="BF"/>
      <w:spacing w:val="5"/>
    </w:rPr>
  </w:style>
  <w:style w:type="character" w:styleId="Hyperlink">
    <w:name w:val="Hyperlink"/>
    <w:basedOn w:val="DefaultParagraphFont"/>
    <w:uiPriority w:val="99"/>
    <w:unhideWhenUsed/>
    <w:rsid w:val="00324D50"/>
    <w:rPr>
      <w:color w:val="467886" w:themeColor="hyperlink"/>
      <w:u w:val="single"/>
    </w:rPr>
  </w:style>
  <w:style w:type="character" w:styleId="UnresolvedMention">
    <w:name w:val="Unresolved Mention"/>
    <w:basedOn w:val="DefaultParagraphFont"/>
    <w:uiPriority w:val="99"/>
    <w:semiHidden/>
    <w:unhideWhenUsed/>
    <w:rsid w:val="00324D50"/>
    <w:rPr>
      <w:color w:val="605E5C"/>
      <w:shd w:val="clear" w:color="auto" w:fill="E1DFDD"/>
    </w:rPr>
  </w:style>
  <w:style w:type="character" w:styleId="FollowedHyperlink">
    <w:name w:val="FollowedHyperlink"/>
    <w:basedOn w:val="DefaultParagraphFont"/>
    <w:uiPriority w:val="99"/>
    <w:semiHidden/>
    <w:unhideWhenUsed/>
    <w:rsid w:val="004B52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clayton.greenwell/viz/EuropeAverageAnnualArmsImportTIVs2022-2025/Sheet1" TargetMode="External"/><Relationship Id="rId13" Type="http://schemas.openxmlformats.org/officeDocument/2006/relationships/hyperlink" Target="https://doi.org/10.1257/aer.20191823" TargetMode="External"/><Relationship Id="rId18" Type="http://schemas.openxmlformats.org/officeDocument/2006/relationships/hyperlink" Target="https://doi.org/10.1111/rssa.1262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sipri.org/databases/armsindustry" TargetMode="External"/><Relationship Id="rId7" Type="http://schemas.openxmlformats.org/officeDocument/2006/relationships/hyperlink" Target="https://github.com/ClaytonGreenwell/defense_spending_project/blob/main/final_submission/Avg_European_Arms_Exports.twbx" TargetMode="External"/><Relationship Id="rId12" Type="http://schemas.openxmlformats.org/officeDocument/2006/relationships/hyperlink" Target="https://doi.org/10.1515/spp-2024-0024" TargetMode="External"/><Relationship Id="rId17" Type="http://schemas.openxmlformats.org/officeDocument/2006/relationships/hyperlink" Target="https://doi.org/10.1515/peps-2025-0004" TargetMode="External"/><Relationship Id="rId25" Type="http://schemas.openxmlformats.org/officeDocument/2006/relationships/hyperlink" Target="https://www.unian.info/economics/10484022-ukroboronprom-refutes-allegations-of-arms-supplies-to-russia.html" TargetMode="External"/><Relationship Id="rId2" Type="http://schemas.openxmlformats.org/officeDocument/2006/relationships/styles" Target="styles.xml"/><Relationship Id="rId16" Type="http://schemas.openxmlformats.org/officeDocument/2006/relationships/hyperlink" Target="https://maps.google.com" TargetMode="External"/><Relationship Id="rId20" Type="http://schemas.openxmlformats.org/officeDocument/2006/relationships/hyperlink" Target="https://doi.org/10.1057/s42738-023-00109-9" TargetMode="External"/><Relationship Id="rId1" Type="http://schemas.openxmlformats.org/officeDocument/2006/relationships/numbering" Target="numbering.xml"/><Relationship Id="rId6" Type="http://schemas.openxmlformats.org/officeDocument/2006/relationships/hyperlink" Target="https://public.tableau.com/app/profile/clayton.greenwell/viz/EuropeAverageAnnualArmsExportTIVs20222025/Sheet1" TargetMode="External"/><Relationship Id="rId11" Type="http://schemas.openxmlformats.org/officeDocument/2006/relationships/hyperlink" Target="https://github.com/ClaytonGreenwell/defense_spending_project/blob/main/final_submission/top_arms_supplier_relationships_after_invasion_2022_2025.png" TargetMode="External"/><Relationship Id="rId24" Type="http://schemas.openxmlformats.org/officeDocument/2006/relationships/hyperlink" Target="https://doi.org/10.1080/10242694.2023.2221877" TargetMode="External"/><Relationship Id="rId5" Type="http://schemas.openxmlformats.org/officeDocument/2006/relationships/hyperlink" Target="https://github.com/ClaytonGreenwell/defense_spending_project/blob/main/final_submission/sipri_data1.xlsx" TargetMode="External"/><Relationship Id="rId15" Type="http://schemas.openxmlformats.org/officeDocument/2006/relationships/hyperlink" Target="https://doi.org/10.1007/s40812-022-00228-y" TargetMode="External"/><Relationship Id="rId23" Type="http://schemas.openxmlformats.org/officeDocument/2006/relationships/hyperlink" Target="https://www.sipri.org/databases/milex" TargetMode="External"/><Relationship Id="rId10" Type="http://schemas.openxmlformats.org/officeDocument/2006/relationships/hyperlink" Target="https://github.com/ClaytonGreenwell/defense_spending_project/blob/main/final_submission/top_arms_supplier_relationships_before_invasion_2018_2021.png" TargetMode="External"/><Relationship Id="rId19" Type="http://schemas.openxmlformats.org/officeDocument/2006/relationships/hyperlink" Target="https://doi.org/10.1016/j.ejpoleco.2021.102033" TargetMode="External"/><Relationship Id="rId4" Type="http://schemas.openxmlformats.org/officeDocument/2006/relationships/webSettings" Target="webSettings.xml"/><Relationship Id="rId9" Type="http://schemas.openxmlformats.org/officeDocument/2006/relationships/hyperlink" Target="https://github.com/ClaytonGreenwell/defense_spending_project/blob/main/final_submission/Avg_European_Arms_Imports.twbx" TargetMode="External"/><Relationship Id="rId14" Type="http://schemas.openxmlformats.org/officeDocument/2006/relationships/hyperlink" Target="https://doi.org/10.2765/883426" TargetMode="External"/><Relationship Id="rId22" Type="http://schemas.openxmlformats.org/officeDocument/2006/relationships/hyperlink" Target="https://www.sipri.org/databases/armstransfer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12</Pages>
  <Words>3968</Words>
  <Characters>23332</Characters>
  <Application>Microsoft Office Word</Application>
  <DocSecurity>0</DocSecurity>
  <Lines>416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Greenwell, Clayton</dc:creator>
  <cp:keywords/>
  <dc:description/>
  <cp:lastModifiedBy>Greenwell, Clayton</cp:lastModifiedBy>
  <cp:revision>14</cp:revision>
  <dcterms:created xsi:type="dcterms:W3CDTF">2026-07-21T07:26:00Z</dcterms:created>
  <dcterms:modified xsi:type="dcterms:W3CDTF">2026-07-21T10:13:00Z</dcterms:modified>
</cp:coreProperties>
</file>