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3EFB" w14:textId="7C4944A3" w:rsidR="00EA0B46" w:rsidRPr="008E0B8D" w:rsidRDefault="00EA0B46" w:rsidP="00C91A71">
      <w:pPr>
        <w:bidi/>
        <w:jc w:val="right"/>
        <w:rPr>
          <w:rFonts w:ascii="Shabnam" w:hAnsi="Shabnam" w:cs="Shabnam"/>
          <w:color w:val="00B050"/>
          <w:rtl/>
          <w:lang w:bidi="fa-IR"/>
        </w:rPr>
      </w:pPr>
      <w:r w:rsidRPr="008E0B8D">
        <w:rPr>
          <w:rFonts w:ascii="Shabnam" w:hAnsi="Shabnam" w:cs="Shabnam"/>
          <w:color w:val="00B050"/>
          <w:rtl/>
          <w:lang w:bidi="fa-IR"/>
        </w:rPr>
        <w:t xml:space="preserve">شناسه ملی شرکت: </w:t>
      </w:r>
    </w:p>
    <w:p w14:paraId="6978AF70" w14:textId="77777777" w:rsidR="008E0B8D" w:rsidRDefault="008E0B8D" w:rsidP="00C91A71">
      <w:pPr>
        <w:pStyle w:val="NormalWeb"/>
        <w:bidi/>
        <w:jc w:val="right"/>
        <w:rPr>
          <w:rFonts w:cs="Nazanin"/>
          <w:rtl/>
        </w:rPr>
      </w:pPr>
      <w:r w:rsidRPr="008E0B8D">
        <w:rPr>
          <w:rStyle w:val="Strong"/>
          <w:rFonts w:cs="Nazanin"/>
          <w:rtl/>
        </w:rPr>
        <w:t>شناسه ملی شرکت</w:t>
      </w:r>
      <w:r w:rsidRPr="008E0B8D">
        <w:rPr>
          <w:rFonts w:cs="Nazanin"/>
          <w:rtl/>
        </w:rPr>
        <w:t xml:space="preserve"> ، شماره ای یازده رقمی است که از سمت چپ ، چهار رقم کد شهرستان محل ثبت ، شش رقم بعدی منحصر به فرد برای شخص حقوقی دارنده شناسه در شهرستان محل ثبت است و رقم آخر آن هم یک رقم کنترل است که از روی </w:t>
      </w:r>
      <w:r w:rsidRPr="008E0B8D">
        <w:rPr>
          <w:rFonts w:cs="Nazanin"/>
        </w:rPr>
        <w:t>10</w:t>
      </w:r>
      <w:r w:rsidRPr="008E0B8D">
        <w:rPr>
          <w:rFonts w:cs="Nazanin"/>
          <w:rtl/>
        </w:rPr>
        <w:t xml:space="preserve"> رقم سمت چپ به دست می آید . </w:t>
      </w:r>
      <w:r w:rsidRPr="008E0B8D">
        <w:rPr>
          <w:rFonts w:cs="Nazanin"/>
          <w:u w:val="single"/>
          <w:rtl/>
        </w:rPr>
        <w:t xml:space="preserve">برای دریافت </w:t>
      </w:r>
      <w:r w:rsidRPr="008E0B8D">
        <w:rPr>
          <w:rStyle w:val="Strong"/>
          <w:rFonts w:cs="Nazanin"/>
          <w:u w:val="single"/>
          <w:rtl/>
        </w:rPr>
        <w:t>شناسه ملی</w:t>
      </w:r>
      <w:r w:rsidRPr="008E0B8D">
        <w:rPr>
          <w:rFonts w:cs="Nazanin"/>
          <w:u w:val="single"/>
          <w:rtl/>
        </w:rPr>
        <w:t xml:space="preserve"> شما باید</w:t>
      </w:r>
      <w:r w:rsidRPr="008E0B8D">
        <w:rPr>
          <w:rFonts w:cs="Nazanin"/>
          <w:rtl/>
        </w:rPr>
        <w:t xml:space="preserve"> </w:t>
      </w:r>
      <w:r w:rsidRPr="008E0B8D">
        <w:rPr>
          <w:rFonts w:cs="Nazanin"/>
          <w:u w:val="single"/>
          <w:rtl/>
        </w:rPr>
        <w:t>شخصیت حقوقی داشته باشید یعنی شرکت تجاری یا موسسه ثبت</w:t>
      </w:r>
      <w:r w:rsidRPr="008E0B8D">
        <w:rPr>
          <w:rFonts w:cs="Nazanin"/>
          <w:rtl/>
        </w:rPr>
        <w:t xml:space="preserve"> کرده باشید . </w:t>
      </w:r>
    </w:p>
    <w:p w14:paraId="56245F5C" w14:textId="77777777" w:rsidR="008E0B8D" w:rsidRDefault="008E0B8D" w:rsidP="00C91A71">
      <w:pPr>
        <w:pStyle w:val="NormalWeb"/>
        <w:bidi/>
        <w:jc w:val="right"/>
        <w:rPr>
          <w:rFonts w:cs="Nazanin"/>
          <w:rtl/>
        </w:rPr>
      </w:pPr>
      <w:r w:rsidRPr="008E0B8D">
        <w:rPr>
          <w:rStyle w:val="Strong"/>
          <w:rFonts w:cs="Nazanin"/>
          <w:rtl/>
        </w:rPr>
        <w:t>مزایای</w:t>
      </w:r>
      <w:r w:rsidRPr="008E0B8D">
        <w:rPr>
          <w:rFonts w:cs="Nazanin"/>
          <w:rtl/>
        </w:rPr>
        <w:t xml:space="preserve"> داشتن </w:t>
      </w:r>
      <w:r w:rsidRPr="008E0B8D">
        <w:rPr>
          <w:rStyle w:val="Strong"/>
          <w:rFonts w:cs="Nazanin"/>
          <w:rtl/>
        </w:rPr>
        <w:t>شناسه ملی</w:t>
      </w:r>
      <w:r w:rsidRPr="008E0B8D">
        <w:rPr>
          <w:rFonts w:cs="Nazanin"/>
          <w:rtl/>
        </w:rPr>
        <w:t xml:space="preserve"> :</w:t>
      </w:r>
    </w:p>
    <w:p w14:paraId="0F073BC4" w14:textId="55EF3DD8" w:rsidR="008E0B8D" w:rsidRDefault="008E0B8D" w:rsidP="00C91A71">
      <w:pPr>
        <w:pStyle w:val="NormalWeb"/>
        <w:bidi/>
        <w:jc w:val="right"/>
        <w:rPr>
          <w:rFonts w:cs="Nazanin"/>
          <w:color w:val="FF0000"/>
          <w:u w:val="single"/>
          <w:rtl/>
        </w:rPr>
      </w:pPr>
      <w:r w:rsidRPr="008E0B8D">
        <w:rPr>
          <w:rFonts w:cs="Nazanin"/>
          <w:u w:val="single"/>
          <w:rtl/>
        </w:rPr>
        <w:t xml:space="preserve"> </w:t>
      </w:r>
      <w:r w:rsidRPr="008E0B8D">
        <w:rPr>
          <w:rFonts w:cs="Nazanin"/>
          <w:color w:val="FF0000"/>
          <w:u w:val="single"/>
          <w:rtl/>
        </w:rPr>
        <w:t xml:space="preserve">تحصیل اعتبار ، </w:t>
      </w:r>
      <w:r w:rsidRPr="008E0B8D">
        <w:rPr>
          <w:rStyle w:val="Strong"/>
          <w:rFonts w:cs="Nazanin"/>
          <w:color w:val="FF0000"/>
          <w:u w:val="single"/>
          <w:rtl/>
        </w:rPr>
        <w:t>شرکت</w:t>
      </w:r>
      <w:r w:rsidRPr="008E0B8D">
        <w:rPr>
          <w:rFonts w:cs="Nazanin"/>
          <w:color w:val="FF0000"/>
          <w:u w:val="single"/>
          <w:rtl/>
        </w:rPr>
        <w:t xml:space="preserve"> در مناقصات ومزایدات دولتی ، پیوستن به نظام های مالیاتی ، پیوستن به نظام </w:t>
      </w:r>
      <w:r w:rsidRPr="008E0B8D">
        <w:rPr>
          <w:rStyle w:val="Strong"/>
          <w:rFonts w:cs="Nazanin"/>
          <w:color w:val="FF0000"/>
          <w:u w:val="single"/>
          <w:rtl/>
        </w:rPr>
        <w:t>ملی شناسه</w:t>
      </w:r>
      <w:r w:rsidRPr="008E0B8D">
        <w:rPr>
          <w:rFonts w:cs="Nazanin"/>
          <w:color w:val="FF0000"/>
          <w:u w:val="single"/>
          <w:rtl/>
        </w:rPr>
        <w:t xml:space="preserve"> کالا ، درج </w:t>
      </w:r>
      <w:r w:rsidRPr="008E0B8D">
        <w:rPr>
          <w:rStyle w:val="Strong"/>
          <w:rFonts w:cs="Nazanin"/>
          <w:color w:val="FF0000"/>
          <w:u w:val="single"/>
          <w:rtl/>
        </w:rPr>
        <w:t>شناسه ملی</w:t>
      </w:r>
      <w:r w:rsidRPr="008E0B8D">
        <w:rPr>
          <w:rFonts w:cs="Nazanin"/>
          <w:color w:val="FF0000"/>
          <w:u w:val="single"/>
          <w:rtl/>
        </w:rPr>
        <w:t xml:space="preserve"> در آگهی ها ، خرید سهام </w:t>
      </w:r>
      <w:r w:rsidRPr="008E0B8D">
        <w:rPr>
          <w:rStyle w:val="Strong"/>
          <w:rFonts w:cs="Nazanin"/>
          <w:color w:val="FF0000"/>
          <w:u w:val="single"/>
          <w:rtl/>
        </w:rPr>
        <w:t xml:space="preserve">شرکتی ، </w:t>
      </w:r>
      <w:r w:rsidRPr="008E0B8D">
        <w:rPr>
          <w:rFonts w:cs="Nazanin"/>
          <w:color w:val="FF0000"/>
          <w:u w:val="single"/>
          <w:rtl/>
        </w:rPr>
        <w:t>امکان شناسایی بهتر مالک اصلی .</w:t>
      </w:r>
    </w:p>
    <w:p w14:paraId="0479FA4F" w14:textId="47D4FCC7" w:rsidR="00CC2E67" w:rsidRDefault="00456BAF" w:rsidP="00C91A71">
      <w:pPr>
        <w:pStyle w:val="NormalWeb"/>
        <w:bidi/>
        <w:jc w:val="right"/>
        <w:rPr>
          <w:rFonts w:cs="Nazanin"/>
          <w:u w:val="single"/>
          <w:rtl/>
        </w:rPr>
      </w:pPr>
      <w:r>
        <w:rPr>
          <w:rFonts w:cs="Nazanin" w:hint="cs"/>
          <w:u w:val="single"/>
          <w:rtl/>
        </w:rPr>
        <w:t>ا</w:t>
      </w:r>
      <w:hyperlink r:id="rId5" w:anchor="s1" w:history="1">
        <w:r w:rsidRPr="00456BAF">
          <w:rPr>
            <w:rStyle w:val="Hyperlink"/>
            <w:rFonts w:cs="Nazanin" w:hint="cs"/>
            <w:rtl/>
          </w:rPr>
          <w:t>طلاعات بیشتر</w:t>
        </w:r>
      </w:hyperlink>
    </w:p>
    <w:p w14:paraId="11621BC2" w14:textId="2F4A462C" w:rsidR="00456BAF" w:rsidRPr="00456BAF" w:rsidRDefault="00000000" w:rsidP="00C91A71">
      <w:pPr>
        <w:bidi/>
        <w:spacing w:before="100" w:beforeAutospacing="1" w:after="100" w:afterAutospacing="1" w:line="480" w:lineRule="atLeast"/>
        <w:outlineLvl w:val="0"/>
        <w:rPr>
          <w:rFonts w:ascii="Times New Roman" w:eastAsia="Times New Roman" w:hAnsi="Times New Roman" w:cs="Times New Roman"/>
          <w:b/>
          <w:bCs/>
          <w:kern w:val="36"/>
          <w:sz w:val="48"/>
          <w:szCs w:val="48"/>
          <w14:ligatures w14:val="none"/>
        </w:rPr>
      </w:pPr>
      <w:hyperlink r:id="rId6" w:history="1">
        <w:r w:rsidR="00456BAF" w:rsidRPr="00456BAF">
          <w:rPr>
            <w:rStyle w:val="Hyperlink"/>
            <w:rFonts w:ascii="Times New Roman" w:eastAsia="Times New Roman" w:hAnsi="Times New Roman" w:cs="Times New Roman"/>
            <w:b/>
            <w:bCs/>
            <w:kern w:val="36"/>
            <w:sz w:val="29"/>
            <w:szCs w:val="29"/>
            <w:rtl/>
            <w14:ligatures w14:val="none"/>
          </w:rPr>
          <w:t>سامانه استعلام شناسه ملی</w:t>
        </w:r>
        <w:r w:rsidR="00456BAF" w:rsidRPr="00456BAF">
          <w:rPr>
            <w:rStyle w:val="Hyperlink"/>
            <w:rFonts w:ascii="Times New Roman" w:eastAsia="Times New Roman" w:hAnsi="Times New Roman" w:cs="Times New Roman"/>
            <w:b/>
            <w:bCs/>
            <w:kern w:val="36"/>
            <w:sz w:val="29"/>
            <w:szCs w:val="29"/>
            <w14:ligatures w14:val="none"/>
          </w:rPr>
          <w:t xml:space="preserve"> ilenc.ssaa.ir</w:t>
        </w:r>
      </w:hyperlink>
      <w:r w:rsidR="00456BAF" w:rsidRPr="00456BAF">
        <w:rPr>
          <w:rFonts w:ascii="Times New Roman" w:eastAsia="Times New Roman" w:hAnsi="Times New Roman" w:cs="Times New Roman"/>
          <w:b/>
          <w:bCs/>
          <w:kern w:val="36"/>
          <w:sz w:val="29"/>
          <w:szCs w:val="29"/>
          <w14:ligatures w14:val="none"/>
        </w:rPr>
        <w:t xml:space="preserve"> </w:t>
      </w:r>
    </w:p>
    <w:p w14:paraId="7E4E4336" w14:textId="77777777" w:rsidR="00456BAF" w:rsidRPr="008E0B8D" w:rsidRDefault="00456BAF" w:rsidP="00C91A71">
      <w:pPr>
        <w:pStyle w:val="NormalWeb"/>
        <w:bidi/>
        <w:jc w:val="right"/>
        <w:rPr>
          <w:rFonts w:cs="Nazanin"/>
          <w:u w:val="single"/>
        </w:rPr>
      </w:pPr>
    </w:p>
    <w:p w14:paraId="01827206" w14:textId="77777777" w:rsidR="008E0B8D" w:rsidRPr="008E0B8D" w:rsidRDefault="00EA0B46" w:rsidP="00C91A71">
      <w:pPr>
        <w:bidi/>
        <w:jc w:val="right"/>
        <w:rPr>
          <w:color w:val="00B050"/>
          <w:rtl/>
          <w:lang w:bidi="fa-IR"/>
        </w:rPr>
      </w:pPr>
      <w:r w:rsidRPr="008E0B8D">
        <w:rPr>
          <w:rFonts w:ascii="Shabnam" w:hAnsi="Shabnam" w:cs="Shabnam"/>
          <w:color w:val="00B050"/>
          <w:rtl/>
          <w:lang w:bidi="fa-IR"/>
        </w:rPr>
        <w:t>نوع شرکت</w:t>
      </w:r>
      <w:r w:rsidRPr="008E0B8D">
        <w:rPr>
          <w:rFonts w:hint="cs"/>
          <w:color w:val="00B050"/>
          <w:rtl/>
          <w:lang w:bidi="fa-IR"/>
        </w:rPr>
        <w:t>:</w:t>
      </w:r>
    </w:p>
    <w:p w14:paraId="3F68CA5E" w14:textId="42E7FDF5" w:rsidR="003D0ABD" w:rsidRDefault="007005A2" w:rsidP="00C91A71">
      <w:pPr>
        <w:bidi/>
        <w:jc w:val="right"/>
        <w:rPr>
          <w:rtl/>
          <w:lang w:bidi="fa-IR"/>
        </w:rPr>
      </w:pPr>
      <w:r>
        <w:rPr>
          <w:rFonts w:hint="cs"/>
          <w:rtl/>
          <w:lang w:bidi="fa-IR"/>
        </w:rPr>
        <w:t>انواع شرکت ها:</w:t>
      </w:r>
    </w:p>
    <w:p w14:paraId="65BCE4D3" w14:textId="510FD4DD" w:rsidR="007005A2" w:rsidRDefault="007005A2" w:rsidP="00C91A71">
      <w:pPr>
        <w:pStyle w:val="ListParagraph"/>
        <w:numPr>
          <w:ilvl w:val="0"/>
          <w:numId w:val="1"/>
        </w:numPr>
        <w:bidi/>
        <w:rPr>
          <w:lang w:bidi="fa-IR"/>
        </w:rPr>
      </w:pPr>
      <w:r>
        <w:rPr>
          <w:rFonts w:hint="cs"/>
          <w:rtl/>
          <w:lang w:bidi="fa-IR"/>
        </w:rPr>
        <w:t>مدنی</w:t>
      </w:r>
    </w:p>
    <w:p w14:paraId="4E9D2843" w14:textId="76EB8879" w:rsidR="007005A2" w:rsidRDefault="007005A2" w:rsidP="00C91A71">
      <w:pPr>
        <w:pStyle w:val="ListParagraph"/>
        <w:numPr>
          <w:ilvl w:val="0"/>
          <w:numId w:val="1"/>
        </w:numPr>
        <w:bidi/>
        <w:rPr>
          <w:lang w:bidi="fa-IR"/>
        </w:rPr>
      </w:pPr>
      <w:r>
        <w:rPr>
          <w:rFonts w:hint="cs"/>
          <w:rtl/>
          <w:lang w:bidi="fa-IR"/>
        </w:rPr>
        <w:t>تجاری</w:t>
      </w:r>
    </w:p>
    <w:p w14:paraId="6B4B776D" w14:textId="261B2CF8" w:rsidR="007005A2" w:rsidRDefault="007005A2" w:rsidP="00C91A71">
      <w:pPr>
        <w:pStyle w:val="ListParagraph"/>
        <w:numPr>
          <w:ilvl w:val="1"/>
          <w:numId w:val="1"/>
        </w:numPr>
        <w:bidi/>
        <w:rPr>
          <w:lang w:bidi="fa-IR"/>
        </w:rPr>
      </w:pPr>
      <w:r>
        <w:rPr>
          <w:rtl/>
        </w:rPr>
        <w:t>شرکت سهامی</w:t>
      </w:r>
      <w:r>
        <w:rPr>
          <w:rFonts w:hint="cs"/>
          <w:rtl/>
        </w:rPr>
        <w:t>:</w:t>
      </w:r>
    </w:p>
    <w:p w14:paraId="32BFBDA0" w14:textId="23A91692" w:rsidR="007005A2" w:rsidRDefault="007005A2" w:rsidP="00C91A71">
      <w:pPr>
        <w:pStyle w:val="ListParagraph"/>
        <w:numPr>
          <w:ilvl w:val="2"/>
          <w:numId w:val="1"/>
        </w:numPr>
        <w:bidi/>
        <w:rPr>
          <w:lang w:bidi="fa-IR"/>
        </w:rPr>
      </w:pPr>
      <w:r>
        <w:rPr>
          <w:rFonts w:hint="cs"/>
          <w:rtl/>
        </w:rPr>
        <w:t xml:space="preserve">سهامی عام </w:t>
      </w:r>
    </w:p>
    <w:p w14:paraId="5BF888F7" w14:textId="1E1A3EA8" w:rsidR="007005A2" w:rsidRDefault="007005A2" w:rsidP="00C91A71">
      <w:pPr>
        <w:pStyle w:val="ListParagraph"/>
        <w:numPr>
          <w:ilvl w:val="2"/>
          <w:numId w:val="1"/>
        </w:numPr>
        <w:bidi/>
        <w:rPr>
          <w:lang w:bidi="fa-IR"/>
        </w:rPr>
      </w:pPr>
      <w:r>
        <w:rPr>
          <w:rFonts w:hint="cs"/>
          <w:rtl/>
        </w:rPr>
        <w:t>سهامی خاص</w:t>
      </w:r>
    </w:p>
    <w:p w14:paraId="0BC6AEA8" w14:textId="77777777" w:rsidR="007005A2" w:rsidRDefault="007005A2" w:rsidP="00C91A71">
      <w:pPr>
        <w:pStyle w:val="ListParagraph"/>
        <w:numPr>
          <w:ilvl w:val="1"/>
          <w:numId w:val="1"/>
        </w:numPr>
        <w:bidi/>
        <w:rPr>
          <w:lang w:bidi="fa-IR"/>
        </w:rPr>
      </w:pPr>
      <w:r>
        <w:rPr>
          <w:rtl/>
        </w:rPr>
        <w:t xml:space="preserve"> شرکت با مسئولیت محدود، </w:t>
      </w:r>
    </w:p>
    <w:p w14:paraId="57692175" w14:textId="77777777" w:rsidR="007005A2" w:rsidRDefault="007005A2" w:rsidP="00C91A71">
      <w:pPr>
        <w:pStyle w:val="ListParagraph"/>
        <w:numPr>
          <w:ilvl w:val="1"/>
          <w:numId w:val="1"/>
        </w:numPr>
        <w:bidi/>
        <w:rPr>
          <w:lang w:bidi="fa-IR"/>
        </w:rPr>
      </w:pPr>
      <w:r>
        <w:rPr>
          <w:rtl/>
        </w:rPr>
        <w:t>شرکت تضامنی،</w:t>
      </w:r>
    </w:p>
    <w:p w14:paraId="566F1AF1" w14:textId="77777777" w:rsidR="007005A2" w:rsidRDefault="007005A2" w:rsidP="00C91A71">
      <w:pPr>
        <w:pStyle w:val="ListParagraph"/>
        <w:numPr>
          <w:ilvl w:val="1"/>
          <w:numId w:val="1"/>
        </w:numPr>
        <w:bidi/>
        <w:rPr>
          <w:lang w:bidi="fa-IR"/>
        </w:rPr>
      </w:pPr>
      <w:r>
        <w:rPr>
          <w:rtl/>
        </w:rPr>
        <w:t xml:space="preserve"> شرکت مختلط غیر سهامی، </w:t>
      </w:r>
    </w:p>
    <w:p w14:paraId="099B3767" w14:textId="77777777" w:rsidR="007005A2" w:rsidRDefault="007005A2" w:rsidP="00C91A71">
      <w:pPr>
        <w:pStyle w:val="ListParagraph"/>
        <w:numPr>
          <w:ilvl w:val="1"/>
          <w:numId w:val="1"/>
        </w:numPr>
        <w:bidi/>
        <w:rPr>
          <w:lang w:bidi="fa-IR"/>
        </w:rPr>
      </w:pPr>
      <w:r>
        <w:rPr>
          <w:rtl/>
        </w:rPr>
        <w:t>شرکت مختلط سهامی،</w:t>
      </w:r>
    </w:p>
    <w:p w14:paraId="4ADBC3A9" w14:textId="77777777" w:rsidR="007005A2" w:rsidRDefault="007005A2" w:rsidP="00C91A71">
      <w:pPr>
        <w:pStyle w:val="ListParagraph"/>
        <w:numPr>
          <w:ilvl w:val="1"/>
          <w:numId w:val="1"/>
        </w:numPr>
        <w:bidi/>
        <w:rPr>
          <w:lang w:bidi="fa-IR"/>
        </w:rPr>
      </w:pPr>
      <w:r>
        <w:rPr>
          <w:rtl/>
        </w:rPr>
        <w:t xml:space="preserve"> شرکت نسبی </w:t>
      </w:r>
    </w:p>
    <w:p w14:paraId="4F3CD336" w14:textId="6BEDFACA" w:rsidR="007005A2" w:rsidRDefault="007005A2" w:rsidP="00C91A71">
      <w:pPr>
        <w:pStyle w:val="ListParagraph"/>
        <w:numPr>
          <w:ilvl w:val="1"/>
          <w:numId w:val="1"/>
        </w:numPr>
        <w:bidi/>
        <w:rPr>
          <w:lang w:bidi="fa-IR"/>
        </w:rPr>
      </w:pPr>
      <w:r>
        <w:rPr>
          <w:rtl/>
        </w:rPr>
        <w:t>شرکت تعاونی تولید و مصرف</w:t>
      </w:r>
    </w:p>
    <w:p w14:paraId="5AF20DC2" w14:textId="06F95889" w:rsidR="007005A2" w:rsidRDefault="007005A2" w:rsidP="00C91A71">
      <w:pPr>
        <w:bidi/>
        <w:rPr>
          <w:rtl/>
          <w:lang w:bidi="fa-IR"/>
        </w:rPr>
      </w:pPr>
      <w:r>
        <w:rPr>
          <w:rFonts w:hint="cs"/>
          <w:rtl/>
          <w:lang w:bidi="fa-IR"/>
        </w:rPr>
        <w:t>سهامی:</w:t>
      </w:r>
    </w:p>
    <w:p w14:paraId="1EB3F206" w14:textId="606E8530" w:rsidR="007005A2" w:rsidRDefault="007005A2" w:rsidP="00C91A71">
      <w:pPr>
        <w:bidi/>
        <w:rPr>
          <w:rtl/>
        </w:rPr>
      </w:pPr>
      <w:r>
        <w:rPr>
          <w:rtl/>
        </w:rPr>
        <w:t>شرکتی که سرمایه اش به سهام تقسیم شده و مسئولیت صاحبان سهام محدود به مبلغ اسمی سهام می باشد</w:t>
      </w:r>
    </w:p>
    <w:p w14:paraId="7597D0FD" w14:textId="13C4E611" w:rsidR="007005A2" w:rsidRDefault="007005A2" w:rsidP="00C91A71">
      <w:pPr>
        <w:bidi/>
        <w:rPr>
          <w:rtl/>
        </w:rPr>
      </w:pPr>
      <w:r>
        <w:rPr>
          <w:rFonts w:hint="cs"/>
          <w:rtl/>
        </w:rPr>
        <w:t>سهامی خاص:</w:t>
      </w:r>
      <w:r w:rsidRPr="007005A2">
        <w:rPr>
          <w:rtl/>
        </w:rPr>
        <w:t xml:space="preserve"> </w:t>
      </w:r>
      <w:r>
        <w:rPr>
          <w:rtl/>
        </w:rPr>
        <w:t>شرکت های سهامی خاص شرکت هایی هستند که تمام سرمایه در موقع تاسیس منحصراَ توسط موسسین تامین می شود</w:t>
      </w:r>
      <w:r>
        <w:t>.</w:t>
      </w:r>
    </w:p>
    <w:p w14:paraId="603D8473" w14:textId="47A7C88E" w:rsidR="007005A2" w:rsidRDefault="007005A2" w:rsidP="00C91A71">
      <w:pPr>
        <w:bidi/>
        <w:rPr>
          <w:rtl/>
        </w:rPr>
      </w:pPr>
      <w:r>
        <w:rPr>
          <w:rFonts w:hint="cs"/>
          <w:rtl/>
        </w:rPr>
        <w:t>سهامی عام:</w:t>
      </w:r>
    </w:p>
    <w:p w14:paraId="250C1832" w14:textId="77777777" w:rsidR="007005A2" w:rsidRDefault="007005A2" w:rsidP="00C91A71">
      <w:pPr>
        <w:pStyle w:val="NormalWeb"/>
        <w:bidi/>
        <w:jc w:val="right"/>
      </w:pPr>
      <w:r>
        <w:rPr>
          <w:rtl/>
        </w:rPr>
        <w:t>در شرکت های سهامی عام موسسین حق دارند فقط 20درصد از درصد سهام سرمايه شركت را به خود اختصاص داده و 80 درصد سهام سرمايه شركت بعد از اخذ مجوز از اداره ثبت شركت ها به عامه ی مردم عرضه گردد</w:t>
      </w:r>
      <w:r>
        <w:t>.</w:t>
      </w:r>
    </w:p>
    <w:p w14:paraId="34415D8E" w14:textId="77777777" w:rsidR="004D3433" w:rsidRDefault="007005A2" w:rsidP="00C91A71">
      <w:pPr>
        <w:pStyle w:val="NormalWeb"/>
        <w:bidi/>
        <w:jc w:val="right"/>
        <w:rPr>
          <w:rtl/>
        </w:rPr>
      </w:pPr>
      <w:r>
        <w:rPr>
          <w:rtl/>
        </w:rPr>
        <w:lastRenderedPageBreak/>
        <w:t xml:space="preserve">شرکت های سهامی عام آن دسته از </w:t>
      </w:r>
      <w:r>
        <w:t> </w:t>
      </w:r>
      <w:r>
        <w:rPr>
          <w:rtl/>
        </w:rPr>
        <w:t>شرکت هایی هستند که در آن موسسین قسمتی از سرمایه ی شرکت را از طریق پذیره نویسی و فروش سهام به مردم تامین می کنند</w:t>
      </w:r>
    </w:p>
    <w:p w14:paraId="5C08FE18" w14:textId="292B17FE" w:rsidR="007005A2" w:rsidRDefault="004D3433" w:rsidP="00C91A71">
      <w:pPr>
        <w:pStyle w:val="NormalWeb"/>
        <w:bidi/>
        <w:jc w:val="right"/>
      </w:pPr>
      <w:hyperlink r:id="rId7" w:history="1">
        <w:r w:rsidRPr="004D3433">
          <w:rPr>
            <w:rStyle w:val="Hyperlink"/>
            <w:rFonts w:hint="cs"/>
            <w:rtl/>
          </w:rPr>
          <w:t>ادامه</w:t>
        </w:r>
        <w:r w:rsidR="007005A2" w:rsidRPr="004D3433">
          <w:rPr>
            <w:rStyle w:val="Hyperlink"/>
          </w:rPr>
          <w:t>.</w:t>
        </w:r>
      </w:hyperlink>
    </w:p>
    <w:p w14:paraId="5FFB55B5" w14:textId="77777777" w:rsidR="007005A2" w:rsidRDefault="007005A2" w:rsidP="00C91A71">
      <w:pPr>
        <w:bidi/>
        <w:rPr>
          <w:rtl/>
        </w:rPr>
      </w:pPr>
    </w:p>
    <w:p w14:paraId="62E89F7B" w14:textId="77777777" w:rsidR="007005A2" w:rsidRDefault="007005A2" w:rsidP="00C91A71">
      <w:pPr>
        <w:bidi/>
        <w:rPr>
          <w:rtl/>
          <w:lang w:bidi="fa-IR"/>
        </w:rPr>
      </w:pPr>
    </w:p>
    <w:p w14:paraId="4DFE1E2E" w14:textId="52E89860" w:rsidR="003D0ABD" w:rsidRDefault="003D0ABD" w:rsidP="00C91A71">
      <w:pPr>
        <w:bidi/>
        <w:jc w:val="right"/>
        <w:rPr>
          <w:rFonts w:ascii="Shabnam" w:hAnsi="Shabnam" w:cs="Shabnam"/>
          <w:color w:val="00B050"/>
          <w:rtl/>
          <w:lang w:bidi="fa-IR"/>
        </w:rPr>
      </w:pPr>
      <w:r w:rsidRPr="00332325">
        <w:rPr>
          <w:rFonts w:ascii="Shabnam" w:hAnsi="Shabnam" w:cs="Shabnam" w:hint="cs"/>
          <w:color w:val="00B050"/>
          <w:rtl/>
          <w:lang w:bidi="fa-IR"/>
        </w:rPr>
        <w:t>میزان سهام و درصد سهام</w:t>
      </w:r>
    </w:p>
    <w:p w14:paraId="224CD079" w14:textId="77777777" w:rsidR="00332325" w:rsidRPr="00332325" w:rsidRDefault="00332325" w:rsidP="00C91A71">
      <w:pPr>
        <w:bidi/>
        <w:jc w:val="right"/>
        <w:rPr>
          <w:rFonts w:ascii="Shabnam" w:hAnsi="Shabnam" w:cs="Shabnam"/>
          <w:color w:val="00B050"/>
          <w:rtl/>
          <w:lang w:bidi="fa-IR"/>
        </w:rPr>
      </w:pPr>
    </w:p>
    <w:tbl>
      <w:tblPr>
        <w:bidiVisual/>
        <w:tblW w:w="2620" w:type="dxa"/>
        <w:tblLook w:val="04A0" w:firstRow="1" w:lastRow="0" w:firstColumn="1" w:lastColumn="0" w:noHBand="0" w:noVBand="1"/>
      </w:tblPr>
      <w:tblGrid>
        <w:gridCol w:w="2620"/>
      </w:tblGrid>
      <w:tr w:rsidR="00516AB9" w:rsidRPr="00516AB9" w14:paraId="67EB2F04" w14:textId="77777777" w:rsidTr="00516AB9">
        <w:trPr>
          <w:trHeight w:val="405"/>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4D278" w14:textId="77777777" w:rsidR="00516AB9" w:rsidRPr="00516AB9" w:rsidRDefault="00516AB9" w:rsidP="00C91A71">
            <w:pPr>
              <w:bidi/>
              <w:spacing w:after="0" w:line="240" w:lineRule="auto"/>
              <w:jc w:val="center"/>
              <w:rPr>
                <w:rFonts w:ascii="Calibri" w:eastAsia="Times New Roman" w:hAnsi="Calibri" w:cs="B Nazanin"/>
                <w:b/>
                <w:bCs/>
                <w:color w:val="000000"/>
                <w:kern w:val="0"/>
                <w:sz w:val="24"/>
                <w:szCs w:val="24"/>
                <w14:ligatures w14:val="none"/>
              </w:rPr>
            </w:pPr>
            <w:r w:rsidRPr="00516AB9">
              <w:rPr>
                <w:rFonts w:ascii="Calibri" w:eastAsia="Times New Roman" w:hAnsi="Calibri" w:cs="B Nazanin" w:hint="cs"/>
                <w:b/>
                <w:bCs/>
                <w:color w:val="000000"/>
                <w:kern w:val="0"/>
                <w:sz w:val="24"/>
                <w:szCs w:val="24"/>
                <w:rtl/>
                <w14:ligatures w14:val="none"/>
              </w:rPr>
              <w:t>حوزه ها</w:t>
            </w:r>
          </w:p>
        </w:tc>
      </w:tr>
      <w:tr w:rsidR="00516AB9" w:rsidRPr="00516AB9" w14:paraId="3BAC3749" w14:textId="77777777" w:rsidTr="00516AB9">
        <w:trPr>
          <w:trHeight w:val="40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4779C19" w14:textId="77777777" w:rsidR="00516AB9" w:rsidRPr="00516AB9" w:rsidRDefault="00516AB9" w:rsidP="00C91A71">
            <w:pPr>
              <w:bidi/>
              <w:spacing w:after="0" w:line="240" w:lineRule="auto"/>
              <w:rPr>
                <w:rFonts w:ascii="Calibri" w:eastAsia="Times New Roman" w:hAnsi="Calibri" w:cs="B Nazanin" w:hint="cs"/>
                <w:color w:val="000000"/>
                <w:kern w:val="0"/>
                <w:sz w:val="24"/>
                <w:szCs w:val="24"/>
                <w:rtl/>
                <w14:ligatures w14:val="none"/>
              </w:rPr>
            </w:pPr>
            <w:r w:rsidRPr="00516AB9">
              <w:rPr>
                <w:rFonts w:ascii="Calibri" w:eastAsia="Times New Roman" w:hAnsi="Calibri" w:cs="B Nazanin" w:hint="cs"/>
                <w:color w:val="000000"/>
                <w:kern w:val="0"/>
                <w:sz w:val="24"/>
                <w:szCs w:val="24"/>
                <w:rtl/>
                <w14:ligatures w14:val="none"/>
              </w:rPr>
              <w:t>وضعیت مدیران</w:t>
            </w:r>
          </w:p>
        </w:tc>
      </w:tr>
      <w:tr w:rsidR="00516AB9" w:rsidRPr="00516AB9" w14:paraId="00FD9E13" w14:textId="77777777" w:rsidTr="00516AB9">
        <w:trPr>
          <w:trHeight w:val="40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8D1BAF1" w14:textId="77777777" w:rsidR="00516AB9" w:rsidRPr="00516AB9" w:rsidRDefault="00516AB9" w:rsidP="00C91A71">
            <w:pPr>
              <w:bidi/>
              <w:spacing w:after="0" w:line="240" w:lineRule="auto"/>
              <w:rPr>
                <w:rFonts w:ascii="Calibri" w:eastAsia="Times New Roman" w:hAnsi="Calibri" w:cs="B Nazanin" w:hint="cs"/>
                <w:color w:val="000000"/>
                <w:kern w:val="0"/>
                <w:sz w:val="24"/>
                <w:szCs w:val="24"/>
                <w:rtl/>
                <w14:ligatures w14:val="none"/>
              </w:rPr>
            </w:pPr>
            <w:r w:rsidRPr="00516AB9">
              <w:rPr>
                <w:rFonts w:ascii="Calibri" w:eastAsia="Times New Roman" w:hAnsi="Calibri" w:cs="B Nazanin" w:hint="cs"/>
                <w:color w:val="000000"/>
                <w:kern w:val="0"/>
                <w:sz w:val="24"/>
                <w:szCs w:val="24"/>
                <w:rtl/>
                <w14:ligatures w14:val="none"/>
              </w:rPr>
              <w:t>نظام مدیریتی</w:t>
            </w:r>
          </w:p>
        </w:tc>
      </w:tr>
      <w:tr w:rsidR="00516AB9" w:rsidRPr="00516AB9" w14:paraId="24DA6A37" w14:textId="77777777" w:rsidTr="00516AB9">
        <w:trPr>
          <w:trHeight w:val="40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CA5EF4F" w14:textId="77777777" w:rsidR="00516AB9" w:rsidRPr="00516AB9" w:rsidRDefault="00516AB9" w:rsidP="00C91A71">
            <w:pPr>
              <w:bidi/>
              <w:spacing w:after="0" w:line="240" w:lineRule="auto"/>
              <w:rPr>
                <w:rFonts w:ascii="Calibri" w:eastAsia="Times New Roman" w:hAnsi="Calibri" w:cs="B Nazanin" w:hint="cs"/>
                <w:color w:val="000000"/>
                <w:kern w:val="0"/>
                <w:sz w:val="24"/>
                <w:szCs w:val="24"/>
                <w:rtl/>
                <w14:ligatures w14:val="none"/>
              </w:rPr>
            </w:pPr>
            <w:r w:rsidRPr="00516AB9">
              <w:rPr>
                <w:rFonts w:ascii="Calibri" w:eastAsia="Times New Roman" w:hAnsi="Calibri" w:cs="B Nazanin" w:hint="cs"/>
                <w:color w:val="000000"/>
                <w:kern w:val="0"/>
                <w:sz w:val="24"/>
                <w:szCs w:val="24"/>
                <w:rtl/>
                <w14:ligatures w14:val="none"/>
              </w:rPr>
              <w:t>برنامه ریزی راهبردی</w:t>
            </w:r>
          </w:p>
        </w:tc>
      </w:tr>
      <w:tr w:rsidR="00516AB9" w:rsidRPr="00516AB9" w14:paraId="573A2354" w14:textId="77777777" w:rsidTr="00516AB9">
        <w:trPr>
          <w:trHeight w:val="40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A298E04" w14:textId="77777777" w:rsidR="00516AB9" w:rsidRPr="00516AB9" w:rsidRDefault="00516AB9" w:rsidP="00C91A71">
            <w:pPr>
              <w:bidi/>
              <w:spacing w:after="0" w:line="240" w:lineRule="auto"/>
              <w:rPr>
                <w:rFonts w:ascii="Calibri" w:eastAsia="Times New Roman" w:hAnsi="Calibri" w:cs="B Nazanin" w:hint="cs"/>
                <w:color w:val="000000"/>
                <w:kern w:val="0"/>
                <w:sz w:val="24"/>
                <w:szCs w:val="24"/>
                <w:rtl/>
                <w14:ligatures w14:val="none"/>
              </w:rPr>
            </w:pPr>
            <w:r w:rsidRPr="00516AB9">
              <w:rPr>
                <w:rFonts w:ascii="Calibri" w:eastAsia="Times New Roman" w:hAnsi="Calibri" w:cs="B Nazanin" w:hint="cs"/>
                <w:color w:val="000000"/>
                <w:kern w:val="0"/>
                <w:sz w:val="24"/>
                <w:szCs w:val="24"/>
                <w:rtl/>
                <w14:ligatures w14:val="none"/>
              </w:rPr>
              <w:t>وضعیت تولید</w:t>
            </w:r>
          </w:p>
        </w:tc>
      </w:tr>
      <w:tr w:rsidR="00516AB9" w:rsidRPr="00516AB9" w14:paraId="41CD64B4" w14:textId="77777777" w:rsidTr="00516AB9">
        <w:trPr>
          <w:trHeight w:val="40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C6A3703" w14:textId="77777777" w:rsidR="00516AB9" w:rsidRPr="00516AB9" w:rsidRDefault="00516AB9" w:rsidP="00C91A71">
            <w:pPr>
              <w:bidi/>
              <w:spacing w:after="0" w:line="240" w:lineRule="auto"/>
              <w:rPr>
                <w:rFonts w:ascii="Calibri" w:eastAsia="Times New Roman" w:hAnsi="Calibri" w:cs="B Nazanin" w:hint="cs"/>
                <w:color w:val="000000"/>
                <w:kern w:val="0"/>
                <w:sz w:val="24"/>
                <w:szCs w:val="24"/>
                <w:rtl/>
                <w14:ligatures w14:val="none"/>
              </w:rPr>
            </w:pPr>
            <w:r w:rsidRPr="00516AB9">
              <w:rPr>
                <w:rFonts w:ascii="Calibri" w:eastAsia="Times New Roman" w:hAnsi="Calibri" w:cs="B Nazanin" w:hint="cs"/>
                <w:color w:val="000000"/>
                <w:kern w:val="0"/>
                <w:sz w:val="24"/>
                <w:szCs w:val="24"/>
                <w:rtl/>
                <w14:ligatures w14:val="none"/>
              </w:rPr>
              <w:t>وضعیت اشتغال</w:t>
            </w:r>
          </w:p>
        </w:tc>
      </w:tr>
      <w:tr w:rsidR="00516AB9" w:rsidRPr="00516AB9" w14:paraId="485072A0" w14:textId="77777777" w:rsidTr="00516AB9">
        <w:trPr>
          <w:trHeight w:val="40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F9D158B" w14:textId="77777777" w:rsidR="00516AB9" w:rsidRPr="00516AB9" w:rsidRDefault="00516AB9" w:rsidP="00C91A71">
            <w:pPr>
              <w:bidi/>
              <w:spacing w:after="0" w:line="240" w:lineRule="auto"/>
              <w:rPr>
                <w:rFonts w:ascii="Calibri" w:eastAsia="Times New Roman" w:hAnsi="Calibri" w:cs="B Nazanin" w:hint="cs"/>
                <w:color w:val="000000"/>
                <w:kern w:val="0"/>
                <w:sz w:val="24"/>
                <w:szCs w:val="24"/>
                <w:rtl/>
                <w14:ligatures w14:val="none"/>
              </w:rPr>
            </w:pPr>
            <w:r w:rsidRPr="00516AB9">
              <w:rPr>
                <w:rFonts w:ascii="Calibri" w:eastAsia="Times New Roman" w:hAnsi="Calibri" w:cs="B Nazanin" w:hint="cs"/>
                <w:color w:val="000000"/>
                <w:kern w:val="0"/>
                <w:sz w:val="24"/>
                <w:szCs w:val="24"/>
                <w:rtl/>
                <w14:ligatures w14:val="none"/>
              </w:rPr>
              <w:t>وضعیت بهره وری</w:t>
            </w:r>
          </w:p>
        </w:tc>
      </w:tr>
      <w:tr w:rsidR="00516AB9" w:rsidRPr="00516AB9" w14:paraId="2A31E7A5" w14:textId="77777777" w:rsidTr="00516AB9">
        <w:trPr>
          <w:trHeight w:val="40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14A4B27" w14:textId="77777777" w:rsidR="00516AB9" w:rsidRPr="00516AB9" w:rsidRDefault="00516AB9" w:rsidP="00C91A71">
            <w:pPr>
              <w:bidi/>
              <w:spacing w:after="0" w:line="240" w:lineRule="auto"/>
              <w:rPr>
                <w:rFonts w:ascii="Calibri" w:eastAsia="Times New Roman" w:hAnsi="Calibri" w:cs="B Nazanin" w:hint="cs"/>
                <w:color w:val="000000"/>
                <w:kern w:val="0"/>
                <w:sz w:val="24"/>
                <w:szCs w:val="24"/>
                <w:rtl/>
                <w14:ligatures w14:val="none"/>
              </w:rPr>
            </w:pPr>
            <w:r w:rsidRPr="00516AB9">
              <w:rPr>
                <w:rFonts w:ascii="Calibri" w:eastAsia="Times New Roman" w:hAnsi="Calibri" w:cs="B Nazanin" w:hint="cs"/>
                <w:color w:val="000000"/>
                <w:kern w:val="0"/>
                <w:sz w:val="24"/>
                <w:szCs w:val="24"/>
                <w:rtl/>
                <w14:ligatures w14:val="none"/>
              </w:rPr>
              <w:t>تشکل گرایی</w:t>
            </w:r>
          </w:p>
        </w:tc>
      </w:tr>
      <w:tr w:rsidR="00516AB9" w:rsidRPr="00516AB9" w14:paraId="58158D1C" w14:textId="77777777" w:rsidTr="00516AB9">
        <w:trPr>
          <w:trHeight w:val="40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7905B90" w14:textId="77777777" w:rsidR="00516AB9" w:rsidRPr="00516AB9" w:rsidRDefault="00516AB9" w:rsidP="00C91A71">
            <w:pPr>
              <w:bidi/>
              <w:spacing w:after="0" w:line="240" w:lineRule="auto"/>
              <w:rPr>
                <w:rFonts w:ascii="Calibri" w:eastAsia="Times New Roman" w:hAnsi="Calibri" w:cs="B Nazanin" w:hint="cs"/>
                <w:color w:val="000000"/>
                <w:kern w:val="0"/>
                <w:sz w:val="24"/>
                <w:szCs w:val="24"/>
                <w:rtl/>
                <w14:ligatures w14:val="none"/>
              </w:rPr>
            </w:pPr>
            <w:r w:rsidRPr="00516AB9">
              <w:rPr>
                <w:rFonts w:ascii="Calibri" w:eastAsia="Times New Roman" w:hAnsi="Calibri" w:cs="B Nazanin" w:hint="cs"/>
                <w:color w:val="000000"/>
                <w:kern w:val="0"/>
                <w:sz w:val="24"/>
                <w:szCs w:val="24"/>
                <w:rtl/>
                <w14:ligatures w14:val="none"/>
              </w:rPr>
              <w:t>رونق موضوع فعالیت</w:t>
            </w:r>
          </w:p>
        </w:tc>
      </w:tr>
    </w:tbl>
    <w:p w14:paraId="7C00A1E2" w14:textId="77777777" w:rsidR="008E0B8D" w:rsidRDefault="008E0B8D" w:rsidP="00C91A71">
      <w:pPr>
        <w:bidi/>
        <w:jc w:val="right"/>
        <w:rPr>
          <w:rtl/>
          <w:lang w:bidi="fa-IR"/>
        </w:rPr>
      </w:pPr>
    </w:p>
    <w:p w14:paraId="760194E3" w14:textId="305899FF" w:rsidR="00516AB9" w:rsidRDefault="00516AB9" w:rsidP="00C91A71">
      <w:pPr>
        <w:bidi/>
        <w:jc w:val="right"/>
        <w:rPr>
          <w:rtl/>
          <w:lang w:bidi="fa-IR"/>
        </w:rPr>
      </w:pPr>
      <w:r>
        <w:rPr>
          <w:rFonts w:hint="cs"/>
          <w:rtl/>
          <w:lang w:bidi="fa-IR"/>
        </w:rPr>
        <w:t>هیئت ریسه با مدیر عامل فرق دارد؟</w:t>
      </w:r>
    </w:p>
    <w:p w14:paraId="12FC1440" w14:textId="56C2D071" w:rsidR="00516AB9" w:rsidRDefault="00C95371" w:rsidP="00C91A71">
      <w:pPr>
        <w:bidi/>
        <w:jc w:val="right"/>
        <w:rPr>
          <w:rtl/>
          <w:lang w:bidi="fa-IR"/>
        </w:rPr>
      </w:pPr>
      <w:r>
        <w:rPr>
          <w:rFonts w:hint="cs"/>
          <w:rtl/>
          <w:lang w:bidi="fa-IR"/>
        </w:rPr>
        <w:t>کارت بازرگانی</w:t>
      </w:r>
    </w:p>
    <w:p w14:paraId="6A659854" w14:textId="66D72ACB" w:rsidR="00C568D0" w:rsidRDefault="00C568D0" w:rsidP="00C91A71">
      <w:pPr>
        <w:bidi/>
        <w:spacing w:after="0" w:line="240" w:lineRule="auto"/>
        <w:rPr>
          <w:rFonts w:ascii="Calibri" w:eastAsia="Times New Roman" w:hAnsi="Calibri" w:cs="B Mitra"/>
          <w:b/>
          <w:bCs/>
          <w:kern w:val="0"/>
          <w:sz w:val="24"/>
          <w:szCs w:val="24"/>
          <w:rtl/>
          <w14:ligatures w14:val="none"/>
        </w:rPr>
      </w:pPr>
      <w:r w:rsidRPr="00C568D0">
        <w:rPr>
          <w:rFonts w:ascii="Calibri" w:eastAsia="Times New Roman" w:hAnsi="Calibri" w:cs="B Mitra" w:hint="cs"/>
          <w:b/>
          <w:bCs/>
          <w:kern w:val="0"/>
          <w:sz w:val="24"/>
          <w:szCs w:val="24"/>
          <w:rtl/>
          <w14:ligatures w14:val="none"/>
        </w:rPr>
        <w:t>غیرقضاوتی</w:t>
      </w:r>
      <w:r>
        <w:rPr>
          <w:rFonts w:ascii="Calibri" w:eastAsia="Times New Roman" w:hAnsi="Calibri" w:cs="B Mitra" w:hint="cs"/>
          <w:b/>
          <w:bCs/>
          <w:kern w:val="0"/>
          <w:sz w:val="24"/>
          <w:szCs w:val="24"/>
          <w:rtl/>
          <w14:ligatures w14:val="none"/>
        </w:rPr>
        <w:t xml:space="preserve">  و قضاوتی مدرک تحصیلی</w:t>
      </w:r>
    </w:p>
    <w:p w14:paraId="454288AB" w14:textId="77777777" w:rsidR="00C91A71" w:rsidRDefault="00C91A71" w:rsidP="00C91A71">
      <w:pPr>
        <w:bidi/>
        <w:spacing w:after="0" w:line="240" w:lineRule="auto"/>
        <w:rPr>
          <w:rFonts w:ascii="Calibri" w:eastAsia="Times New Roman" w:hAnsi="Calibri" w:cs="B Mitra"/>
          <w:b/>
          <w:bCs/>
          <w:kern w:val="0"/>
          <w:sz w:val="24"/>
          <w:szCs w:val="24"/>
          <w:rtl/>
          <w14:ligatures w14:val="none"/>
        </w:rPr>
      </w:pPr>
    </w:p>
    <w:p w14:paraId="7CD7DAED" w14:textId="77777777" w:rsidR="00C91A71" w:rsidRDefault="00C91A71" w:rsidP="00C91A71">
      <w:pPr>
        <w:pStyle w:val="Heading2"/>
        <w:bidi/>
      </w:pPr>
      <w:r>
        <w:rPr>
          <w:rStyle w:val="Strong"/>
          <w:b w:val="0"/>
          <w:bCs w:val="0"/>
          <w:rtl/>
        </w:rPr>
        <w:t>چه تفاوتی بین اعضاء موظف و غیرموظف هیئت مدیره وجود دارد ؟</w:t>
      </w:r>
    </w:p>
    <w:p w14:paraId="7FF6A98F" w14:textId="77777777" w:rsidR="00C91A71" w:rsidRDefault="00C91A71" w:rsidP="00C91A71">
      <w:pPr>
        <w:pStyle w:val="NormalWeb"/>
        <w:bidi/>
      </w:pPr>
      <w:r>
        <w:rPr>
          <w:rStyle w:val="Strong"/>
          <w:rtl/>
        </w:rPr>
        <w:t>همیشه در شرکتهای سهامی بحث موظف و غیرموظف وجود دارد و خیلی وقتها مثل اداره مالیات و یا اداره ثبت شرکتها از ما پرسیده میشود که عضو فوق موظف است یا غیر موظف لذا در ادامه تفاوت اعضاء موظف و غیر موظف را برایتان شرح میدهیم</w:t>
      </w:r>
      <w:r>
        <w:rPr>
          <w:rStyle w:val="Strong"/>
        </w:rPr>
        <w:t xml:space="preserve"> :</w:t>
      </w:r>
    </w:p>
    <w:p w14:paraId="34D3CFB5" w14:textId="77777777" w:rsidR="00C91A71" w:rsidRDefault="00C91A71" w:rsidP="00C91A71">
      <w:pPr>
        <w:pStyle w:val="NormalWeb"/>
        <w:bidi/>
      </w:pPr>
      <w:r>
        <w:rPr>
          <w:rStyle w:val="Strong"/>
          <w:rtl/>
          <w:lang w:bidi="fa-IR"/>
        </w:rPr>
        <w:t>۱</w:t>
      </w:r>
      <w:r>
        <w:rPr>
          <w:rStyle w:val="Strong"/>
        </w:rPr>
        <w:t>-</w:t>
      </w:r>
      <w:r>
        <w:rPr>
          <w:rtl/>
        </w:rPr>
        <w:t>هردو عضو هیئت مدیره هستند</w:t>
      </w:r>
    </w:p>
    <w:p w14:paraId="3CD416DD" w14:textId="77777777" w:rsidR="00C91A71" w:rsidRDefault="00C91A71" w:rsidP="00C91A71">
      <w:pPr>
        <w:pStyle w:val="NormalWeb"/>
        <w:bidi/>
      </w:pPr>
      <w:r>
        <w:rPr>
          <w:rtl/>
          <w:lang w:bidi="fa-IR"/>
        </w:rPr>
        <w:t>۲</w:t>
      </w:r>
      <w:r>
        <w:t xml:space="preserve">- </w:t>
      </w:r>
      <w:r>
        <w:rPr>
          <w:rtl/>
        </w:rPr>
        <w:t>اعضاء غیرموظف فقط در جلسات هیئت مدیره حضور دارند و در تصمیم گیرهای هیئت مدیره نقش دارند و رابطه استخدامی با شرکت ندارند</w:t>
      </w:r>
      <w:r>
        <w:t xml:space="preserve"> .</w:t>
      </w:r>
    </w:p>
    <w:p w14:paraId="2F7DFA65" w14:textId="77777777" w:rsidR="00C91A71" w:rsidRDefault="00C91A71" w:rsidP="00C91A71">
      <w:pPr>
        <w:pStyle w:val="NormalWeb"/>
        <w:bidi/>
      </w:pPr>
      <w:r>
        <w:rPr>
          <w:rtl/>
          <w:lang w:bidi="fa-IR"/>
        </w:rPr>
        <w:t>۳</w:t>
      </w:r>
      <w:r>
        <w:t>-</w:t>
      </w:r>
      <w:r>
        <w:rPr>
          <w:rtl/>
        </w:rPr>
        <w:t>اعضاء موظف علاوه بر حضور در جلسات هیئت مدیره ، رابطه استخدامی هم با شرکت دارند و اغلب بعنوان مدیران اجرایی شرکت در شرکت مشغول به کار هستنذد</w:t>
      </w:r>
      <w:r>
        <w:t xml:space="preserve"> .</w:t>
      </w:r>
    </w:p>
    <w:p w14:paraId="0EFBD3EE" w14:textId="77777777" w:rsidR="00C91A71" w:rsidRDefault="00C91A71" w:rsidP="00C91A71">
      <w:pPr>
        <w:pStyle w:val="NormalWeb"/>
        <w:bidi/>
      </w:pPr>
      <w:r>
        <w:rPr>
          <w:rtl/>
          <w:lang w:bidi="fa-IR"/>
        </w:rPr>
        <w:lastRenderedPageBreak/>
        <w:t>۴</w:t>
      </w:r>
      <w:r>
        <w:t>-</w:t>
      </w:r>
      <w:r>
        <w:rPr>
          <w:rtl/>
        </w:rPr>
        <w:t>اعضاء موظف در صورت اختلاف در حوزه استخدامی و کار میتوانند به مراجع حل اختلاف کار رجوع کنند</w:t>
      </w:r>
      <w:r>
        <w:t xml:space="preserve"> .</w:t>
      </w:r>
    </w:p>
    <w:p w14:paraId="6DFDFFC4" w14:textId="77777777" w:rsidR="00C91A71" w:rsidRDefault="00C91A71" w:rsidP="00C91A71">
      <w:pPr>
        <w:pStyle w:val="NormalWeb"/>
        <w:bidi/>
      </w:pPr>
      <w:r>
        <w:rPr>
          <w:rtl/>
          <w:lang w:bidi="fa-IR"/>
        </w:rPr>
        <w:t>۵</w:t>
      </w:r>
      <w:r>
        <w:t xml:space="preserve">- </w:t>
      </w:r>
      <w:r>
        <w:rPr>
          <w:rtl/>
        </w:rPr>
        <w:t>می توان درصدی از سودخالص سالانه شرکت را به عنوان پاداش برای اعضای هیئت مدیره اعم از موظف یا غیر موظف تعیین نمود</w:t>
      </w:r>
      <w:r>
        <w:t xml:space="preserve"> .</w:t>
      </w:r>
    </w:p>
    <w:p w14:paraId="4449E5C8" w14:textId="77777777" w:rsidR="00C91A71" w:rsidRDefault="00C91A71" w:rsidP="00C91A71">
      <w:pPr>
        <w:pStyle w:val="NormalWeb"/>
        <w:bidi/>
      </w:pPr>
      <w:r>
        <w:rPr>
          <w:rtl/>
          <w:lang w:bidi="fa-IR"/>
        </w:rPr>
        <w:t>۶</w:t>
      </w:r>
      <w:r>
        <w:t>-</w:t>
      </w:r>
      <w:r>
        <w:rPr>
          <w:rtl/>
        </w:rPr>
        <w:t>عضو موظف در شرکت بصورت فیزیکی حضور دارد ولی عضو غیر موظف بصورت فیزیکی در شرکت وجود ندارد</w:t>
      </w:r>
      <w:r>
        <w:t xml:space="preserve"> .</w:t>
      </w:r>
    </w:p>
    <w:p w14:paraId="620112EE" w14:textId="77777777" w:rsidR="00C91A71" w:rsidRDefault="00C91A71" w:rsidP="00C91A71">
      <w:pPr>
        <w:pStyle w:val="NormalWeb"/>
        <w:bidi/>
      </w:pPr>
      <w:r>
        <w:rPr>
          <w:rStyle w:val="Strong"/>
          <w:rtl/>
        </w:rPr>
        <w:t>پاداش اعضای هیئت مدیره برای شرکت‌های سهامی به چه صورتی میباشد ؟</w:t>
      </w:r>
    </w:p>
    <w:p w14:paraId="5E40162A" w14:textId="77777777" w:rsidR="00C91A71" w:rsidRDefault="00C91A71" w:rsidP="00C91A71">
      <w:pPr>
        <w:pStyle w:val="NormalWeb"/>
        <w:bidi/>
      </w:pPr>
      <w:r>
        <w:rPr>
          <w:rtl/>
        </w:rPr>
        <w:t xml:space="preserve">قانون تجارت در دو ماده قانونی </w:t>
      </w:r>
      <w:r>
        <w:rPr>
          <w:rtl/>
          <w:lang w:bidi="fa-IR"/>
        </w:rPr>
        <w:t>۱۳۴</w:t>
      </w:r>
      <w:r>
        <w:rPr>
          <w:rtl/>
        </w:rPr>
        <w:t xml:space="preserve"> و </w:t>
      </w:r>
      <w:r>
        <w:rPr>
          <w:rtl/>
          <w:lang w:bidi="fa-IR"/>
        </w:rPr>
        <w:t>۲۴۱</w:t>
      </w:r>
      <w:r>
        <w:rPr>
          <w:rtl/>
        </w:rPr>
        <w:t>، پاداش‌ها و شرایط دریافت آن را برای اعضای هیئت مدیره مشخص نموده است. قانون تجارت، برای اعضای هیئت مدیره شرکت‌های سهامی (سهامی عام یا سهامی خاص)، دو نوع پرداخت در نظر گرفته است</w:t>
      </w:r>
    </w:p>
    <w:p w14:paraId="5B9F4410" w14:textId="77777777" w:rsidR="00C91A71" w:rsidRDefault="00C91A71" w:rsidP="00C91A71">
      <w:pPr>
        <w:pStyle w:val="NormalWeb"/>
        <w:bidi/>
      </w:pPr>
      <w:r>
        <w:rPr>
          <w:rtl/>
          <w:lang w:bidi="fa-IR"/>
        </w:rPr>
        <w:t>۱</w:t>
      </w:r>
      <w:r>
        <w:t>-</w:t>
      </w:r>
      <w:r>
        <w:rPr>
          <w:rStyle w:val="Strong"/>
          <w:rtl/>
        </w:rPr>
        <w:t>حق جلسه</w:t>
      </w:r>
      <w:r>
        <w:rPr>
          <w:rStyle w:val="Strong"/>
        </w:rPr>
        <w:t xml:space="preserve"> : </w:t>
      </w:r>
      <w:r>
        <w:rPr>
          <w:rtl/>
        </w:rPr>
        <w:t>مبلغ مقطوعی که به ازای هر ساعت حضور در جلسات هیئت مدیره به اعضا پرداخت می‌شود</w:t>
      </w:r>
      <w:r>
        <w:t xml:space="preserve"> .</w:t>
      </w:r>
    </w:p>
    <w:p w14:paraId="08030EDB" w14:textId="77777777" w:rsidR="00C91A71" w:rsidRDefault="00C91A71" w:rsidP="00C91A71">
      <w:pPr>
        <w:pStyle w:val="NormalWeb"/>
        <w:bidi/>
      </w:pPr>
      <w:r>
        <w:rPr>
          <w:rtl/>
          <w:lang w:bidi="fa-IR"/>
        </w:rPr>
        <w:t>۲</w:t>
      </w:r>
      <w:r>
        <w:t>-</w:t>
      </w:r>
      <w:r>
        <w:rPr>
          <w:rStyle w:val="Strong"/>
          <w:rtl/>
        </w:rPr>
        <w:t>پاداش</w:t>
      </w:r>
      <w:r>
        <w:rPr>
          <w:rStyle w:val="Strong"/>
        </w:rPr>
        <w:t xml:space="preserve"> : </w:t>
      </w:r>
      <w:r>
        <w:rPr>
          <w:rtl/>
        </w:rPr>
        <w:t>درصد مشخصی از سود قابل تقسیم شرکت است</w:t>
      </w:r>
      <w:r>
        <w:t xml:space="preserve"> .</w:t>
      </w:r>
    </w:p>
    <w:p w14:paraId="785D9064" w14:textId="77777777" w:rsidR="00C91A71" w:rsidRDefault="00C91A71" w:rsidP="00C91A71">
      <w:pPr>
        <w:pStyle w:val="NormalWeb"/>
        <w:bidi/>
      </w:pPr>
      <w:r>
        <w:rPr>
          <w:rStyle w:val="Strong"/>
          <w:rtl/>
        </w:rPr>
        <w:t>شرایط اعطای پاداش به اعضای هیئت مدیره چیست ؟</w:t>
      </w:r>
    </w:p>
    <w:p w14:paraId="38794C4E" w14:textId="77777777" w:rsidR="00C91A71" w:rsidRDefault="00C91A71" w:rsidP="00C91A71">
      <w:pPr>
        <w:pStyle w:val="NormalWeb"/>
        <w:bidi/>
      </w:pPr>
      <w:r>
        <w:rPr>
          <w:rtl/>
        </w:rPr>
        <w:t>بر اساس این مواد قانونی محدودیت‌هایی نیز برای پاداش دریافتی اعضای هیئت مدیره مشخص شده است</w:t>
      </w:r>
      <w:r>
        <w:t xml:space="preserve"> :</w:t>
      </w:r>
    </w:p>
    <w:p w14:paraId="20712F78" w14:textId="77777777" w:rsidR="00C91A71" w:rsidRDefault="00C91A71" w:rsidP="00C91A71">
      <w:pPr>
        <w:pStyle w:val="NormalWeb"/>
        <w:bidi/>
      </w:pPr>
      <w:r>
        <w:rPr>
          <w:rtl/>
          <w:lang w:bidi="fa-IR"/>
        </w:rPr>
        <w:t>۱</w:t>
      </w:r>
      <w:r>
        <w:t>-</w:t>
      </w:r>
      <w:r>
        <w:rPr>
          <w:rtl/>
        </w:rPr>
        <w:t>این پاداش باید در اساسنامه شرکت یا سازمان پیش‌بینی و در مجمع عمومی شرکت تصویب شده باشد</w:t>
      </w:r>
      <w:r>
        <w:t xml:space="preserve"> .</w:t>
      </w:r>
    </w:p>
    <w:p w14:paraId="3136CDFC" w14:textId="77777777" w:rsidR="00C91A71" w:rsidRDefault="00C91A71" w:rsidP="00C91A71">
      <w:pPr>
        <w:pStyle w:val="NormalWeb"/>
        <w:bidi/>
      </w:pPr>
      <w:r>
        <w:rPr>
          <w:rtl/>
          <w:lang w:bidi="fa-IR"/>
        </w:rPr>
        <w:t>۲</w:t>
      </w:r>
      <w:r>
        <w:t>-</w:t>
      </w:r>
      <w:r>
        <w:rPr>
          <w:rtl/>
        </w:rPr>
        <w:t xml:space="preserve">پاداش دریافتی اعضای هیئت مدیره در شرکت‌های سهامی عام از </w:t>
      </w:r>
      <w:r>
        <w:rPr>
          <w:rtl/>
          <w:lang w:bidi="fa-IR"/>
        </w:rPr>
        <w:t>۳</w:t>
      </w:r>
      <w:r>
        <w:rPr>
          <w:rtl/>
        </w:rPr>
        <w:t xml:space="preserve"> درصد و در شرکت‌های سهامی خاص از </w:t>
      </w:r>
      <w:r>
        <w:rPr>
          <w:rtl/>
          <w:lang w:bidi="fa-IR"/>
        </w:rPr>
        <w:t>۶</w:t>
      </w:r>
      <w:r>
        <w:rPr>
          <w:rtl/>
        </w:rPr>
        <w:t xml:space="preserve"> درصد سودی که به صاحبان سهام داده می‌شود، بیشتر نباشد</w:t>
      </w:r>
      <w:r>
        <w:t xml:space="preserve"> .</w:t>
      </w:r>
    </w:p>
    <w:p w14:paraId="1E8909A7" w14:textId="77777777" w:rsidR="00C91A71" w:rsidRDefault="00C91A71" w:rsidP="00C91A71">
      <w:pPr>
        <w:pStyle w:val="NormalWeb"/>
        <w:bidi/>
      </w:pPr>
      <w:r>
        <w:rPr>
          <w:rtl/>
        </w:rPr>
        <w:t>آیا پاداش اعضاء هیئت مدیره طبق تصویب هیئت مدیره جزء هزینه های قابل قبول مالیاتی است؟</w:t>
      </w:r>
    </w:p>
    <w:p w14:paraId="0A43FBA0" w14:textId="77777777" w:rsidR="00C91A71" w:rsidRDefault="00C91A71" w:rsidP="00C91A71">
      <w:pPr>
        <w:pStyle w:val="NormalWeb"/>
        <w:bidi/>
      </w:pPr>
      <w:r>
        <w:rPr>
          <w:rtl/>
        </w:rPr>
        <w:t xml:space="preserve">پرداخت پاداش هیأت مدیره مصوب مجمع عمومی شرکت ها با عنایت به مفاد مواد </w:t>
      </w:r>
      <w:r>
        <w:rPr>
          <w:rtl/>
          <w:lang w:bidi="fa-IR"/>
        </w:rPr>
        <w:t>۲۳۹</w:t>
      </w:r>
      <w:r>
        <w:rPr>
          <w:rtl/>
        </w:rPr>
        <w:t xml:space="preserve"> و </w:t>
      </w:r>
      <w:r>
        <w:rPr>
          <w:rtl/>
          <w:lang w:bidi="fa-IR"/>
        </w:rPr>
        <w:t>۲۴۱</w:t>
      </w:r>
      <w:r>
        <w:t xml:space="preserve"> </w:t>
      </w:r>
      <w:r>
        <w:rPr>
          <w:rtl/>
        </w:rPr>
        <w:t>قانون تجارت از محل سود خالص قابل تقسیم انجام می پذیرد، لذا پاداش مذکور نمی تواند در زمره هزینه های قابل قبول تلقی گردد. بدیهی است در هر صورت پاداش اعضاء حقیقی هیأت مدیره(اعم از موظف و غیر موظف) با رعایت مقررات مالیاتی مشمول کسر مالیات حقوق می باشد که در هر صورت عدم اقدام توسط شرکت، واحد مالیاتی نسبت به مطالبه مالیات و جرائم متعلقه اقدام نماید</w:t>
      </w:r>
    </w:p>
    <w:p w14:paraId="25872EE3" w14:textId="199AF0C0" w:rsidR="00C91A71" w:rsidRDefault="00C91A71" w:rsidP="00C91A71">
      <w:pPr>
        <w:bidi/>
        <w:spacing w:after="0" w:line="240" w:lineRule="auto"/>
        <w:rPr>
          <w:rFonts w:ascii="Calibri" w:eastAsia="Times New Roman" w:hAnsi="Calibri" w:cs="B Mitra"/>
          <w:b/>
          <w:bCs/>
          <w:kern w:val="0"/>
          <w:sz w:val="24"/>
          <w:szCs w:val="24"/>
          <w:rtl/>
          <w14:ligatures w14:val="none"/>
        </w:rPr>
      </w:pPr>
      <w:hyperlink r:id="rId8" w:history="1">
        <w:r w:rsidRPr="00C91A71">
          <w:rPr>
            <w:rStyle w:val="Hyperlink"/>
            <w:rFonts w:ascii="Calibri" w:eastAsia="Times New Roman" w:hAnsi="Calibri" w:cs="B Mitra" w:hint="cs"/>
            <w:b/>
            <w:bCs/>
            <w:kern w:val="0"/>
            <w:sz w:val="24"/>
            <w:szCs w:val="24"/>
            <w:rtl/>
            <w14:ligatures w14:val="none"/>
          </w:rPr>
          <w:t>تفاوت ریس هئیت مدیره و مدیر عامل:</w:t>
        </w:r>
      </w:hyperlink>
    </w:p>
    <w:p w14:paraId="311ED787" w14:textId="77777777" w:rsidR="00B013D7" w:rsidRDefault="00B013D7" w:rsidP="00B013D7">
      <w:pPr>
        <w:bidi/>
        <w:spacing w:after="0" w:line="240" w:lineRule="auto"/>
        <w:rPr>
          <w:rFonts w:ascii="Calibri" w:eastAsia="Times New Roman" w:hAnsi="Calibri" w:cs="B Mitra"/>
          <w:b/>
          <w:bCs/>
          <w:kern w:val="0"/>
          <w:sz w:val="24"/>
          <w:szCs w:val="24"/>
          <w:rtl/>
          <w14:ligatures w14:val="none"/>
        </w:rPr>
      </w:pPr>
    </w:p>
    <w:p w14:paraId="627EA155" w14:textId="52DC0830" w:rsidR="00B013D7" w:rsidRDefault="00B013D7" w:rsidP="00B013D7">
      <w:pPr>
        <w:bidi/>
        <w:spacing w:after="0" w:line="240" w:lineRule="auto"/>
        <w:rPr>
          <w:rFonts w:ascii="Calibri" w:eastAsia="Times New Roman" w:hAnsi="Calibri" w:cs="B Mitra"/>
          <w:kern w:val="0"/>
          <w:sz w:val="28"/>
          <w:szCs w:val="28"/>
          <w:rtl/>
          <w14:ligatures w14:val="none"/>
        </w:rPr>
      </w:pPr>
      <w:r w:rsidRPr="00B013D7">
        <w:rPr>
          <w:rFonts w:ascii="Calibri" w:eastAsia="Times New Roman" w:hAnsi="Calibri" w:cs="B Mitra" w:hint="cs"/>
          <w:kern w:val="0"/>
          <w:sz w:val="28"/>
          <w:szCs w:val="28"/>
          <w:rtl/>
          <w14:ligatures w14:val="none"/>
        </w:rPr>
        <w:t>تجارت اکترونیک/قوانین کار/قوانین گمرکی</w:t>
      </w:r>
      <w:r>
        <w:rPr>
          <w:rFonts w:ascii="Calibri" w:eastAsia="Times New Roman" w:hAnsi="Calibri" w:cs="B Mitra" w:hint="cs"/>
          <w:kern w:val="0"/>
          <w:sz w:val="28"/>
          <w:szCs w:val="28"/>
          <w:rtl/>
          <w14:ligatures w14:val="none"/>
        </w:rPr>
        <w:t>: اتاق بازرگانی</w:t>
      </w:r>
    </w:p>
    <w:p w14:paraId="2E494E09" w14:textId="1530BE2F" w:rsidR="002455B1" w:rsidRPr="00B013D7" w:rsidRDefault="002455B1" w:rsidP="002455B1">
      <w:pPr>
        <w:bidi/>
        <w:spacing w:after="0" w:line="240" w:lineRule="auto"/>
        <w:rPr>
          <w:rFonts w:ascii="Calibri" w:eastAsia="Times New Roman" w:hAnsi="Calibri" w:cs="B Mitra"/>
          <w:kern w:val="0"/>
          <w:sz w:val="28"/>
          <w:szCs w:val="28"/>
          <w14:ligatures w14:val="none"/>
        </w:rPr>
      </w:pPr>
      <w:r>
        <w:rPr>
          <w:rFonts w:ascii="Calibri" w:eastAsia="Times New Roman" w:hAnsi="Calibri" w:cs="B Mitra" w:hint="cs"/>
          <w:kern w:val="0"/>
          <w:sz w:val="28"/>
          <w:szCs w:val="28"/>
          <w:rtl/>
          <w14:ligatures w14:val="none"/>
        </w:rPr>
        <w:t>تا آموزش خوندم</w:t>
      </w:r>
    </w:p>
    <w:p w14:paraId="1A9BEB20" w14:textId="77777777" w:rsidR="00B013D7" w:rsidRDefault="00B013D7" w:rsidP="00B013D7">
      <w:pPr>
        <w:bidi/>
        <w:spacing w:after="0" w:line="240" w:lineRule="auto"/>
        <w:rPr>
          <w:rFonts w:ascii="Calibri" w:eastAsia="Times New Roman" w:hAnsi="Calibri" w:cs="B Mitra"/>
          <w:b/>
          <w:bCs/>
          <w:kern w:val="0"/>
          <w:sz w:val="24"/>
          <w:szCs w:val="24"/>
          <w:rtl/>
          <w14:ligatures w14:val="none"/>
        </w:rPr>
      </w:pPr>
    </w:p>
    <w:p w14:paraId="601BA974" w14:textId="77777777" w:rsidR="00C91A71" w:rsidRPr="00C568D0" w:rsidRDefault="00C91A71" w:rsidP="00C91A71">
      <w:pPr>
        <w:bidi/>
        <w:spacing w:after="0" w:line="240" w:lineRule="auto"/>
        <w:rPr>
          <w:rFonts w:ascii="Calibri" w:eastAsia="Times New Roman" w:hAnsi="Calibri" w:cs="B Mitra"/>
          <w:b/>
          <w:bCs/>
          <w:kern w:val="0"/>
          <w:sz w:val="24"/>
          <w:szCs w:val="24"/>
          <w14:ligatures w14:val="none"/>
        </w:rPr>
      </w:pPr>
    </w:p>
    <w:p w14:paraId="67F59749" w14:textId="77777777" w:rsidR="00C568D0" w:rsidRDefault="00C568D0" w:rsidP="00C91A71">
      <w:pPr>
        <w:bidi/>
        <w:jc w:val="right"/>
        <w:rPr>
          <w:rtl/>
          <w:lang w:bidi="fa-IR"/>
        </w:rPr>
      </w:pPr>
    </w:p>
    <w:p w14:paraId="15619871" w14:textId="77777777" w:rsidR="00DF45AB" w:rsidRDefault="00DF45AB" w:rsidP="00C91A71">
      <w:pPr>
        <w:bidi/>
        <w:jc w:val="right"/>
        <w:rPr>
          <w:lang w:bidi="fa-IR"/>
        </w:rPr>
      </w:pPr>
    </w:p>
    <w:sectPr w:rsidR="00DF4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abnam">
    <w:panose1 w:val="020B0603030804020204"/>
    <w:charset w:val="00"/>
    <w:family w:val="swiss"/>
    <w:pitch w:val="variable"/>
    <w:sig w:usb0="80002003" w:usb1="80000000" w:usb2="00000008" w:usb3="00000000" w:csb0="00000041" w:csb1="00000000"/>
  </w:font>
  <w:font w:name="Nazanin">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05513"/>
    <w:multiLevelType w:val="hybridMultilevel"/>
    <w:tmpl w:val="06C4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08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5B"/>
    <w:rsid w:val="000D2C9C"/>
    <w:rsid w:val="002455B1"/>
    <w:rsid w:val="00332325"/>
    <w:rsid w:val="003D0ABD"/>
    <w:rsid w:val="00456BAF"/>
    <w:rsid w:val="004863A4"/>
    <w:rsid w:val="004D3433"/>
    <w:rsid w:val="004E68ED"/>
    <w:rsid w:val="00516AB9"/>
    <w:rsid w:val="007005A2"/>
    <w:rsid w:val="0070402F"/>
    <w:rsid w:val="008E0B8D"/>
    <w:rsid w:val="00B013D7"/>
    <w:rsid w:val="00B76C5B"/>
    <w:rsid w:val="00C568D0"/>
    <w:rsid w:val="00C91A71"/>
    <w:rsid w:val="00C95371"/>
    <w:rsid w:val="00CC2E67"/>
    <w:rsid w:val="00CD422E"/>
    <w:rsid w:val="00CE7AAB"/>
    <w:rsid w:val="00D23ED1"/>
    <w:rsid w:val="00DF45AB"/>
    <w:rsid w:val="00EA0B46"/>
    <w:rsid w:val="00F42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8735"/>
  <w15:chartTrackingRefBased/>
  <w15:docId w15:val="{85FECE8F-632C-4E9E-857C-18CE0342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B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91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863A4"/>
  </w:style>
  <w:style w:type="paragraph" w:styleId="NormalWeb">
    <w:name w:val="Normal (Web)"/>
    <w:basedOn w:val="Normal"/>
    <w:uiPriority w:val="99"/>
    <w:semiHidden/>
    <w:unhideWhenUsed/>
    <w:rsid w:val="008E0B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0B8D"/>
    <w:rPr>
      <w:b/>
      <w:bCs/>
    </w:rPr>
  </w:style>
  <w:style w:type="character" w:styleId="Hyperlink">
    <w:name w:val="Hyperlink"/>
    <w:basedOn w:val="DefaultParagraphFont"/>
    <w:uiPriority w:val="99"/>
    <w:unhideWhenUsed/>
    <w:rsid w:val="00456BAF"/>
    <w:rPr>
      <w:color w:val="0563C1" w:themeColor="hyperlink"/>
      <w:u w:val="single"/>
    </w:rPr>
  </w:style>
  <w:style w:type="character" w:styleId="UnresolvedMention">
    <w:name w:val="Unresolved Mention"/>
    <w:basedOn w:val="DefaultParagraphFont"/>
    <w:uiPriority w:val="99"/>
    <w:semiHidden/>
    <w:unhideWhenUsed/>
    <w:rsid w:val="00456BAF"/>
    <w:rPr>
      <w:color w:val="605E5C"/>
      <w:shd w:val="clear" w:color="auto" w:fill="E1DFDD"/>
    </w:rPr>
  </w:style>
  <w:style w:type="character" w:styleId="FollowedHyperlink">
    <w:name w:val="FollowedHyperlink"/>
    <w:basedOn w:val="DefaultParagraphFont"/>
    <w:uiPriority w:val="99"/>
    <w:semiHidden/>
    <w:unhideWhenUsed/>
    <w:rsid w:val="00456BAF"/>
    <w:rPr>
      <w:color w:val="954F72" w:themeColor="followedHyperlink"/>
      <w:u w:val="single"/>
    </w:rPr>
  </w:style>
  <w:style w:type="character" w:customStyle="1" w:styleId="Heading1Char">
    <w:name w:val="Heading 1 Char"/>
    <w:basedOn w:val="DefaultParagraphFont"/>
    <w:link w:val="Heading1"/>
    <w:uiPriority w:val="9"/>
    <w:rsid w:val="00456BAF"/>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7005A2"/>
    <w:pPr>
      <w:ind w:left="720"/>
      <w:contextualSpacing/>
    </w:pPr>
  </w:style>
  <w:style w:type="character" w:customStyle="1" w:styleId="Heading2Char">
    <w:name w:val="Heading 2 Char"/>
    <w:basedOn w:val="DefaultParagraphFont"/>
    <w:link w:val="Heading2"/>
    <w:uiPriority w:val="9"/>
    <w:semiHidden/>
    <w:rsid w:val="00C91A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958">
      <w:bodyDiv w:val="1"/>
      <w:marLeft w:val="0"/>
      <w:marRight w:val="0"/>
      <w:marTop w:val="0"/>
      <w:marBottom w:val="0"/>
      <w:divBdr>
        <w:top w:val="none" w:sz="0" w:space="0" w:color="auto"/>
        <w:left w:val="none" w:sz="0" w:space="0" w:color="auto"/>
        <w:bottom w:val="none" w:sz="0" w:space="0" w:color="auto"/>
        <w:right w:val="none" w:sz="0" w:space="0" w:color="auto"/>
      </w:divBdr>
    </w:div>
    <w:div w:id="392774745">
      <w:bodyDiv w:val="1"/>
      <w:marLeft w:val="0"/>
      <w:marRight w:val="0"/>
      <w:marTop w:val="0"/>
      <w:marBottom w:val="0"/>
      <w:divBdr>
        <w:top w:val="none" w:sz="0" w:space="0" w:color="auto"/>
        <w:left w:val="none" w:sz="0" w:space="0" w:color="auto"/>
        <w:bottom w:val="none" w:sz="0" w:space="0" w:color="auto"/>
        <w:right w:val="none" w:sz="0" w:space="0" w:color="auto"/>
      </w:divBdr>
      <w:divsChild>
        <w:div w:id="283077323">
          <w:marLeft w:val="0"/>
          <w:marRight w:val="0"/>
          <w:marTop w:val="0"/>
          <w:marBottom w:val="0"/>
          <w:divBdr>
            <w:top w:val="none" w:sz="0" w:space="0" w:color="auto"/>
            <w:left w:val="none" w:sz="0" w:space="0" w:color="auto"/>
            <w:bottom w:val="none" w:sz="0" w:space="0" w:color="auto"/>
            <w:right w:val="none" w:sz="0" w:space="0" w:color="auto"/>
          </w:divBdr>
          <w:divsChild>
            <w:div w:id="21471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7841">
      <w:bodyDiv w:val="1"/>
      <w:marLeft w:val="0"/>
      <w:marRight w:val="0"/>
      <w:marTop w:val="0"/>
      <w:marBottom w:val="0"/>
      <w:divBdr>
        <w:top w:val="none" w:sz="0" w:space="0" w:color="auto"/>
        <w:left w:val="none" w:sz="0" w:space="0" w:color="auto"/>
        <w:bottom w:val="none" w:sz="0" w:space="0" w:color="auto"/>
        <w:right w:val="none" w:sz="0" w:space="0" w:color="auto"/>
      </w:divBdr>
    </w:div>
    <w:div w:id="721366790">
      <w:bodyDiv w:val="1"/>
      <w:marLeft w:val="0"/>
      <w:marRight w:val="0"/>
      <w:marTop w:val="0"/>
      <w:marBottom w:val="0"/>
      <w:divBdr>
        <w:top w:val="none" w:sz="0" w:space="0" w:color="auto"/>
        <w:left w:val="none" w:sz="0" w:space="0" w:color="auto"/>
        <w:bottom w:val="none" w:sz="0" w:space="0" w:color="auto"/>
        <w:right w:val="none" w:sz="0" w:space="0" w:color="auto"/>
      </w:divBdr>
    </w:div>
    <w:div w:id="941229649">
      <w:bodyDiv w:val="1"/>
      <w:marLeft w:val="0"/>
      <w:marRight w:val="0"/>
      <w:marTop w:val="0"/>
      <w:marBottom w:val="0"/>
      <w:divBdr>
        <w:top w:val="none" w:sz="0" w:space="0" w:color="auto"/>
        <w:left w:val="none" w:sz="0" w:space="0" w:color="auto"/>
        <w:bottom w:val="none" w:sz="0" w:space="0" w:color="auto"/>
        <w:right w:val="none" w:sz="0" w:space="0" w:color="auto"/>
      </w:divBdr>
    </w:div>
    <w:div w:id="1748262389">
      <w:bodyDiv w:val="1"/>
      <w:marLeft w:val="0"/>
      <w:marRight w:val="0"/>
      <w:marTop w:val="0"/>
      <w:marBottom w:val="0"/>
      <w:divBdr>
        <w:top w:val="none" w:sz="0" w:space="0" w:color="auto"/>
        <w:left w:val="none" w:sz="0" w:space="0" w:color="auto"/>
        <w:bottom w:val="none" w:sz="0" w:space="0" w:color="auto"/>
        <w:right w:val="none" w:sz="0" w:space="0" w:color="auto"/>
      </w:divBdr>
    </w:div>
    <w:div w:id="212495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dad.com/blog/%D8%AA%D9%81%D8%A7%D9%88%D8%AA-%D9%85%D8%AF%DB%8C%D8%B1%D8%B9%D8%A7%D9%85%D9%84-%D8%B1%D8%A6%DB%8C%D8%B3-%D9%87%DB%8C%D8%A6%D8%AA-%D9%85%D8%AF%DB%8C%D8%B1%D9%87/" TargetMode="External"/><Relationship Id="rId3" Type="http://schemas.openxmlformats.org/officeDocument/2006/relationships/settings" Target="settings.xml"/><Relationship Id="rId7" Type="http://schemas.openxmlformats.org/officeDocument/2006/relationships/hyperlink" Target="https://www.malikadeh.com/blog/118/%D8%A7%D9%86%D9%88%D8%A7%D8%B9-%D9%88-%D8%AA%D9%82%D8%B3%DB%8C%D9%85-%D8%A8%D9%86%D8%AF%DB%8C-%D8%B4%D8%B1%DA%A9%D8%AA-%D9%87%D8%A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yvalaw.com/web/articles/view/2595/%D8%B3%D8%A7%D9%85%D8%A7%D9%86%D9%87-%D8%A7%D8%B3%D8%AA%D8%B9%D9%84%D8%A7%D9%85-%D8%B4%D9%86%D8%A7%D8%B3%D9%87-%D9%85%D9%84%DB%8C.html" TargetMode="External"/><Relationship Id="rId5" Type="http://schemas.openxmlformats.org/officeDocument/2006/relationships/hyperlink" Target="https://www.heyvalaw.com/web/articles/view/2355/%D8%B4%D9%86%D8%A7%D8%B3%D9%87-%D9%85%D9%84%DB%8C-%D8%B4%D8%B1%DA%A9%D8%AA-%DA%86%DB%8C%D8%B3%D8%A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Hakha1</dc:creator>
  <cp:keywords/>
  <dc:description/>
  <cp:lastModifiedBy>Hakha1</cp:lastModifiedBy>
  <cp:revision>17</cp:revision>
  <dcterms:created xsi:type="dcterms:W3CDTF">2023-12-24T03:20:00Z</dcterms:created>
  <dcterms:modified xsi:type="dcterms:W3CDTF">2023-12-25T19:28:00Z</dcterms:modified>
</cp:coreProperties>
</file>