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pPr>
      <w:r>
        <w:t xml:space="preserve"/>
      </w:r>
    </w:p>
    <w:p>
      <w:pPr>
        <w:spacing w:after="0" w:before="60"/>
      </w:pPr>
      <w:r>
        <w:t xml:space="preserve"/>
      </w:r>
    </w:p>
    <w:p>
      <w:pPr>
        <w:spacing w:after="0" w:before="60"/>
      </w:pPr>
      <w:r>
        <w:t xml:space="preserve"/>
      </w:r>
    </w:p>
    <w:p>
      <w:pPr>
        <w:spacing w:after="0" w:before="60"/>
      </w:pPr>
      <w:r>
        <w:t xml:space="preserve"/>
      </w:r>
    </w:p>
    <w:p>
      <w:pPr>
        <w:spacing w:after="160" w:before="0"/>
        <w:jc w:val="center"/>
      </w:pPr>
      <w:r>
        <w:rPr>
          <w:rFonts w:ascii="Arial" w:cs="Arial" w:eastAsia="Arial" w:hAnsi="Arial"/>
          <w:b/>
          <w:bCs/>
          <w:sz w:val="52"/>
          <w:szCs w:val="52"/>
        </w:rPr>
        <w:t xml:space="preserve">CARSI</w:t>
      </w:r>
    </w:p>
    <w:p>
      <w:pPr>
        <w:spacing w:after="80" w:before="0"/>
        <w:jc w:val="center"/>
      </w:pPr>
      <w:r>
        <w:rPr>
          <w:rFonts w:ascii="Arial" w:cs="Arial" w:eastAsia="Arial" w:hAnsi="Arial"/>
          <w:sz w:val="24"/>
          <w:szCs w:val="24"/>
        </w:rPr>
        <w:t xml:space="preserve">Cleaning and Restoration Standards Institute of Australia</w:t>
      </w:r>
    </w:p>
    <w:p>
      <w:pPr>
        <w:spacing w:after="40" w:before="40"/>
      </w:pPr>
      <w:r>
        <w:rPr>
          <w:rFonts w:ascii="Arial" w:cs="Arial" w:eastAsia="Arial" w:hAnsi="Arial"/>
          <w:sz w:val="20"/>
          <w:szCs w:val="20"/>
        </w:rPr>
        <w:t xml:space="preserve">________________________________________</w:t>
      </w:r>
    </w:p>
    <w:p>
      <w:pPr>
        <w:spacing w:after="0" w:before="60"/>
      </w:pPr>
      <w:r>
        <w:t xml:space="preserve"/>
      </w:r>
    </w:p>
    <w:p>
      <w:pPr>
        <w:spacing w:after="120" w:before="0"/>
        <w:jc w:val="center"/>
      </w:pPr>
      <w:r>
        <w:rPr>
          <w:rFonts w:ascii="Arial" w:cs="Arial" w:eastAsia="Arial" w:hAnsi="Arial"/>
          <w:b/>
          <w:bCs/>
          <w:sz w:val="36"/>
          <w:szCs w:val="36"/>
        </w:rPr>
        <w:t xml:space="preserve">CONSOLIDATED COURSE CURRICULUM</w:t>
      </w:r>
    </w:p>
    <w:p>
      <w:pPr>
        <w:spacing w:after="80" w:before="0"/>
        <w:jc w:val="center"/>
      </w:pPr>
      <w:r>
        <w:rPr>
          <w:rFonts w:ascii="Arial" w:cs="Arial" w:eastAsia="Arial" w:hAnsi="Arial"/>
          <w:sz w:val="26"/>
          <w:szCs w:val="26"/>
        </w:rPr>
        <w:t xml:space="preserve">Odour Control Courses</w:t>
      </w:r>
    </w:p>
    <w:p>
      <w:pPr>
        <w:spacing w:after="80" w:before="0"/>
        <w:jc w:val="center"/>
      </w:pPr>
      <w:r>
        <w:rPr>
          <w:rFonts w:ascii="Arial" w:cs="Arial" w:eastAsia="Arial" w:hAnsi="Arial"/>
          <w:sz w:val="26"/>
          <w:szCs w:val="26"/>
        </w:rPr>
        <w:t xml:space="preserve">Smoke and Soot Damage Courses</w:t>
      </w:r>
    </w:p>
    <w:p>
      <w:pPr>
        <w:spacing w:after="80" w:before="0"/>
        <w:jc w:val="center"/>
      </w:pPr>
      <w:r>
        <w:rPr>
          <w:rFonts w:ascii="Arial" w:cs="Arial" w:eastAsia="Arial" w:hAnsi="Arial"/>
          <w:sz w:val="26"/>
          <w:szCs w:val="26"/>
        </w:rPr>
        <w:t xml:space="preserve">Psychrometry Courses</w:t>
      </w:r>
    </w:p>
    <w:p>
      <w:pPr>
        <w:spacing w:after="160" w:before="0"/>
        <w:jc w:val="center"/>
      </w:pPr>
      <w:r>
        <w:rPr>
          <w:rFonts w:ascii="Arial" w:cs="Arial" w:eastAsia="Arial" w:hAnsi="Arial"/>
          <w:sz w:val="26"/>
          <w:szCs w:val="26"/>
        </w:rPr>
        <w:t xml:space="preserve">Structural and Applied Drying Courses</w:t>
      </w:r>
    </w:p>
    <w:p>
      <w:pPr>
        <w:spacing w:after="40" w:before="40"/>
      </w:pPr>
      <w:r>
        <w:rPr>
          <w:rFonts w:ascii="Arial" w:cs="Arial" w:eastAsia="Arial" w:hAnsi="Arial"/>
          <w:sz w:val="20"/>
          <w:szCs w:val="20"/>
        </w:rPr>
        <w:t xml:space="preserve">________________________________________</w:t>
      </w:r>
    </w:p>
    <w:p>
      <w:pPr>
        <w:spacing w:after="0" w:before="60"/>
      </w:pPr>
      <w:r>
        <w:t xml:space="preserve"/>
      </w:r>
    </w:p>
    <w:p>
      <w:pPr>
        <w:spacing w:after="80" w:before="0"/>
        <w:jc w:val="center"/>
      </w:pPr>
      <w:r>
        <w:rPr>
          <w:rFonts w:ascii="Arial" w:cs="Arial" w:eastAsia="Arial" w:hAnsi="Arial"/>
          <w:sz w:val="22"/>
          <w:szCs w:val="22"/>
        </w:rPr>
        <w:t xml:space="preserve">Aligned with IICRC Standards | Safe Work Australia | Australian Regulations</w:t>
      </w:r>
    </w:p>
    <w:p>
      <w:pPr>
        <w:spacing w:after="80" w:before="0"/>
        <w:jc w:val="center"/>
      </w:pPr>
      <w:r>
        <w:rPr>
          <w:rFonts w:ascii="Arial" w:cs="Arial" w:eastAsia="Arial" w:hAnsi="Arial"/>
          <w:sz w:val="22"/>
          <w:szCs w:val="22"/>
        </w:rPr>
        <w:t xml:space="preserve">carsi.com.au</w:t>
      </w:r>
    </w:p>
    <w:p>
      <w:r>
        <w:br w:type="page"/>
      </w:r>
    </w:p>
    <w:p>
      <w:pPr>
        <w:spacing w:after="120" w:before="0"/>
      </w:pPr>
      <w:r>
        <w:rPr>
          <w:rFonts w:ascii="Arial" w:cs="Arial" w:eastAsia="Arial" w:hAnsi="Arial"/>
          <w:b/>
          <w:bCs/>
          <w:sz w:val="34"/>
          <w:szCs w:val="34"/>
        </w:rPr>
        <w:t xml:space="preserve">SECTION 1: ODOUR CONTROL COURSES</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This section covers courses focused on the identification, assessment, and elimination of odour in restoration and cleaning environments. Content is aligned with IICRC OCT (Odour Control Technician) standards, Safe Work Australia chemical use requirements, and practical Australian restoration industry practice.</w:t>
      </w:r>
    </w:p>
    <w:p>
      <w:pPr>
        <w:spacing w:after="0" w:before="60"/>
      </w:pPr>
      <w:r>
        <w:t xml:space="preserve"/>
      </w:r>
    </w:p>
    <w:p>
      <w:pPr>
        <w:spacing w:after="60" w:before="60"/>
      </w:pPr>
      <w:r>
        <w:rPr>
          <w:rFonts w:ascii="Arial" w:cs="Arial" w:eastAsia="Arial" w:hAnsi="Arial"/>
          <w:color w:val="000000"/>
          <w:sz w:val="22"/>
          <w:szCs w:val="22"/>
        </w:rPr>
        <w:t xml:space="preserve">Courses in this section:</w:t>
      </w:r>
    </w:p>
    <w:p>
      <w:pPr>
        <w:pStyle w:val="ListParagraph"/>
        <w:numPr>
          <w:ilvl w:val="0"/>
          <w:numId w:val="2"/>
        </w:numPr>
        <w:spacing w:after="42" w:before="42"/>
      </w:pPr>
      <w:r>
        <w:rPr>
          <w:rFonts w:ascii="Arial" w:cs="Arial" w:eastAsia="Arial" w:hAnsi="Arial"/>
          <w:color w:val="000000"/>
          <w:sz w:val="22"/>
          <w:szCs w:val="22"/>
        </w:rPr>
        <w:t xml:space="preserve">Course 57 / 110 - Introduction to Odour Control and Removal Techniques | AUD $29 | IICRC: OCT | 5 Modules</w:t>
      </w:r>
    </w:p>
    <w:p>
      <w:pPr>
        <w:spacing w:after="0" w:before="60"/>
      </w:pPr>
      <w:r>
        <w:t xml:space="preserve"/>
      </w:r>
    </w:p>
    <w:p>
      <w:pPr>
        <w:pStyle w:val="Heading1"/>
        <w:spacing w:after="120" w:before="480"/>
      </w:pPr>
      <w:r>
        <w:rPr>
          <w:rFonts w:ascii="Arial" w:cs="Arial" w:eastAsia="Arial" w:hAnsi="Arial"/>
          <w:b/>
          <w:bCs/>
          <w:color w:val="000000"/>
          <w:sz w:val="30"/>
          <w:szCs w:val="30"/>
        </w:rPr>
        <w:t xml:space="preserve">Course 57 / 110: Introduction to Odour Control and Removal Techniques</w:t>
      </w:r>
    </w:p>
    <w:p>
      <w:pPr>
        <w:spacing w:after="60" w:before="60"/>
      </w:pPr>
      <w:r>
        <w:rPr>
          <w:rFonts w:ascii="Arial" w:cs="Arial" w:eastAsia="Arial" w:hAnsi="Arial"/>
          <w:color w:val="000000"/>
          <w:sz w:val="22"/>
          <w:szCs w:val="22"/>
        </w:rPr>
        <w:t xml:space="preserve">Price: AUD $29  |  Status: Published  |  IICRC: OCT  |  Modules: 5</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Course Overview: This course provides restoration and cleaning professionals with the practical knowledge to identify, assess, contain, and eliminate odour in residential and commercial environments. Covering odour chemistry, containment strategies, air purification, counteractants, and surface treatment methods, the course is grounded in real-world application and aligned with IICRC OCT standards and Australian workplace safety requirements. The focus throughout is on source elimination, not odour masking.</w:t>
      </w:r>
    </w:p>
    <w:p>
      <w:pPr>
        <w:spacing w:after="0" w:before="60"/>
      </w:pPr>
      <w:r>
        <w:t xml:space="preserve"/>
      </w:r>
    </w:p>
    <w:p>
      <w:pPr>
        <w:spacing w:after="80" w:before="240"/>
      </w:pPr>
      <w:r>
        <w:rPr>
          <w:rFonts w:ascii="Arial" w:cs="Arial" w:eastAsia="Arial" w:hAnsi="Arial"/>
          <w:b/>
          <w:bCs/>
          <w:color w:val="000000"/>
          <w:sz w:val="24"/>
          <w:szCs w:val="24"/>
        </w:rPr>
        <w:t xml:space="preserve">Module 1: Odour Basics</w:t>
      </w:r>
    </w:p>
    <w:p>
      <w:pPr>
        <w:spacing w:after="60" w:before="60"/>
      </w:pPr>
      <w:r>
        <w:rPr>
          <w:rFonts w:ascii="Arial" w:cs="Arial" w:eastAsia="Arial" w:hAnsi="Arial"/>
          <w:color w:val="000000"/>
          <w:sz w:val="22"/>
          <w:szCs w:val="22"/>
        </w:rPr>
        <w:t xml:space="preserve">Understanding the nature of odour is the starting point for selecting the correct elimination strategy. Odour masking without source removal is not a compliant or durable outcome.</w:t>
      </w:r>
    </w:p>
    <w:p>
      <w:pPr>
        <w:pStyle w:val="ListParagraph"/>
        <w:numPr>
          <w:ilvl w:val="0"/>
          <w:numId w:val="2"/>
        </w:numPr>
        <w:spacing w:after="42" w:before="42"/>
      </w:pPr>
      <w:r>
        <w:rPr>
          <w:rFonts w:ascii="Arial" w:cs="Arial" w:eastAsia="Arial" w:hAnsi="Arial"/>
          <w:color w:val="000000"/>
          <w:sz w:val="22"/>
          <w:szCs w:val="22"/>
        </w:rPr>
        <w:t xml:space="preserve">Odour is caused by volatile organic compounds (VOCs) that bind to olfactory receptors — the compound type, concentration, and substrate determine the elimination approach</w:t>
      </w:r>
    </w:p>
    <w:p>
      <w:pPr>
        <w:pStyle w:val="ListParagraph"/>
        <w:numPr>
          <w:ilvl w:val="0"/>
          <w:numId w:val="2"/>
        </w:numPr>
        <w:spacing w:after="42" w:before="42"/>
      </w:pPr>
      <w:r>
        <w:rPr>
          <w:rFonts w:ascii="Arial" w:cs="Arial" w:eastAsia="Arial" w:hAnsi="Arial"/>
          <w:color w:val="000000"/>
          <w:sz w:val="22"/>
          <w:szCs w:val="22"/>
        </w:rPr>
        <w:t xml:space="preserve">Primary odour categories in restoration: microbial (MVOCs from mould and bacteria), combustion (smoke, fire, carbon residues), protein decomposition (sewage, biological material), and chemical (solvents, adhesives, building materials)</w:t>
      </w:r>
    </w:p>
    <w:p>
      <w:pPr>
        <w:pStyle w:val="ListParagraph"/>
        <w:numPr>
          <w:ilvl w:val="0"/>
          <w:numId w:val="2"/>
        </w:numPr>
        <w:spacing w:after="42" w:before="42"/>
      </w:pPr>
      <w:r>
        <w:rPr>
          <w:rFonts w:ascii="Arial" w:cs="Arial" w:eastAsia="Arial" w:hAnsi="Arial"/>
          <w:color w:val="000000"/>
          <w:sz w:val="22"/>
          <w:szCs w:val="22"/>
        </w:rPr>
        <w:t xml:space="preserve">Odour intensity measurement: olfactometry (human-based intensity scale 0 to 10) combined with instrument-based PID (photoionisation detector) screening for VOC concentration in ppm</w:t>
      </w:r>
    </w:p>
    <w:p>
      <w:pPr>
        <w:pStyle w:val="ListParagraph"/>
        <w:numPr>
          <w:ilvl w:val="0"/>
          <w:numId w:val="2"/>
        </w:numPr>
        <w:spacing w:after="42" w:before="42"/>
      </w:pPr>
      <w:r>
        <w:rPr>
          <w:rFonts w:ascii="Arial" w:cs="Arial" w:eastAsia="Arial" w:hAnsi="Arial"/>
          <w:color w:val="000000"/>
          <w:sz w:val="22"/>
          <w:szCs w:val="22"/>
        </w:rPr>
        <w:t xml:space="preserve">Source-receptor pathway: odour travels from the source through a medium (air, porous material, HVAC) to the receptor — disrupting any part of this pathway reduces odour impact</w:t>
      </w:r>
    </w:p>
    <w:p>
      <w:pPr>
        <w:pStyle w:val="ListParagraph"/>
        <w:numPr>
          <w:ilvl w:val="0"/>
          <w:numId w:val="2"/>
        </w:numPr>
        <w:spacing w:after="42" w:before="42"/>
      </w:pPr>
      <w:r>
        <w:rPr>
          <w:rFonts w:ascii="Arial" w:cs="Arial" w:eastAsia="Arial" w:hAnsi="Arial"/>
          <w:color w:val="000000"/>
          <w:sz w:val="22"/>
          <w:szCs w:val="22"/>
        </w:rPr>
        <w:t xml:space="preserve">Olfactory fatigue: technicians lose sensitivity to ambient odour after 15 to 20 minutes on site — always conduct initial odour assessment immediately on entry and use fresh-nose evaluations for clearance sign-off</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Conduct a systematic room-by-room odour walk immediately on arrival. Rate intensity on a 0 to 10 scale and record on a floor plan. Use a PID meter to screen for elevated VOC zones. Never begin deodorisation until the source has been confirmed and documented.</w:t>
      </w:r>
    </w:p>
    <w:p>
      <w:pPr>
        <w:spacing w:after="60" w:before="80"/>
      </w:pPr>
      <w:r>
        <w:rPr>
          <w:rFonts w:ascii="Arial" w:cs="Arial" w:eastAsia="Arial" w:hAnsi="Arial"/>
          <w:b/>
          <w:bCs/>
          <w:sz w:val="22"/>
          <w:szCs w:val="22"/>
        </w:rPr>
        <w:t xml:space="preserve">Standard Ref: </w:t>
      </w:r>
      <w:r>
        <w:rPr>
          <w:rFonts w:ascii="Arial" w:cs="Arial" w:eastAsia="Arial" w:hAnsi="Arial"/>
          <w:sz w:val="22"/>
          <w:szCs w:val="22"/>
        </w:rPr>
        <w:t xml:space="preserve">IICRC S100 Standard and Reference Guide for Professional Cleaning of Textile Floor Coverings covers odour in soft furnishing contexts. For fire and mould-related odour, refer to IICRC S520 and relevant Safe Work Australia guidelines on VOC exposure.</w:t>
      </w:r>
    </w:p>
    <w:p>
      <w:pPr>
        <w:spacing w:after="0" w:before="60"/>
      </w:pPr>
      <w:r>
        <w:t xml:space="preserve"/>
      </w:r>
    </w:p>
    <w:p>
      <w:pPr>
        <w:spacing w:after="80" w:before="240"/>
      </w:pPr>
      <w:r>
        <w:rPr>
          <w:rFonts w:ascii="Arial" w:cs="Arial" w:eastAsia="Arial" w:hAnsi="Arial"/>
          <w:b/>
          <w:bCs/>
          <w:color w:val="000000"/>
          <w:sz w:val="24"/>
          <w:szCs w:val="24"/>
        </w:rPr>
        <w:t xml:space="preserve">Module 2: Containment Strategies</w:t>
      </w:r>
    </w:p>
    <w:p>
      <w:pPr>
        <w:spacing w:after="60" w:before="60"/>
      </w:pPr>
      <w:r>
        <w:rPr>
          <w:rFonts w:ascii="Arial" w:cs="Arial" w:eastAsia="Arial" w:hAnsi="Arial"/>
          <w:color w:val="000000"/>
          <w:sz w:val="22"/>
          <w:szCs w:val="22"/>
        </w:rPr>
        <w:t xml:space="preserve">Containing odour at the source prevents spread to unaffected areas and protects building occupants during active remediation. Containment strategy depends on odour type, building configuration, and HVAC condition.</w:t>
      </w:r>
    </w:p>
    <w:p>
      <w:pPr>
        <w:pStyle w:val="ListParagraph"/>
        <w:numPr>
          <w:ilvl w:val="0"/>
          <w:numId w:val="2"/>
        </w:numPr>
        <w:spacing w:after="42" w:before="42"/>
      </w:pPr>
      <w:r>
        <w:rPr>
          <w:rFonts w:ascii="Arial" w:cs="Arial" w:eastAsia="Arial" w:hAnsi="Arial"/>
          <w:color w:val="000000"/>
          <w:sz w:val="22"/>
          <w:szCs w:val="22"/>
        </w:rPr>
        <w:t xml:space="preserve">Physical containment: 6 mil poly sheeting sealed to floors, walls, and ceilings with construction tape — used for fire, mould, and sewage odour where the source zone must be isolated</w:t>
      </w:r>
    </w:p>
    <w:p>
      <w:pPr>
        <w:pStyle w:val="ListParagraph"/>
        <w:numPr>
          <w:ilvl w:val="0"/>
          <w:numId w:val="2"/>
        </w:numPr>
        <w:spacing w:after="42" w:before="42"/>
      </w:pPr>
      <w:r>
        <w:rPr>
          <w:rFonts w:ascii="Arial" w:cs="Arial" w:eastAsia="Arial" w:hAnsi="Arial"/>
          <w:color w:val="000000"/>
          <w:sz w:val="22"/>
          <w:szCs w:val="22"/>
        </w:rPr>
        <w:t xml:space="preserve">HVAC isolation: shut down all air handling before working in odour-affected zones — running HVAC distributes contaminated air throughout the entire duct network</w:t>
      </w:r>
    </w:p>
    <w:p>
      <w:pPr>
        <w:pStyle w:val="ListParagraph"/>
        <w:numPr>
          <w:ilvl w:val="0"/>
          <w:numId w:val="2"/>
        </w:numPr>
        <w:spacing w:after="42" w:before="42"/>
      </w:pPr>
      <w:r>
        <w:rPr>
          <w:rFonts w:ascii="Arial" w:cs="Arial" w:eastAsia="Arial" w:hAnsi="Arial"/>
          <w:color w:val="000000"/>
          <w:sz w:val="22"/>
          <w:szCs w:val="22"/>
        </w:rPr>
        <w:t xml:space="preserve">Negative pressure: exhaust contaminated air from the containment zone to outside using a HEPA-filtered negative air machine — maintain minimum negative 5 Pa differential</w:t>
      </w:r>
    </w:p>
    <w:p>
      <w:pPr>
        <w:pStyle w:val="ListParagraph"/>
        <w:numPr>
          <w:ilvl w:val="0"/>
          <w:numId w:val="2"/>
        </w:numPr>
        <w:spacing w:after="42" w:before="42"/>
      </w:pPr>
      <w:r>
        <w:rPr>
          <w:rFonts w:ascii="Arial" w:cs="Arial" w:eastAsia="Arial" w:hAnsi="Arial"/>
          <w:color w:val="000000"/>
          <w:sz w:val="22"/>
          <w:szCs w:val="22"/>
        </w:rPr>
        <w:t xml:space="preserve">Airlock entry: establish a two-stage entry and exit system for containment zones to prevent odour bleed into clean areas during technician movement</w:t>
      </w:r>
    </w:p>
    <w:p>
      <w:pPr>
        <w:pStyle w:val="ListParagraph"/>
        <w:numPr>
          <w:ilvl w:val="0"/>
          <w:numId w:val="2"/>
        </w:numPr>
        <w:spacing w:after="42" w:before="42"/>
      </w:pPr>
      <w:r>
        <w:rPr>
          <w:rFonts w:ascii="Arial" w:cs="Arial" w:eastAsia="Arial" w:hAnsi="Arial"/>
          <w:color w:val="000000"/>
          <w:sz w:val="22"/>
          <w:szCs w:val="22"/>
        </w:rPr>
        <w:t xml:space="preserve">Odour barrier products: temporary application of sealer-based odour barrier on porous surfaces within containment before deodorisation begins — reduces off-gassing during the treatment period</w:t>
      </w:r>
    </w:p>
    <w:p>
      <w:pPr>
        <w:pStyle w:val="ListParagraph"/>
        <w:numPr>
          <w:ilvl w:val="0"/>
          <w:numId w:val="2"/>
        </w:numPr>
        <w:spacing w:after="42" w:before="42"/>
      </w:pPr>
      <w:r>
        <w:rPr>
          <w:rFonts w:ascii="Arial" w:cs="Arial" w:eastAsia="Arial" w:hAnsi="Arial"/>
          <w:color w:val="000000"/>
          <w:sz w:val="22"/>
          <w:szCs w:val="22"/>
        </w:rPr>
        <w:t xml:space="preserve">HVAC register covers: temporarily seal all supply and return registers within the affected zone before deodorisation to prevent chemical product entering the duct system</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Before establishing containment, identify all pathways by which odour can travel beyond the source zone — wall cavities, subfloor, ceiling void, HVAC, and plumbing penetrations. Each pathway must be addressed in the containment design, not assumed to be sealed.</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Safe Work Australia: ozone generators and thermal foggers used inside containment zones require the space to be unoccupied and post-treatment ventilation to be confirmed before re-entry. Document re-entry clearance with a PID reading below the applicable WES.</w:t>
      </w:r>
    </w:p>
    <w:p>
      <w:pPr>
        <w:spacing w:after="0" w:before="60"/>
      </w:pPr>
      <w:r>
        <w:t xml:space="preserve"/>
      </w:r>
    </w:p>
    <w:p>
      <w:pPr>
        <w:spacing w:after="80" w:before="240"/>
      </w:pPr>
      <w:r>
        <w:rPr>
          <w:rFonts w:ascii="Arial" w:cs="Arial" w:eastAsia="Arial" w:hAnsi="Arial"/>
          <w:b/>
          <w:bCs/>
          <w:color w:val="000000"/>
          <w:sz w:val="24"/>
          <w:szCs w:val="24"/>
        </w:rPr>
        <w:t xml:space="preserve">Module 3: Air Purification Methods</w:t>
      </w:r>
    </w:p>
    <w:p>
      <w:pPr>
        <w:spacing w:after="60" w:before="60"/>
      </w:pPr>
      <w:r>
        <w:rPr>
          <w:rFonts w:ascii="Arial" w:cs="Arial" w:eastAsia="Arial" w:hAnsi="Arial"/>
          <w:color w:val="000000"/>
          <w:sz w:val="22"/>
          <w:szCs w:val="22"/>
        </w:rPr>
        <w:t xml:space="preserve">Air purification addresses the airborne phase of odour — airborne VOC molecules that have already left the source material. Air purification is always secondary to source removal and physical cleaning.</w:t>
      </w:r>
    </w:p>
    <w:p>
      <w:pPr>
        <w:pStyle w:val="ListParagraph"/>
        <w:numPr>
          <w:ilvl w:val="0"/>
          <w:numId w:val="2"/>
        </w:numPr>
        <w:spacing w:after="42" w:before="42"/>
      </w:pPr>
      <w:r>
        <w:rPr>
          <w:rFonts w:ascii="Arial" w:cs="Arial" w:eastAsia="Arial" w:hAnsi="Arial"/>
          <w:color w:val="000000"/>
          <w:sz w:val="22"/>
          <w:szCs w:val="22"/>
        </w:rPr>
        <w:t xml:space="preserve">HEPA air scrubbers: filter particulate odour carriers (smoke soot, mould spores, dust) from the air — essential for fire and mould odour but do not capture gaseous VOCs alone</w:t>
      </w:r>
    </w:p>
    <w:p>
      <w:pPr>
        <w:pStyle w:val="ListParagraph"/>
        <w:numPr>
          <w:ilvl w:val="0"/>
          <w:numId w:val="2"/>
        </w:numPr>
        <w:spacing w:after="42" w:before="42"/>
      </w:pPr>
      <w:r>
        <w:rPr>
          <w:rFonts w:ascii="Arial" w:cs="Arial" w:eastAsia="Arial" w:hAnsi="Arial"/>
          <w:color w:val="000000"/>
          <w:sz w:val="22"/>
          <w:szCs w:val="22"/>
        </w:rPr>
        <w:t xml:space="preserve">Activated carbon filtration: adsorbs gaseous VOCs and odour molecules — carbon filter modules added to air scrubbers significantly extend VOC capture capability beyond HEPA alone</w:t>
      </w:r>
    </w:p>
    <w:p>
      <w:pPr>
        <w:pStyle w:val="ListParagraph"/>
        <w:numPr>
          <w:ilvl w:val="0"/>
          <w:numId w:val="2"/>
        </w:numPr>
        <w:spacing w:after="42" w:before="42"/>
      </w:pPr>
      <w:r>
        <w:rPr>
          <w:rFonts w:ascii="Arial" w:cs="Arial" w:eastAsia="Arial" w:hAnsi="Arial"/>
          <w:color w:val="000000"/>
          <w:sz w:val="22"/>
          <w:szCs w:val="22"/>
        </w:rPr>
        <w:t xml:space="preserve">Hydroxyl generators: produce hydroxyl radicals that oxidise VOC molecules in the air and on surfaces — safe for occupied buildings at manufacturer-specified settings, effective for widespread moderate odour</w:t>
      </w:r>
    </w:p>
    <w:p>
      <w:pPr>
        <w:pStyle w:val="ListParagraph"/>
        <w:numPr>
          <w:ilvl w:val="0"/>
          <w:numId w:val="2"/>
        </w:numPr>
        <w:spacing w:after="42" w:before="42"/>
      </w:pPr>
      <w:r>
        <w:rPr>
          <w:rFonts w:ascii="Arial" w:cs="Arial" w:eastAsia="Arial" w:hAnsi="Arial"/>
          <w:color w:val="000000"/>
          <w:sz w:val="22"/>
          <w:szCs w:val="22"/>
        </w:rPr>
        <w:t xml:space="preserve">Ozone generators (O3): powerful oxidiser for severe odour — only used in fully unoccupied buildings. Safe Work Australia WES for ozone is 0.1 ppm (8-hour TWA). Minimum 4-hour ventilation before re-entry. Verify with calibrated ozone meter before occupancy.</w:t>
      </w:r>
    </w:p>
    <w:p>
      <w:pPr>
        <w:pStyle w:val="ListParagraph"/>
        <w:numPr>
          <w:ilvl w:val="0"/>
          <w:numId w:val="2"/>
        </w:numPr>
        <w:spacing w:after="42" w:before="42"/>
      </w:pPr>
      <w:r>
        <w:rPr>
          <w:rFonts w:ascii="Arial" w:cs="Arial" w:eastAsia="Arial" w:hAnsi="Arial"/>
          <w:color w:val="000000"/>
          <w:sz w:val="22"/>
          <w:szCs w:val="22"/>
        </w:rPr>
        <w:t xml:space="preserve">Photocatalytic oxidation (PCO): UV light activates a titanium dioxide catalyst to produce oxidising agents — effective for ongoing low-level VOC control in HVAC systems</w:t>
      </w:r>
    </w:p>
    <w:p>
      <w:pPr>
        <w:pStyle w:val="ListParagraph"/>
        <w:numPr>
          <w:ilvl w:val="0"/>
          <w:numId w:val="2"/>
        </w:numPr>
        <w:spacing w:after="42" w:before="42"/>
      </w:pPr>
      <w:r>
        <w:rPr>
          <w:rFonts w:ascii="Arial" w:cs="Arial" w:eastAsia="Arial" w:hAnsi="Arial"/>
          <w:color w:val="000000"/>
          <w:sz w:val="22"/>
          <w:szCs w:val="22"/>
        </w:rPr>
        <w:t xml:space="preserve">Air changes per hour (ACH): for effective vapour-phase odour reduction after source removal, target a minimum of 10 ACH using fans and natural or mechanical ventilation for at least 2 hours</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Select the air purification method based on odour type, severity, and occupancy status. Running a hydroxyl generator on an actively occupied site with severe smoke odour will not produce the same outcome as ozone treatment in an unoccupied building — understand the method's limitations before committing to it with the client.</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Ozone concentrations above 0.1 ppm are harmful to human health. Always post signage, lock access, and confirm ventilation clearance with a calibrated ozone meter before re-entry. This is not negotiable regardless of time pressure.</w:t>
      </w:r>
    </w:p>
    <w:p>
      <w:pPr>
        <w:spacing w:after="0" w:before="60"/>
      </w:pPr>
      <w:r>
        <w:t xml:space="preserve"/>
      </w:r>
    </w:p>
    <w:p>
      <w:pPr>
        <w:spacing w:after="80" w:before="240"/>
      </w:pPr>
      <w:r>
        <w:rPr>
          <w:rFonts w:ascii="Arial" w:cs="Arial" w:eastAsia="Arial" w:hAnsi="Arial"/>
          <w:b/>
          <w:bCs/>
          <w:color w:val="000000"/>
          <w:sz w:val="24"/>
          <w:szCs w:val="24"/>
        </w:rPr>
        <w:t xml:space="preserve">Module 4: Odour Counteractants</w:t>
      </w:r>
    </w:p>
    <w:p>
      <w:pPr>
        <w:spacing w:after="60" w:before="60"/>
      </w:pPr>
      <w:r>
        <w:rPr>
          <w:rFonts w:ascii="Arial" w:cs="Arial" w:eastAsia="Arial" w:hAnsi="Arial"/>
          <w:color w:val="000000"/>
          <w:sz w:val="22"/>
          <w:szCs w:val="22"/>
        </w:rPr>
        <w:t xml:space="preserve">Odour counteractants chemically modify or pair with odour molecules to reduce their perceived intensity. They are a legitimate part of a deodorisation strategy but are not a substitute for source removal.</w:t>
      </w:r>
    </w:p>
    <w:p>
      <w:pPr>
        <w:pStyle w:val="ListParagraph"/>
        <w:numPr>
          <w:ilvl w:val="0"/>
          <w:numId w:val="2"/>
        </w:numPr>
        <w:spacing w:after="42" w:before="42"/>
      </w:pPr>
      <w:r>
        <w:rPr>
          <w:rFonts w:ascii="Arial" w:cs="Arial" w:eastAsia="Arial" w:hAnsi="Arial"/>
          <w:color w:val="000000"/>
          <w:sz w:val="22"/>
          <w:szCs w:val="22"/>
        </w:rPr>
        <w:t xml:space="preserve">Counteractant chemistry: products work by chemical pairing (bonding with odour molecule), chemical modification (altering the molecular structure), or sensory masking (introducing competing olfactory stimuli)</w:t>
      </w:r>
    </w:p>
    <w:p>
      <w:pPr>
        <w:pStyle w:val="ListParagraph"/>
        <w:numPr>
          <w:ilvl w:val="0"/>
          <w:numId w:val="2"/>
        </w:numPr>
        <w:spacing w:after="42" w:before="42"/>
      </w:pPr>
      <w:r>
        <w:rPr>
          <w:rFonts w:ascii="Arial" w:cs="Arial" w:eastAsia="Arial" w:hAnsi="Arial"/>
          <w:color w:val="000000"/>
          <w:sz w:val="22"/>
          <w:szCs w:val="22"/>
        </w:rPr>
        <w:t xml:space="preserve">Water-based counteractants: low toxicity, suitable for spray application on fabric and soft surfaces — check compatibility with substrate before application</w:t>
      </w:r>
    </w:p>
    <w:p>
      <w:pPr>
        <w:pStyle w:val="ListParagraph"/>
        <w:numPr>
          <w:ilvl w:val="0"/>
          <w:numId w:val="2"/>
        </w:numPr>
        <w:spacing w:after="42" w:before="42"/>
      </w:pPr>
      <w:r>
        <w:rPr>
          <w:rFonts w:ascii="Arial" w:cs="Arial" w:eastAsia="Arial" w:hAnsi="Arial"/>
          <w:color w:val="000000"/>
          <w:sz w:val="22"/>
          <w:szCs w:val="22"/>
        </w:rPr>
        <w:t xml:space="preserve">Solvent-based counteractants: stronger penetration into porous materials — require adequate ventilation and appropriate respiratory PPE during application</w:t>
      </w:r>
    </w:p>
    <w:p>
      <w:pPr>
        <w:pStyle w:val="ListParagraph"/>
        <w:numPr>
          <w:ilvl w:val="0"/>
          <w:numId w:val="2"/>
        </w:numPr>
        <w:spacing w:after="42" w:before="42"/>
      </w:pPr>
      <w:r>
        <w:rPr>
          <w:rFonts w:ascii="Arial" w:cs="Arial" w:eastAsia="Arial" w:hAnsi="Arial"/>
          <w:color w:val="000000"/>
          <w:sz w:val="22"/>
          <w:szCs w:val="22"/>
        </w:rPr>
        <w:t xml:space="preserve">Thermal fogging: heat-atomised counteractant penetrates into the same micro-spaces as smoke and odour molecules — effective for fire and smoke odour. Always apply after physical cleaning, not as a first response.</w:t>
      </w:r>
    </w:p>
    <w:p>
      <w:pPr>
        <w:pStyle w:val="ListParagraph"/>
        <w:numPr>
          <w:ilvl w:val="0"/>
          <w:numId w:val="2"/>
        </w:numPr>
        <w:spacing w:after="42" w:before="42"/>
      </w:pPr>
      <w:r>
        <w:rPr>
          <w:rFonts w:ascii="Arial" w:cs="Arial" w:eastAsia="Arial" w:hAnsi="Arial"/>
          <w:color w:val="000000"/>
          <w:sz w:val="22"/>
          <w:szCs w:val="22"/>
        </w:rPr>
        <w:t xml:space="preserve">ULV cold fogging: ultra-low volume application of water-based counteractant — suitable for large areas where surface wet application is impractical</w:t>
      </w:r>
    </w:p>
    <w:p>
      <w:pPr>
        <w:pStyle w:val="ListParagraph"/>
        <w:numPr>
          <w:ilvl w:val="0"/>
          <w:numId w:val="2"/>
        </w:numPr>
        <w:spacing w:after="42" w:before="42"/>
      </w:pPr>
      <w:r>
        <w:rPr>
          <w:rFonts w:ascii="Arial" w:cs="Arial" w:eastAsia="Arial" w:hAnsi="Arial"/>
          <w:color w:val="000000"/>
          <w:sz w:val="22"/>
          <w:szCs w:val="22"/>
        </w:rPr>
        <w:t xml:space="preserve">Counteractant limitations: no counteractant will permanently eliminate odour if the source remains. Application without source removal creates a temporary result that fails within days to weeks.</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When applying any counteractant by fogging, ensure all food, personal items, pets, plants, and occupants are removed from the space before application. Provide a minimum 2-hour exclusion period after fogging before re-entry, unless the product SDS specifies a longer period.</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All counteractant products used in Australian workplaces must have a current SDS on site. Section 8 of the SDS specifies required PPE and ventilation. Section 6 specifies spill response. Review both sections before beginning any fogging application.</w:t>
      </w:r>
    </w:p>
    <w:p>
      <w:pPr>
        <w:spacing w:after="0" w:before="60"/>
      </w:pPr>
      <w:r>
        <w:t xml:space="preserve"/>
      </w:r>
    </w:p>
    <w:p>
      <w:pPr>
        <w:spacing w:after="80" w:before="240"/>
      </w:pPr>
      <w:r>
        <w:rPr>
          <w:rFonts w:ascii="Arial" w:cs="Arial" w:eastAsia="Arial" w:hAnsi="Arial"/>
          <w:b/>
          <w:bCs/>
          <w:color w:val="000000"/>
          <w:sz w:val="24"/>
          <w:szCs w:val="24"/>
        </w:rPr>
        <w:t xml:space="preserve">Module 5: Surface Treatments</w:t>
      </w:r>
    </w:p>
    <w:p>
      <w:pPr>
        <w:spacing w:after="60" w:before="60"/>
      </w:pPr>
      <w:r>
        <w:rPr>
          <w:rFonts w:ascii="Arial" w:cs="Arial" w:eastAsia="Arial" w:hAnsi="Arial"/>
          <w:color w:val="000000"/>
          <w:sz w:val="22"/>
          <w:szCs w:val="22"/>
        </w:rPr>
        <w:t xml:space="preserve">Surface-bound odour requires direct treatment of the substrate where VOC molecules are embedded. Airborne treatment alone will not eliminate odour that is chemically bonded to porous building materials.</w:t>
      </w:r>
    </w:p>
    <w:p>
      <w:pPr>
        <w:pStyle w:val="ListParagraph"/>
        <w:numPr>
          <w:ilvl w:val="0"/>
          <w:numId w:val="2"/>
        </w:numPr>
        <w:spacing w:after="42" w:before="42"/>
      </w:pPr>
      <w:r>
        <w:rPr>
          <w:rFonts w:ascii="Arial" w:cs="Arial" w:eastAsia="Arial" w:hAnsi="Arial"/>
          <w:color w:val="000000"/>
          <w:sz w:val="22"/>
          <w:szCs w:val="22"/>
        </w:rPr>
        <w:t xml:space="preserve">Hard non-porous surfaces: clean thoroughly with appropriate detergent, then apply a registered disinfectant or odour counteractant at the correct dilution and dwell time — wipe dry after treatment</w:t>
      </w:r>
    </w:p>
    <w:p>
      <w:pPr>
        <w:pStyle w:val="ListParagraph"/>
        <w:numPr>
          <w:ilvl w:val="0"/>
          <w:numId w:val="2"/>
        </w:numPr>
        <w:spacing w:after="42" w:before="42"/>
      </w:pPr>
      <w:r>
        <w:rPr>
          <w:rFonts w:ascii="Arial" w:cs="Arial" w:eastAsia="Arial" w:hAnsi="Arial"/>
          <w:color w:val="000000"/>
          <w:sz w:val="22"/>
          <w:szCs w:val="22"/>
        </w:rPr>
        <w:t xml:space="preserve">Porous building materials (drywall, timber, concrete): embedded odour requires either physical removal of the affected material or application of a penetrating counteractant or encapsulant after thorough cleaning</w:t>
      </w:r>
    </w:p>
    <w:p>
      <w:pPr>
        <w:pStyle w:val="ListParagraph"/>
        <w:numPr>
          <w:ilvl w:val="0"/>
          <w:numId w:val="2"/>
        </w:numPr>
        <w:spacing w:after="42" w:before="42"/>
      </w:pPr>
      <w:r>
        <w:rPr>
          <w:rFonts w:ascii="Arial" w:cs="Arial" w:eastAsia="Arial" w:hAnsi="Arial"/>
          <w:color w:val="000000"/>
          <w:sz w:val="22"/>
          <w:szCs w:val="22"/>
        </w:rPr>
        <w:t xml:space="preserve">Encapsulants: specialist sealers applied to porous surfaces to lock in residual odour that cannot be fully removed — only appropriate after thorough cleaning. Encapsulant on uncleaned surfaces will fail over time as the product degrades.</w:t>
      </w:r>
    </w:p>
    <w:p>
      <w:pPr>
        <w:pStyle w:val="ListParagraph"/>
        <w:numPr>
          <w:ilvl w:val="0"/>
          <w:numId w:val="2"/>
        </w:numPr>
        <w:spacing w:after="42" w:before="42"/>
      </w:pPr>
      <w:r>
        <w:rPr>
          <w:rFonts w:ascii="Arial" w:cs="Arial" w:eastAsia="Arial" w:hAnsi="Arial"/>
          <w:color w:val="000000"/>
          <w:sz w:val="22"/>
          <w:szCs w:val="22"/>
        </w:rPr>
        <w:t xml:space="preserve">Carpet and upholstery: HEPA vacuum first to remove particulate odour carriers, apply enzyme-based or counteractant product at the correct dilution using low-moisture application, allow dwell time, extract residue, allow to dry, and verify with a fresh-nose assessment</w:t>
      </w:r>
    </w:p>
    <w:p>
      <w:pPr>
        <w:pStyle w:val="ListParagraph"/>
        <w:numPr>
          <w:ilvl w:val="0"/>
          <w:numId w:val="2"/>
        </w:numPr>
        <w:spacing w:after="42" w:before="42"/>
      </w:pPr>
      <w:r>
        <w:rPr>
          <w:rFonts w:ascii="Arial" w:cs="Arial" w:eastAsia="Arial" w:hAnsi="Arial"/>
          <w:color w:val="000000"/>
          <w:sz w:val="22"/>
          <w:szCs w:val="22"/>
        </w:rPr>
        <w:t xml:space="preserve">Subfloor and wall cavity surfaces: the most commonly missed source of persistent odour — inspect with a borescope or targeted investigation if surface treatments are not producing durable results</w:t>
      </w:r>
    </w:p>
    <w:p>
      <w:pPr>
        <w:pStyle w:val="ListParagraph"/>
        <w:numPr>
          <w:ilvl w:val="0"/>
          <w:numId w:val="2"/>
        </w:numPr>
        <w:spacing w:after="42" w:before="42"/>
      </w:pPr>
      <w:r>
        <w:rPr>
          <w:rFonts w:ascii="Arial" w:cs="Arial" w:eastAsia="Arial" w:hAnsi="Arial"/>
          <w:color w:val="000000"/>
          <w:sz w:val="22"/>
          <w:szCs w:val="22"/>
        </w:rPr>
        <w:t xml:space="preserve">Clearance standard: final odour clearance is assessed by an independent nose (a person not present during treatment) at one metre from the previously affected material. PID readings must return to pre-damage baseline plus or minus 10 percent.</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Issue a written Odour Clearance Certificate after every deodorisation job. Include: areas treated, methods used, products applied with dilutions and dwell times, pre-treatment and post-treatment PID readings, re-entry date, and technician sign-off. Retain a copy for a minimum of 7 years.</w:t>
      </w:r>
    </w:p>
    <w:p>
      <w:r>
        <w:br w:type="page"/>
      </w:r>
    </w:p>
    <w:p>
      <w:pPr>
        <w:spacing w:after="120" w:before="0"/>
      </w:pPr>
      <w:r>
        <w:rPr>
          <w:rFonts w:ascii="Arial" w:cs="Arial" w:eastAsia="Arial" w:hAnsi="Arial"/>
          <w:b/>
          <w:bCs/>
          <w:sz w:val="34"/>
          <w:szCs w:val="34"/>
        </w:rPr>
        <w:t xml:space="preserve">SECTION 2: SMOKE AND SOOT DAMAGE COURSES</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This section covers the assessment and restoration of fire, smoke, and soot-damaged structures and contents. Content is aligned with IICRC S700 Standard for Professional Smoke Remediation, Safe Work Australia health and safety requirements, and practical Australian restoration workflows.</w:t>
      </w:r>
    </w:p>
    <w:p>
      <w:pPr>
        <w:spacing w:after="0" w:before="60"/>
      </w:pPr>
      <w:r>
        <w:t xml:space="preserve"/>
      </w:r>
    </w:p>
    <w:p>
      <w:pPr>
        <w:spacing w:after="60" w:before="60"/>
      </w:pPr>
      <w:r>
        <w:rPr>
          <w:rFonts w:ascii="Arial" w:cs="Arial" w:eastAsia="Arial" w:hAnsi="Arial"/>
          <w:color w:val="000000"/>
          <w:sz w:val="22"/>
          <w:szCs w:val="22"/>
        </w:rPr>
        <w:t xml:space="preserve">Courses in this section:</w:t>
      </w:r>
    </w:p>
    <w:p>
      <w:pPr>
        <w:pStyle w:val="ListParagraph"/>
        <w:numPr>
          <w:ilvl w:val="0"/>
          <w:numId w:val="2"/>
        </w:numPr>
        <w:spacing w:after="42" w:before="42"/>
      </w:pPr>
      <w:r>
        <w:rPr>
          <w:rFonts w:ascii="Arial" w:cs="Arial" w:eastAsia="Arial" w:hAnsi="Arial"/>
          <w:color w:val="000000"/>
          <w:sz w:val="22"/>
          <w:szCs w:val="22"/>
        </w:rPr>
        <w:t xml:space="preserve">Course 51 / 100 - Introduction to Smoke and Soot Damage Restoration | AUD $29 | 5 Modules</w:t>
      </w:r>
    </w:p>
    <w:p>
      <w:pPr>
        <w:spacing w:after="0" w:before="60"/>
      </w:pPr>
      <w:r>
        <w:t xml:space="preserve"/>
      </w:r>
    </w:p>
    <w:p>
      <w:pPr>
        <w:pStyle w:val="Heading1"/>
        <w:spacing w:after="120" w:before="480"/>
      </w:pPr>
      <w:r>
        <w:rPr>
          <w:rFonts w:ascii="Arial" w:cs="Arial" w:eastAsia="Arial" w:hAnsi="Arial"/>
          <w:b/>
          <w:bCs/>
          <w:color w:val="000000"/>
          <w:sz w:val="30"/>
          <w:szCs w:val="30"/>
        </w:rPr>
        <w:t xml:space="preserve">Course 51 / 100: Introduction to Smoke and Soot Damage Restoration</w:t>
      </w:r>
    </w:p>
    <w:p>
      <w:pPr>
        <w:spacing w:after="60" w:before="60"/>
      </w:pPr>
      <w:r>
        <w:rPr>
          <w:rFonts w:ascii="Arial" w:cs="Arial" w:eastAsia="Arial" w:hAnsi="Arial"/>
          <w:color w:val="000000"/>
          <w:sz w:val="22"/>
          <w:szCs w:val="22"/>
        </w:rPr>
        <w:t xml:space="preserve">Price: AUD $29  |  Status: Published  |  Modules: 5</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Course Overview: This course equips restoration professionals with the knowledge to assess, contain, and remediate fire, smoke, and soot damage in residential and commercial buildings. It covers the chemistry of fire dynamics, systematic damage assessment methodology, the behaviour of smoke particulates in structures, the challenges of cleaning smoke-affected surfaces and contents, and odour control methods specific to fire events. Content is grounded in IICRC S700 standards and Australian safety and environmental compliance requirements.</w:t>
      </w:r>
    </w:p>
    <w:p>
      <w:pPr>
        <w:spacing w:after="0" w:before="60"/>
      </w:pPr>
      <w:r>
        <w:t xml:space="preserve"/>
      </w:r>
    </w:p>
    <w:p>
      <w:pPr>
        <w:spacing w:after="80" w:before="240"/>
      </w:pPr>
      <w:r>
        <w:rPr>
          <w:rFonts w:ascii="Arial" w:cs="Arial" w:eastAsia="Arial" w:hAnsi="Arial"/>
          <w:b/>
          <w:bCs/>
          <w:color w:val="000000"/>
          <w:sz w:val="24"/>
          <w:szCs w:val="24"/>
        </w:rPr>
        <w:t xml:space="preserve">Module 1: Fire Dynamics</w:t>
      </w:r>
    </w:p>
    <w:p>
      <w:pPr>
        <w:spacing w:after="60" w:before="60"/>
      </w:pPr>
      <w:r>
        <w:rPr>
          <w:rFonts w:ascii="Arial" w:cs="Arial" w:eastAsia="Arial" w:hAnsi="Arial"/>
          <w:color w:val="000000"/>
          <w:sz w:val="22"/>
          <w:szCs w:val="22"/>
        </w:rPr>
        <w:t xml:space="preserve">Understanding how a fire burns and moves through a structure determines where smoke and soot are deposited, and therefore where remediation effort must be focused.</w:t>
      </w:r>
    </w:p>
    <w:p>
      <w:pPr>
        <w:pStyle w:val="ListParagraph"/>
        <w:numPr>
          <w:ilvl w:val="0"/>
          <w:numId w:val="2"/>
        </w:numPr>
        <w:spacing w:after="42" w:before="42"/>
      </w:pPr>
      <w:r>
        <w:rPr>
          <w:rFonts w:ascii="Arial" w:cs="Arial" w:eastAsia="Arial" w:hAnsi="Arial"/>
          <w:color w:val="000000"/>
          <w:sz w:val="22"/>
          <w:szCs w:val="22"/>
        </w:rPr>
        <w:t xml:space="preserve">Fire triangle: fuel, heat, and oxygen — all three must be present for combustion. Understanding what was burning (fuel type) tells you what chemical byproducts are present in the smoke residue.</w:t>
      </w:r>
    </w:p>
    <w:p>
      <w:pPr>
        <w:pStyle w:val="ListParagraph"/>
        <w:numPr>
          <w:ilvl w:val="0"/>
          <w:numId w:val="2"/>
        </w:numPr>
        <w:spacing w:after="42" w:before="42"/>
      </w:pPr>
      <w:r>
        <w:rPr>
          <w:rFonts w:ascii="Arial" w:cs="Arial" w:eastAsia="Arial" w:hAnsi="Arial"/>
          <w:color w:val="000000"/>
          <w:sz w:val="22"/>
          <w:szCs w:val="22"/>
        </w:rPr>
        <w:t xml:space="preserve">Stages of fire: incipient (initial smouldering), growth (accelerating combustion), fully developed (peak heat and smoke production), and decay (oxygen depletion or fuel exhaustion)</w:t>
      </w:r>
    </w:p>
    <w:p>
      <w:pPr>
        <w:pStyle w:val="ListParagraph"/>
        <w:numPr>
          <w:ilvl w:val="0"/>
          <w:numId w:val="2"/>
        </w:numPr>
        <w:spacing w:after="42" w:before="42"/>
      </w:pPr>
      <w:r>
        <w:rPr>
          <w:rFonts w:ascii="Arial" w:cs="Arial" w:eastAsia="Arial" w:hAnsi="Arial"/>
          <w:color w:val="000000"/>
          <w:sz w:val="22"/>
          <w:szCs w:val="22"/>
        </w:rPr>
        <w:t xml:space="preserve">Smoke movement: hot gases and smoke rise, then move laterally under ceilings and through penetrations. Cold smoke from smouldering fires moves differently — settling in lower areas and penetrating more deeply into porous materials.</w:t>
      </w:r>
    </w:p>
    <w:p>
      <w:pPr>
        <w:pStyle w:val="ListParagraph"/>
        <w:numPr>
          <w:ilvl w:val="0"/>
          <w:numId w:val="2"/>
        </w:numPr>
        <w:spacing w:after="42" w:before="42"/>
      </w:pPr>
      <w:r>
        <w:rPr>
          <w:rFonts w:ascii="Arial" w:cs="Arial" w:eastAsia="Arial" w:hAnsi="Arial"/>
          <w:color w:val="000000"/>
          <w:sz w:val="22"/>
          <w:szCs w:val="22"/>
        </w:rPr>
        <w:t xml:space="preserve">Pyrolysis: the chemical decomposition of organic material by heat — produces toxic residues including polycyclic aromatic hydrocarbons (PAHs), formaldehyde, hydrogen cyanide, and acrolein. These compounds persist in soot residue on surfaces.</w:t>
      </w:r>
    </w:p>
    <w:p>
      <w:pPr>
        <w:pStyle w:val="ListParagraph"/>
        <w:numPr>
          <w:ilvl w:val="0"/>
          <w:numId w:val="2"/>
        </w:numPr>
        <w:spacing w:after="42" w:before="42"/>
      </w:pPr>
      <w:r>
        <w:rPr>
          <w:rFonts w:ascii="Arial" w:cs="Arial" w:eastAsia="Arial" w:hAnsi="Arial"/>
          <w:color w:val="000000"/>
          <w:sz w:val="22"/>
          <w:szCs w:val="22"/>
        </w:rPr>
        <w:t xml:space="preserve">Protein fires (cooking, biological material): produce a nearly invisible, oily residue with extremely strong odour — one of the most difficult smoke damage types to remediate. Soot deposits are not obvious visually but contamination is widespread.</w:t>
      </w:r>
    </w:p>
    <w:p>
      <w:pPr>
        <w:pStyle w:val="ListParagraph"/>
        <w:numPr>
          <w:ilvl w:val="0"/>
          <w:numId w:val="2"/>
        </w:numPr>
        <w:spacing w:after="42" w:before="42"/>
      </w:pPr>
      <w:r>
        <w:rPr>
          <w:rFonts w:ascii="Arial" w:cs="Arial" w:eastAsia="Arial" w:hAnsi="Arial"/>
          <w:color w:val="000000"/>
          <w:sz w:val="22"/>
          <w:szCs w:val="22"/>
        </w:rPr>
        <w:t xml:space="preserve">Synthetic material fires (plastics, foam, cables): produce dark, oily, sticky soot with high PAH content — chemically aggressive to many building materials and surfaces</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On arrival at a fire-damaged property, identify the primary fuel type from the fire report or site evidence before beginning any assessment. This determines the chemical nature of the residue, the cleaning approach required, and the PPE specification for the job.</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Fire-damaged structures may contain compromised asbestos-containing materials, live electrical services, structural instability, and toxic pyrolysis residues. A full site hazard assessment is mandatory before any worker enters the structure.</w:t>
      </w:r>
    </w:p>
    <w:p>
      <w:pPr>
        <w:spacing w:after="0" w:before="60"/>
      </w:pPr>
      <w:r>
        <w:t xml:space="preserve"/>
      </w:r>
    </w:p>
    <w:p>
      <w:pPr>
        <w:spacing w:after="80" w:before="240"/>
      </w:pPr>
      <w:r>
        <w:rPr>
          <w:rFonts w:ascii="Arial" w:cs="Arial" w:eastAsia="Arial" w:hAnsi="Arial"/>
          <w:b/>
          <w:bCs/>
          <w:color w:val="000000"/>
          <w:sz w:val="24"/>
          <w:szCs w:val="24"/>
        </w:rPr>
        <w:t xml:space="preserve">Module 2: Assessment</w:t>
      </w:r>
    </w:p>
    <w:p>
      <w:pPr>
        <w:spacing w:after="60" w:before="60"/>
      </w:pPr>
      <w:r>
        <w:rPr>
          <w:rFonts w:ascii="Arial" w:cs="Arial" w:eastAsia="Arial" w:hAnsi="Arial"/>
          <w:color w:val="000000"/>
          <w:sz w:val="22"/>
          <w:szCs w:val="22"/>
        </w:rPr>
        <w:t xml:space="preserve">A systematic, documented assessment is the foundation of every smoke remediation project. The scope of work — and therefore the cost and timeline — cannot be accurately determined without a thorough assessment.</w:t>
      </w:r>
    </w:p>
    <w:p>
      <w:pPr>
        <w:pStyle w:val="ListParagraph"/>
        <w:numPr>
          <w:ilvl w:val="0"/>
          <w:numId w:val="2"/>
        </w:numPr>
        <w:spacing w:after="42" w:before="42"/>
      </w:pPr>
      <w:r>
        <w:rPr>
          <w:rFonts w:ascii="Arial" w:cs="Arial" w:eastAsia="Arial" w:hAnsi="Arial"/>
          <w:color w:val="000000"/>
          <w:sz w:val="22"/>
          <w:szCs w:val="22"/>
        </w:rPr>
        <w:t xml:space="preserve">Safety pre-entry assessment: confirm structural stability, electrical isolation confirmation from a licensed electrician, atmosphere testing for CO and O2 in enclosed spaces, and full PPE donned before entry</w:t>
      </w:r>
    </w:p>
    <w:p>
      <w:pPr>
        <w:pStyle w:val="ListParagraph"/>
        <w:numPr>
          <w:ilvl w:val="0"/>
          <w:numId w:val="2"/>
        </w:numPr>
        <w:spacing w:after="42" w:before="42"/>
      </w:pPr>
      <w:r>
        <w:rPr>
          <w:rFonts w:ascii="Arial" w:cs="Arial" w:eastAsia="Arial" w:hAnsi="Arial"/>
          <w:color w:val="000000"/>
          <w:sz w:val="22"/>
          <w:szCs w:val="22"/>
        </w:rPr>
        <w:t xml:space="preserve">Smoke travel path mapping: trace smoke movement from the fire origin through the structure — document which rooms, voids, cavities, and HVAC zones were reached by smoke</w:t>
      </w:r>
    </w:p>
    <w:p>
      <w:pPr>
        <w:pStyle w:val="ListParagraph"/>
        <w:numPr>
          <w:ilvl w:val="0"/>
          <w:numId w:val="2"/>
        </w:numPr>
        <w:spacing w:after="42" w:before="42"/>
      </w:pPr>
      <w:r>
        <w:rPr>
          <w:rFonts w:ascii="Arial" w:cs="Arial" w:eastAsia="Arial" w:hAnsi="Arial"/>
          <w:color w:val="000000"/>
          <w:sz w:val="22"/>
          <w:szCs w:val="22"/>
        </w:rPr>
        <w:t xml:space="preserve">Surface assessment: categorise each surface by deposit type (dry smoke, wet smoke, protein residue, fuel oil soot), deposit density (light, moderate, heavy), and substrate type (painted drywall, timber, brick, soft furnishing)</w:t>
      </w:r>
    </w:p>
    <w:p>
      <w:pPr>
        <w:pStyle w:val="ListParagraph"/>
        <w:numPr>
          <w:ilvl w:val="0"/>
          <w:numId w:val="2"/>
        </w:numPr>
        <w:spacing w:after="42" w:before="42"/>
      </w:pPr>
      <w:r>
        <w:rPr>
          <w:rFonts w:ascii="Arial" w:cs="Arial" w:eastAsia="Arial" w:hAnsi="Arial"/>
          <w:color w:val="000000"/>
          <w:sz w:val="22"/>
          <w:szCs w:val="22"/>
        </w:rPr>
        <w:t xml:space="preserve">Contents assessment: categorise salvageable, restorable, and non-restorable contents. Consider: penetration depth of smoke into the item, structural integrity, material compatibility with cleaning agents, and replacement value.</w:t>
      </w:r>
    </w:p>
    <w:p>
      <w:pPr>
        <w:pStyle w:val="ListParagraph"/>
        <w:numPr>
          <w:ilvl w:val="0"/>
          <w:numId w:val="2"/>
        </w:numPr>
        <w:spacing w:after="42" w:before="42"/>
      </w:pPr>
      <w:r>
        <w:rPr>
          <w:rFonts w:ascii="Arial" w:cs="Arial" w:eastAsia="Arial" w:hAnsi="Arial"/>
          <w:color w:val="000000"/>
          <w:sz w:val="22"/>
          <w:szCs w:val="22"/>
        </w:rPr>
        <w:t xml:space="preserve">HVAC assessment: the duct system is a primary smoke distribution pathway. If the HVAC was operating during or after the fire, all ductwork, plenums, and air handling units must be assessed for contamination.</w:t>
      </w:r>
    </w:p>
    <w:p>
      <w:pPr>
        <w:pStyle w:val="ListParagraph"/>
        <w:numPr>
          <w:ilvl w:val="0"/>
          <w:numId w:val="2"/>
        </w:numPr>
        <w:spacing w:after="42" w:before="42"/>
      </w:pPr>
      <w:r>
        <w:rPr>
          <w:rFonts w:ascii="Arial" w:cs="Arial" w:eastAsia="Arial" w:hAnsi="Arial"/>
          <w:color w:val="000000"/>
          <w:sz w:val="22"/>
          <w:szCs w:val="22"/>
        </w:rPr>
        <w:t xml:space="preserve">Odour assessment: conduct a systematic room-by-room PID meter survey and olfactory intensity rating — record both as baseline data for scope of work and post-remediation clearance comparison</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Photograph every surface in every room from the same reference position before touching anything. Include a metre ruler or scale reference. This photo record is the documentary evidence for the insurance scope, the cleaning approach, and any future dispute about pre-existing damage.</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Smoke and soot from structure fires contain listed hazardous substances including PAHs, heavy metals, and formaldehyde. All workers must wear minimum P2 respirator, disposable coveralls, and nitrile gloves from the moment of site entry. Do not enter without PPE on the grounds that the space looks clean — protein and synthetic smoke residue is often invisible.</w:t>
      </w:r>
    </w:p>
    <w:p>
      <w:pPr>
        <w:spacing w:after="0" w:before="60"/>
      </w:pPr>
      <w:r>
        <w:t xml:space="preserve"/>
      </w:r>
    </w:p>
    <w:p>
      <w:pPr>
        <w:spacing w:after="80" w:before="240"/>
      </w:pPr>
      <w:r>
        <w:rPr>
          <w:rFonts w:ascii="Arial" w:cs="Arial" w:eastAsia="Arial" w:hAnsi="Arial"/>
          <w:b/>
          <w:bCs/>
          <w:color w:val="000000"/>
          <w:sz w:val="24"/>
          <w:szCs w:val="24"/>
        </w:rPr>
        <w:t xml:space="preserve">Module 3: Smoke Particulates</w:t>
      </w:r>
    </w:p>
    <w:p>
      <w:pPr>
        <w:spacing w:after="60" w:before="60"/>
      </w:pPr>
      <w:r>
        <w:rPr>
          <w:rFonts w:ascii="Arial" w:cs="Arial" w:eastAsia="Arial" w:hAnsi="Arial"/>
          <w:color w:val="000000"/>
          <w:sz w:val="22"/>
          <w:szCs w:val="22"/>
        </w:rPr>
        <w:t xml:space="preserve">Smoke is a complex aerosol of solid particles, liquid droplets, and gases. Understanding the physical and chemical characteristics of the particulate phase determines cleaning method selection.</w:t>
      </w:r>
    </w:p>
    <w:p>
      <w:pPr>
        <w:pStyle w:val="ListParagraph"/>
        <w:numPr>
          <w:ilvl w:val="0"/>
          <w:numId w:val="2"/>
        </w:numPr>
        <w:spacing w:after="42" w:before="42"/>
      </w:pPr>
      <w:r>
        <w:rPr>
          <w:rFonts w:ascii="Arial" w:cs="Arial" w:eastAsia="Arial" w:hAnsi="Arial"/>
          <w:color w:val="000000"/>
          <w:sz w:val="22"/>
          <w:szCs w:val="22"/>
        </w:rPr>
        <w:t xml:space="preserve">Particle size: smoke particles range from 0.01 to 10 microns — particles below 2.5 microns (PM2.5) penetrate the deepest into porous materials and lungs. Ultrafine particles below 0.1 micron remain airborne for hours.</w:t>
      </w:r>
    </w:p>
    <w:p>
      <w:pPr>
        <w:pStyle w:val="ListParagraph"/>
        <w:numPr>
          <w:ilvl w:val="0"/>
          <w:numId w:val="2"/>
        </w:numPr>
        <w:spacing w:after="42" w:before="42"/>
      </w:pPr>
      <w:r>
        <w:rPr>
          <w:rFonts w:ascii="Arial" w:cs="Arial" w:eastAsia="Arial" w:hAnsi="Arial"/>
          <w:color w:val="000000"/>
          <w:sz w:val="22"/>
          <w:szCs w:val="22"/>
        </w:rPr>
        <w:t xml:space="preserve">Dry smoke residue: produced by fast-burning, high-temperature fires — powdery, easier to vacuum off hard surfaces, less penetration into porous materials. Responds well to dry chemical sponge cleaning on walls before wet cleaning.</w:t>
      </w:r>
    </w:p>
    <w:p>
      <w:pPr>
        <w:pStyle w:val="ListParagraph"/>
        <w:numPr>
          <w:ilvl w:val="0"/>
          <w:numId w:val="2"/>
        </w:numPr>
        <w:spacing w:after="42" w:before="42"/>
      </w:pPr>
      <w:r>
        <w:rPr>
          <w:rFonts w:ascii="Arial" w:cs="Arial" w:eastAsia="Arial" w:hAnsi="Arial"/>
          <w:color w:val="000000"/>
          <w:sz w:val="22"/>
          <w:szCs w:val="22"/>
        </w:rPr>
        <w:t xml:space="preserve">Wet smoke residue: produced by slow-burning, low-temperature, smouldering fires — sticky, smearing, high penetration into porous materials. Requires wet cleaning with degreasing agents and significantly more labour.</w:t>
      </w:r>
    </w:p>
    <w:p>
      <w:pPr>
        <w:pStyle w:val="ListParagraph"/>
        <w:numPr>
          <w:ilvl w:val="0"/>
          <w:numId w:val="2"/>
        </w:numPr>
        <w:spacing w:after="42" w:before="42"/>
      </w:pPr>
      <w:r>
        <w:rPr>
          <w:rFonts w:ascii="Arial" w:cs="Arial" w:eastAsia="Arial" w:hAnsi="Arial"/>
          <w:color w:val="000000"/>
          <w:sz w:val="22"/>
          <w:szCs w:val="22"/>
        </w:rPr>
        <w:t xml:space="preserve">Fuel oil soot: produced by furnace puff-back or flood-affected heating equipment — extremely fine, oily, pervasive residue that penetrates even hairline cracks. Requires specialist cleaning protocols and often selective demolition.</w:t>
      </w:r>
    </w:p>
    <w:p>
      <w:pPr>
        <w:pStyle w:val="ListParagraph"/>
        <w:numPr>
          <w:ilvl w:val="0"/>
          <w:numId w:val="2"/>
        </w:numPr>
        <w:spacing w:after="42" w:before="42"/>
      </w:pPr>
      <w:r>
        <w:rPr>
          <w:rFonts w:ascii="Arial" w:cs="Arial" w:eastAsia="Arial" w:hAnsi="Arial"/>
          <w:color w:val="000000"/>
          <w:sz w:val="22"/>
          <w:szCs w:val="22"/>
        </w:rPr>
        <w:t xml:space="preserve">Smoke webs: electrically charged smoke particles form distinctive cobweb-like deposits in corners, around electrical fixtures, and near cold air returns — an indicator of smoke penetration depth and air movement patterns</w:t>
      </w:r>
    </w:p>
    <w:p>
      <w:pPr>
        <w:pStyle w:val="ListParagraph"/>
        <w:numPr>
          <w:ilvl w:val="0"/>
          <w:numId w:val="2"/>
        </w:numPr>
        <w:spacing w:after="42" w:before="42"/>
      </w:pPr>
      <w:r>
        <w:rPr>
          <w:rFonts w:ascii="Arial" w:cs="Arial" w:eastAsia="Arial" w:hAnsi="Arial"/>
          <w:color w:val="000000"/>
          <w:sz w:val="22"/>
          <w:szCs w:val="22"/>
        </w:rPr>
        <w:t xml:space="preserve">Secondary deposition: smoke particles that settle on surfaces and then become dislodged during cleaning activities become re-airborne. Use HEPA air scrubbers running continuously during all cleaning operations.</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Test the smoke residue type before selecting a cleaning method. Apply a dry chemical sponge stroke to an inconspicuous area. If the sponge picks up residue cleanly, dry smoke method applies first. If the stroke smears, wet smoke residue is present and requires a wet cleaning approach with degreaser.</w:t>
      </w:r>
    </w:p>
    <w:p>
      <w:pPr>
        <w:spacing w:after="60" w:before="80"/>
      </w:pPr>
      <w:r>
        <w:rPr>
          <w:rFonts w:ascii="Arial" w:cs="Arial" w:eastAsia="Arial" w:hAnsi="Arial"/>
          <w:b/>
          <w:bCs/>
          <w:sz w:val="22"/>
          <w:szCs w:val="22"/>
        </w:rPr>
        <w:t xml:space="preserve">Standard Ref: </w:t>
      </w:r>
      <w:r>
        <w:rPr>
          <w:rFonts w:ascii="Arial" w:cs="Arial" w:eastAsia="Arial" w:hAnsi="Arial"/>
          <w:sz w:val="22"/>
          <w:szCs w:val="22"/>
        </w:rPr>
        <w:t xml:space="preserve">IICRC S700: Standard for Professional Fire and Smoke Damage Restoration — provides the definitive classification of smoke residue types and the corresponding cleaning methodology for each type. All smoke damage restoration scopes should reference this standard.</w:t>
      </w:r>
    </w:p>
    <w:p>
      <w:pPr>
        <w:spacing w:after="0" w:before="60"/>
      </w:pPr>
      <w:r>
        <w:t xml:space="preserve"/>
      </w:r>
    </w:p>
    <w:p>
      <w:pPr>
        <w:spacing w:after="80" w:before="240"/>
      </w:pPr>
      <w:r>
        <w:rPr>
          <w:rFonts w:ascii="Arial" w:cs="Arial" w:eastAsia="Arial" w:hAnsi="Arial"/>
          <w:b/>
          <w:bCs/>
          <w:color w:val="000000"/>
          <w:sz w:val="24"/>
          <w:szCs w:val="24"/>
        </w:rPr>
        <w:t xml:space="preserve">Module 4: Cleaning Challenges</w:t>
      </w:r>
    </w:p>
    <w:p>
      <w:pPr>
        <w:spacing w:after="60" w:before="60"/>
      </w:pPr>
      <w:r>
        <w:rPr>
          <w:rFonts w:ascii="Arial" w:cs="Arial" w:eastAsia="Arial" w:hAnsi="Arial"/>
          <w:color w:val="000000"/>
          <w:sz w:val="22"/>
          <w:szCs w:val="22"/>
        </w:rPr>
        <w:t xml:space="preserve">Smoke and soot damage presents some of the most technically challenging cleaning scenarios in restoration. Material compatibility, residue chemistry, and substrate sensitivity all affect method and product selection.</w:t>
      </w:r>
    </w:p>
    <w:p>
      <w:pPr>
        <w:pStyle w:val="ListParagraph"/>
        <w:numPr>
          <w:ilvl w:val="0"/>
          <w:numId w:val="2"/>
        </w:numPr>
        <w:spacing w:after="42" w:before="42"/>
      </w:pPr>
      <w:r>
        <w:rPr>
          <w:rFonts w:ascii="Arial" w:cs="Arial" w:eastAsia="Arial" w:hAnsi="Arial"/>
          <w:color w:val="000000"/>
          <w:sz w:val="22"/>
          <w:szCs w:val="22"/>
        </w:rPr>
        <w:t xml:space="preserve">Cleaning sequence: always clean from top to bottom, from back of the structure to the exit, and from lightly soiled to heavily soiled — preventing re-contamination of cleaned surfaces</w:t>
      </w:r>
    </w:p>
    <w:p>
      <w:pPr>
        <w:pStyle w:val="ListParagraph"/>
        <w:numPr>
          <w:ilvl w:val="0"/>
          <w:numId w:val="2"/>
        </w:numPr>
        <w:spacing w:after="42" w:before="42"/>
      </w:pPr>
      <w:r>
        <w:rPr>
          <w:rFonts w:ascii="Arial" w:cs="Arial" w:eastAsia="Arial" w:hAnsi="Arial"/>
          <w:color w:val="000000"/>
          <w:sz w:val="22"/>
          <w:szCs w:val="22"/>
        </w:rPr>
        <w:t xml:space="preserve">Dry cleaning methods first: dry chemical sponges and HEPA vacuum for loose, dry soot before applying any wet cleaning agent — wet cleaning of dry soot without vacuuming first embeds the residue</w:t>
      </w:r>
    </w:p>
    <w:p>
      <w:pPr>
        <w:pStyle w:val="ListParagraph"/>
        <w:numPr>
          <w:ilvl w:val="0"/>
          <w:numId w:val="2"/>
        </w:numPr>
        <w:spacing w:after="42" w:before="42"/>
      </w:pPr>
      <w:r>
        <w:rPr>
          <w:rFonts w:ascii="Arial" w:cs="Arial" w:eastAsia="Arial" w:hAnsi="Arial"/>
          <w:color w:val="000000"/>
          <w:sz w:val="22"/>
          <w:szCs w:val="22"/>
        </w:rPr>
        <w:t xml:space="preserve">Wet cleaning agent selection: match the degreaser or cleaning agent to the residue type and substrate. Alkaline degreasers for wet smoke and protein residue on hard surfaces. Neutral pH for delicate surfaces. Acidic agents for mineral deposits and some brick surfaces.</w:t>
      </w:r>
    </w:p>
    <w:p>
      <w:pPr>
        <w:pStyle w:val="ListParagraph"/>
        <w:numPr>
          <w:ilvl w:val="0"/>
          <w:numId w:val="2"/>
        </w:numPr>
        <w:spacing w:after="42" w:before="42"/>
      </w:pPr>
      <w:r>
        <w:rPr>
          <w:rFonts w:ascii="Arial" w:cs="Arial" w:eastAsia="Arial" w:hAnsi="Arial"/>
          <w:color w:val="000000"/>
          <w:sz w:val="22"/>
          <w:szCs w:val="22"/>
        </w:rPr>
        <w:t xml:space="preserve">Dwell time: cleaning agents require adequate contact time to emulsify and lift smoke residue — rushing the dwell time results in residue being redistributed rather than removed</w:t>
      </w:r>
    </w:p>
    <w:p>
      <w:pPr>
        <w:pStyle w:val="ListParagraph"/>
        <w:numPr>
          <w:ilvl w:val="0"/>
          <w:numId w:val="2"/>
        </w:numPr>
        <w:spacing w:after="42" w:before="42"/>
      </w:pPr>
      <w:r>
        <w:rPr>
          <w:rFonts w:ascii="Arial" w:cs="Arial" w:eastAsia="Arial" w:hAnsi="Arial"/>
          <w:color w:val="000000"/>
          <w:sz w:val="22"/>
          <w:szCs w:val="22"/>
        </w:rPr>
        <w:t xml:space="preserve">Porous surface challenges: painted drywall, uncoated timber, brick, and concrete absorb smoke deeply — surface cleaning alone will not achieve odour clearance on heavily contaminated porous substrates. These materials often require sealing or replacement.</w:t>
      </w:r>
    </w:p>
    <w:p>
      <w:pPr>
        <w:pStyle w:val="ListParagraph"/>
        <w:numPr>
          <w:ilvl w:val="0"/>
          <w:numId w:val="2"/>
        </w:numPr>
        <w:spacing w:after="42" w:before="42"/>
      </w:pPr>
      <w:r>
        <w:rPr>
          <w:rFonts w:ascii="Arial" w:cs="Arial" w:eastAsia="Arial" w:hAnsi="Arial"/>
          <w:color w:val="000000"/>
          <w:sz w:val="22"/>
          <w:szCs w:val="22"/>
        </w:rPr>
        <w:t xml:space="preserve">Sensitive surfaces: fabrics, artwork, electronics, documents, photographs, and antiques require specialist cleaning approaches. Do not apply general smoke cleaning products to sensitive contents without testing on an inconspicuous area first.</w:t>
      </w:r>
    </w:p>
    <w:p>
      <w:pPr>
        <w:pStyle w:val="ListParagraph"/>
        <w:numPr>
          <w:ilvl w:val="0"/>
          <w:numId w:val="2"/>
        </w:numPr>
        <w:spacing w:after="42" w:before="42"/>
      </w:pPr>
      <w:r>
        <w:rPr>
          <w:rFonts w:ascii="Arial" w:cs="Arial" w:eastAsia="Arial" w:hAnsi="Arial"/>
          <w:color w:val="000000"/>
          <w:sz w:val="22"/>
          <w:szCs w:val="22"/>
        </w:rPr>
        <w:t xml:space="preserve">HVAC duct cleaning: contaminated ductwork must be cleaned per NADCA ACR standard using negative pressure extraction with brush agitation — this is a specialist scope that should be clearly defined in the restoration contract</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Never dry-wipe smoke residue on walls — this smears and embeds the residue, making subsequent wet cleaning significantly harder. Always HEPA vacuum first, then apply dry chemical sponge for any remaining loose residue, then follow with wet cleaning agent at the correct dilution and dwell time.</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Cleaning agents used for smoke remediation are frequently concentrated alkaline or acidic products. All workers must wear chemical-resistant gloves, eye protection, and respiratory protection during application. Confirm ventilation requirements from the product SDS before use in enclosed spaces.</w:t>
      </w:r>
    </w:p>
    <w:p>
      <w:pPr>
        <w:spacing w:after="0" w:before="60"/>
      </w:pPr>
      <w:r>
        <w:t xml:space="preserve"/>
      </w:r>
    </w:p>
    <w:p>
      <w:pPr>
        <w:spacing w:after="80" w:before="240"/>
      </w:pPr>
      <w:r>
        <w:rPr>
          <w:rFonts w:ascii="Arial" w:cs="Arial" w:eastAsia="Arial" w:hAnsi="Arial"/>
          <w:b/>
          <w:bCs/>
          <w:color w:val="000000"/>
          <w:sz w:val="24"/>
          <w:szCs w:val="24"/>
        </w:rPr>
        <w:t xml:space="preserve">Module 5: Odour Control Methods</w:t>
      </w:r>
    </w:p>
    <w:p>
      <w:pPr>
        <w:spacing w:after="60" w:before="60"/>
      </w:pPr>
      <w:r>
        <w:rPr>
          <w:rFonts w:ascii="Arial" w:cs="Arial" w:eastAsia="Arial" w:hAnsi="Arial"/>
          <w:color w:val="000000"/>
          <w:sz w:val="22"/>
          <w:szCs w:val="22"/>
        </w:rPr>
        <w:t xml:space="preserve">Smoke odour is among the most persistent and technically difficult to eliminate in restoration. It requires a systematic, multi-method approach based on odour type, material penetration depth, and occupancy timeline.</w:t>
      </w:r>
    </w:p>
    <w:p>
      <w:pPr>
        <w:pStyle w:val="ListParagraph"/>
        <w:numPr>
          <w:ilvl w:val="0"/>
          <w:numId w:val="2"/>
        </w:numPr>
        <w:spacing w:after="42" w:before="42"/>
      </w:pPr>
      <w:r>
        <w:rPr>
          <w:rFonts w:ascii="Arial" w:cs="Arial" w:eastAsia="Arial" w:hAnsi="Arial"/>
          <w:color w:val="000000"/>
          <w:sz w:val="22"/>
          <w:szCs w:val="22"/>
        </w:rPr>
        <w:t xml:space="preserve">Source removal first: any porous material that cannot be cleaned to odour clearance — heavily contaminated drywall, insulation, subfloor materials, and soft furnishings — must be removed before deodorisation. No deodorisation method will produce a durable result if heavily contaminated porous material remains in the structure.</w:t>
      </w:r>
    </w:p>
    <w:p>
      <w:pPr>
        <w:pStyle w:val="ListParagraph"/>
        <w:numPr>
          <w:ilvl w:val="0"/>
          <w:numId w:val="2"/>
        </w:numPr>
        <w:spacing w:after="42" w:before="42"/>
      </w:pPr>
      <w:r>
        <w:rPr>
          <w:rFonts w:ascii="Arial" w:cs="Arial" w:eastAsia="Arial" w:hAnsi="Arial"/>
          <w:color w:val="000000"/>
          <w:sz w:val="22"/>
          <w:szCs w:val="22"/>
        </w:rPr>
        <w:t xml:space="preserve">Thermal fogging: heat-atomised deodoriser applied along the same travel path as the original smoke — penetrates into the same micro-spaces as the smoke molecules. Applied after all physical cleaning is complete. Requires unoccupied building and post-treatment ventilation.</w:t>
      </w:r>
    </w:p>
    <w:p>
      <w:pPr>
        <w:pStyle w:val="ListParagraph"/>
        <w:numPr>
          <w:ilvl w:val="0"/>
          <w:numId w:val="2"/>
        </w:numPr>
        <w:spacing w:after="42" w:before="42"/>
      </w:pPr>
      <w:r>
        <w:rPr>
          <w:rFonts w:ascii="Arial" w:cs="Arial" w:eastAsia="Arial" w:hAnsi="Arial"/>
          <w:color w:val="000000"/>
          <w:sz w:val="22"/>
          <w:szCs w:val="22"/>
        </w:rPr>
        <w:t xml:space="preserve">Ozone treatment: used for severe and persistent smoke odour after all physical cleaning and source removal. Requires fully unoccupied building, sealed entry, minimum 4-hour treatment, and PID or ozone meter clearance before re-entry. Safe Work Australia WES 0.1 ppm ozone.</w:t>
      </w:r>
    </w:p>
    <w:p>
      <w:pPr>
        <w:pStyle w:val="ListParagraph"/>
        <w:numPr>
          <w:ilvl w:val="0"/>
          <w:numId w:val="2"/>
        </w:numPr>
        <w:spacing w:after="42" w:before="42"/>
      </w:pPr>
      <w:r>
        <w:rPr>
          <w:rFonts w:ascii="Arial" w:cs="Arial" w:eastAsia="Arial" w:hAnsi="Arial"/>
          <w:color w:val="000000"/>
          <w:sz w:val="22"/>
          <w:szCs w:val="22"/>
        </w:rPr>
        <w:t xml:space="preserve">Hydroxyl generator: applicable during occupied periods or where ozone is not practicable — slower than ozone but safe for occupied buildings at manufacturer settings. More effective for moderate residual odour after primary deodorisation.</w:t>
      </w:r>
    </w:p>
    <w:p>
      <w:pPr>
        <w:pStyle w:val="ListParagraph"/>
        <w:numPr>
          <w:ilvl w:val="0"/>
          <w:numId w:val="2"/>
        </w:numPr>
        <w:spacing w:after="42" w:before="42"/>
      </w:pPr>
      <w:r>
        <w:rPr>
          <w:rFonts w:ascii="Arial" w:cs="Arial" w:eastAsia="Arial" w:hAnsi="Arial"/>
          <w:color w:val="000000"/>
          <w:sz w:val="22"/>
          <w:szCs w:val="22"/>
        </w:rPr>
        <w:t xml:space="preserve">Encapsulation: apply a specialist odour-blocking primer or sealer to porous structural surfaces that cannot be replaced — used after thorough cleaning and confirmed dryness. Encapsulants that are applied without prior cleaning fail within months as the product degrades and the underlying residue continues to off-gas.</w:t>
      </w:r>
    </w:p>
    <w:p>
      <w:pPr>
        <w:pStyle w:val="ListParagraph"/>
        <w:numPr>
          <w:ilvl w:val="0"/>
          <w:numId w:val="2"/>
        </w:numPr>
        <w:spacing w:after="42" w:before="42"/>
      </w:pPr>
      <w:r>
        <w:rPr>
          <w:rFonts w:ascii="Arial" w:cs="Arial" w:eastAsia="Arial" w:hAnsi="Arial"/>
          <w:color w:val="000000"/>
          <w:sz w:val="22"/>
          <w:szCs w:val="22"/>
        </w:rPr>
        <w:t xml:space="preserve">Clearance verification: final smoke odour clearance requires a PID baseline comparison and an independent nose assessment. Do not close out a smoke remediation project based on the technician's assessment alone — olfactory fatigue makes self-assessment unreliable.</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Build odour clearance verification into every smoke damage contract from the start. Agree on the clearance method, the clearance standard, and the re-entry timeline with the client and insurer before beginning work. Undocumented clearance standards are a primary source of post-job disputes.</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Post-fire environments may contain elevated levels of carbon monoxide, hydrogen cyanide breakdown products, and PAH-contaminated dust for extended periods after the fire. Never reduce PPE in a fire-damaged structure based on visual assessment alone. Monitor with calibrated instruments and follow readings.</w:t>
      </w:r>
    </w:p>
    <w:p>
      <w:r>
        <w:br w:type="page"/>
      </w:r>
    </w:p>
    <w:p>
      <w:pPr>
        <w:spacing w:after="120" w:before="0"/>
      </w:pPr>
      <w:r>
        <w:rPr>
          <w:rFonts w:ascii="Arial" w:cs="Arial" w:eastAsia="Arial" w:hAnsi="Arial"/>
          <w:b/>
          <w:bCs/>
          <w:sz w:val="34"/>
          <w:szCs w:val="34"/>
        </w:rPr>
        <w:t xml:space="preserve">SECTION 3: PSYCHROMETRY COURSES</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This section covers the science and practical application of psychrometrics in structural drying and restoration. Understanding psychrometrics is the foundation of every drying decision made on a water damage job site. Content is aligned with IICRC S500 and IICRC ASD standards and Australian restoration practice.</w:t>
      </w:r>
    </w:p>
    <w:p>
      <w:pPr>
        <w:spacing w:after="0" w:before="60"/>
      </w:pPr>
      <w:r>
        <w:t xml:space="preserve"/>
      </w:r>
    </w:p>
    <w:p>
      <w:pPr>
        <w:spacing w:after="60" w:before="60"/>
      </w:pPr>
      <w:r>
        <w:rPr>
          <w:rFonts w:ascii="Arial" w:cs="Arial" w:eastAsia="Arial" w:hAnsi="Arial"/>
          <w:color w:val="000000"/>
          <w:sz w:val="22"/>
          <w:szCs w:val="22"/>
        </w:rPr>
        <w:t xml:space="preserve">Courses in this section:</w:t>
      </w:r>
    </w:p>
    <w:p>
      <w:pPr>
        <w:pStyle w:val="ListParagraph"/>
        <w:numPr>
          <w:ilvl w:val="0"/>
          <w:numId w:val="2"/>
        </w:numPr>
        <w:spacing w:after="42" w:before="42"/>
      </w:pPr>
      <w:r>
        <w:rPr>
          <w:rFonts w:ascii="Arial" w:cs="Arial" w:eastAsia="Arial" w:hAnsi="Arial"/>
          <w:color w:val="000000"/>
          <w:sz w:val="22"/>
          <w:szCs w:val="22"/>
        </w:rPr>
        <w:t xml:space="preserve">Course 53 / 92 - Introduction to Psychrometry Science and Calculations | AUD $29 | 5 Modules</w:t>
      </w:r>
    </w:p>
    <w:p>
      <w:pPr>
        <w:spacing w:after="0" w:before="60"/>
      </w:pPr>
      <w:r>
        <w:t xml:space="preserve"/>
      </w:r>
    </w:p>
    <w:p>
      <w:pPr>
        <w:pStyle w:val="Heading1"/>
        <w:spacing w:after="120" w:before="480"/>
      </w:pPr>
      <w:r>
        <w:rPr>
          <w:rFonts w:ascii="Arial" w:cs="Arial" w:eastAsia="Arial" w:hAnsi="Arial"/>
          <w:b/>
          <w:bCs/>
          <w:color w:val="000000"/>
          <w:sz w:val="30"/>
          <w:szCs w:val="30"/>
        </w:rPr>
        <w:t xml:space="preserve">Course 53 / 92: Introduction to Psychrometry Science and Calculations</w:t>
      </w:r>
    </w:p>
    <w:p>
      <w:pPr>
        <w:spacing w:after="60" w:before="60"/>
      </w:pPr>
      <w:r>
        <w:rPr>
          <w:rFonts w:ascii="Arial" w:cs="Arial" w:eastAsia="Arial" w:hAnsi="Arial"/>
          <w:color w:val="000000"/>
          <w:sz w:val="22"/>
          <w:szCs w:val="22"/>
        </w:rPr>
        <w:t xml:space="preserve">Price: AUD $29  |  Status: Published  |  Modules: 5</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Course Overview: Psychrometrics is the science of the physical and thermodynamic properties of moist air. For restoration professionals, it provides the analytical framework for every structural drying decision — from equipment selection and placement to monitoring drying progress and determining when drying is complete. This course covers the psychrometric chart, key calculations, instrumentation, applied drying strategy, and the impact of atmospheric conditions on drying performance, aligned with IICRC S500 and ASD standards.</w:t>
      </w:r>
    </w:p>
    <w:p>
      <w:pPr>
        <w:spacing w:after="0" w:before="60"/>
      </w:pPr>
      <w:r>
        <w:t xml:space="preserve"/>
      </w:r>
    </w:p>
    <w:p>
      <w:pPr>
        <w:spacing w:after="80" w:before="240"/>
      </w:pPr>
      <w:r>
        <w:rPr>
          <w:rFonts w:ascii="Arial" w:cs="Arial" w:eastAsia="Arial" w:hAnsi="Arial"/>
          <w:b/>
          <w:bCs/>
          <w:color w:val="000000"/>
          <w:sz w:val="24"/>
          <w:szCs w:val="24"/>
        </w:rPr>
        <w:t xml:space="preserve">Module 1: Psychrometric Charts</w:t>
      </w:r>
    </w:p>
    <w:p>
      <w:pPr>
        <w:spacing w:after="60" w:before="60"/>
      </w:pPr>
      <w:r>
        <w:rPr>
          <w:rFonts w:ascii="Arial" w:cs="Arial" w:eastAsia="Arial" w:hAnsi="Arial"/>
          <w:color w:val="000000"/>
          <w:sz w:val="22"/>
          <w:szCs w:val="22"/>
        </w:rPr>
        <w:t xml:space="preserve">The psychrometric chart is the primary analytical tool for understanding the relationship between air temperature, moisture content, and energy in a drying environment. Reading and applying this chart is a core technical competency for any restoration technician.</w:t>
      </w:r>
    </w:p>
    <w:p>
      <w:pPr>
        <w:pStyle w:val="ListParagraph"/>
        <w:numPr>
          <w:ilvl w:val="0"/>
          <w:numId w:val="2"/>
        </w:numPr>
        <w:spacing w:after="42" w:before="42"/>
      </w:pPr>
      <w:r>
        <w:rPr>
          <w:rFonts w:ascii="Arial" w:cs="Arial" w:eastAsia="Arial" w:hAnsi="Arial"/>
          <w:color w:val="000000"/>
          <w:sz w:val="22"/>
          <w:szCs w:val="22"/>
        </w:rPr>
        <w:t xml:space="preserve">Chart axes: dry bulb temperature (horizontal axis, degrees Celsius) and humidity ratio or specific humidity (vertical axis, grams of water vapour per kilogram of dry air)</w:t>
      </w:r>
    </w:p>
    <w:p>
      <w:pPr>
        <w:pStyle w:val="ListParagraph"/>
        <w:numPr>
          <w:ilvl w:val="0"/>
          <w:numId w:val="2"/>
        </w:numPr>
        <w:spacing w:after="42" w:before="42"/>
      </w:pPr>
      <w:r>
        <w:rPr>
          <w:rFonts w:ascii="Arial" w:cs="Arial" w:eastAsia="Arial" w:hAnsi="Arial"/>
          <w:color w:val="000000"/>
          <w:sz w:val="22"/>
          <w:szCs w:val="22"/>
        </w:rPr>
        <w:t xml:space="preserve">Saturation curve: the curved upper boundary of the chart — at this line, air is holding the maximum possible moisture at that temperature. Above this line, condensation occurs.</w:t>
      </w:r>
    </w:p>
    <w:p>
      <w:pPr>
        <w:pStyle w:val="ListParagraph"/>
        <w:numPr>
          <w:ilvl w:val="0"/>
          <w:numId w:val="2"/>
        </w:numPr>
        <w:spacing w:after="42" w:before="42"/>
      </w:pPr>
      <w:r>
        <w:rPr>
          <w:rFonts w:ascii="Arial" w:cs="Arial" w:eastAsia="Arial" w:hAnsi="Arial"/>
          <w:color w:val="000000"/>
          <w:sz w:val="22"/>
          <w:szCs w:val="22"/>
        </w:rPr>
        <w:t xml:space="preserve">Relative humidity (RH) lines: curved lines running parallel to the saturation curve — each represents a constant percentage of the maximum moisture capacity at any given temperature. The target for structural drying is sustained RH below 55 percent.</w:t>
      </w:r>
    </w:p>
    <w:p>
      <w:pPr>
        <w:pStyle w:val="ListParagraph"/>
        <w:numPr>
          <w:ilvl w:val="0"/>
          <w:numId w:val="2"/>
        </w:numPr>
        <w:spacing w:after="42" w:before="42"/>
      </w:pPr>
      <w:r>
        <w:rPr>
          <w:rFonts w:ascii="Arial" w:cs="Arial" w:eastAsia="Arial" w:hAnsi="Arial"/>
          <w:color w:val="000000"/>
          <w:sz w:val="22"/>
          <w:szCs w:val="22"/>
        </w:rPr>
        <w:t xml:space="preserve">Dew point temperature: the temperature at which air becomes saturated and condensation begins — read from the saturation curve at the current humidity ratio. Critical for preventing secondary moisture damage during drying.</w:t>
      </w:r>
    </w:p>
    <w:p>
      <w:pPr>
        <w:pStyle w:val="ListParagraph"/>
        <w:numPr>
          <w:ilvl w:val="0"/>
          <w:numId w:val="2"/>
        </w:numPr>
        <w:spacing w:after="42" w:before="42"/>
      </w:pPr>
      <w:r>
        <w:rPr>
          <w:rFonts w:ascii="Arial" w:cs="Arial" w:eastAsia="Arial" w:hAnsi="Arial"/>
          <w:color w:val="000000"/>
          <w:sz w:val="22"/>
          <w:szCs w:val="22"/>
        </w:rPr>
        <w:t xml:space="preserve">Wet bulb temperature: the temperature read by a thermometer whose bulb is covered by a wet wick — used with dry bulb to locate the air state on the psychrometric chart. The closer wet bulb and dry bulb are, the more humid the air.</w:t>
      </w:r>
    </w:p>
    <w:p>
      <w:pPr>
        <w:pStyle w:val="ListParagraph"/>
        <w:numPr>
          <w:ilvl w:val="0"/>
          <w:numId w:val="2"/>
        </w:numPr>
        <w:spacing w:after="42" w:before="42"/>
      </w:pPr>
      <w:r>
        <w:rPr>
          <w:rFonts w:ascii="Arial" w:cs="Arial" w:eastAsia="Arial" w:hAnsi="Arial"/>
          <w:color w:val="000000"/>
          <w:sz w:val="22"/>
          <w:szCs w:val="22"/>
        </w:rPr>
        <w:t xml:space="preserve">Enthalpy lines: lines of constant total heat content in the air — used to calculate the energy required for dehumidification and to assess the efficiency of drying equipment</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Practice plotting the air state on a psychrometric chart using readings from a job site. Take dry bulb temperature and relative humidity, convert RH to humidity ratio using the chart, and identify dew point and wet bulb temperature. This skill is the foundation of all drying strategy decisions.</w:t>
      </w:r>
    </w:p>
    <w:p>
      <w:pPr>
        <w:spacing w:after="60" w:before="80"/>
      </w:pPr>
      <w:r>
        <w:rPr>
          <w:rFonts w:ascii="Arial" w:cs="Arial" w:eastAsia="Arial" w:hAnsi="Arial"/>
          <w:b/>
          <w:bCs/>
          <w:sz w:val="22"/>
          <w:szCs w:val="22"/>
        </w:rPr>
        <w:t xml:space="preserve">Standard Ref: </w:t>
      </w:r>
      <w:r>
        <w:rPr>
          <w:rFonts w:ascii="Arial" w:cs="Arial" w:eastAsia="Arial" w:hAnsi="Arial"/>
          <w:sz w:val="22"/>
          <w:szCs w:val="22"/>
        </w:rPr>
        <w:t xml:space="preserve">IICRC S500 Section 7 — Psychrometrics: provides the authoritative reference for psychrometric analysis in water damage restoration. All drying calculations on S500-governed projects must reference this framework.</w:t>
      </w:r>
    </w:p>
    <w:p>
      <w:pPr>
        <w:spacing w:after="0" w:before="60"/>
      </w:pPr>
      <w:r>
        <w:t xml:space="preserve"/>
      </w:r>
    </w:p>
    <w:p>
      <w:pPr>
        <w:spacing w:after="80" w:before="240"/>
      </w:pPr>
      <w:r>
        <w:rPr>
          <w:rFonts w:ascii="Arial" w:cs="Arial" w:eastAsia="Arial" w:hAnsi="Arial"/>
          <w:b/>
          <w:bCs/>
          <w:color w:val="000000"/>
          <w:sz w:val="24"/>
          <w:szCs w:val="24"/>
        </w:rPr>
        <w:t xml:space="preserve">Module 2: Psychrometric Calculations</w:t>
      </w:r>
    </w:p>
    <w:p>
      <w:pPr>
        <w:spacing w:after="60" w:before="60"/>
      </w:pPr>
      <w:r>
        <w:rPr>
          <w:rFonts w:ascii="Arial" w:cs="Arial" w:eastAsia="Arial" w:hAnsi="Arial"/>
          <w:color w:val="000000"/>
          <w:sz w:val="22"/>
          <w:szCs w:val="22"/>
        </w:rPr>
        <w:t xml:space="preserve">Translating psychrometric readings into actionable drying decisions requires performing key calculations consistently and accurately. These calculations drive equipment selection, drying system configuration, and progress assessment.</w:t>
      </w:r>
    </w:p>
    <w:p>
      <w:pPr>
        <w:pStyle w:val="ListParagraph"/>
        <w:numPr>
          <w:ilvl w:val="0"/>
          <w:numId w:val="2"/>
        </w:numPr>
        <w:spacing w:after="42" w:before="42"/>
      </w:pPr>
      <w:r>
        <w:rPr>
          <w:rFonts w:ascii="Arial" w:cs="Arial" w:eastAsia="Arial" w:hAnsi="Arial"/>
          <w:color w:val="000000"/>
          <w:sz w:val="22"/>
          <w:szCs w:val="22"/>
        </w:rPr>
        <w:t xml:space="preserve">Humidity ratio (HR): the mass of water vapour per kilogram of dry air, expressed in grams per kilogram. HR = 0.622 x (partial pressure of water vapour) / (total atmospheric pressure minus partial pressure of water vapour). In practice, read from the psychrometric chart using dry bulb temperature and RH.</w:t>
      </w:r>
    </w:p>
    <w:p>
      <w:pPr>
        <w:pStyle w:val="ListParagraph"/>
        <w:numPr>
          <w:ilvl w:val="0"/>
          <w:numId w:val="2"/>
        </w:numPr>
        <w:spacing w:after="42" w:before="42"/>
      </w:pPr>
      <w:r>
        <w:rPr>
          <w:rFonts w:ascii="Arial" w:cs="Arial" w:eastAsia="Arial" w:hAnsi="Arial"/>
          <w:color w:val="000000"/>
          <w:sz w:val="22"/>
          <w:szCs w:val="22"/>
        </w:rPr>
        <w:t xml:space="preserve">Specific volume: the volume of air (in cubic metres) per kilogram of dry air — used to calculate actual air volume handled by drying equipment at specific temperature and humidity conditions</w:t>
      </w:r>
    </w:p>
    <w:p>
      <w:pPr>
        <w:pStyle w:val="ListParagraph"/>
        <w:numPr>
          <w:ilvl w:val="0"/>
          <w:numId w:val="2"/>
        </w:numPr>
        <w:spacing w:after="42" w:before="42"/>
      </w:pPr>
      <w:r>
        <w:rPr>
          <w:rFonts w:ascii="Arial" w:cs="Arial" w:eastAsia="Arial" w:hAnsi="Arial"/>
          <w:color w:val="000000"/>
          <w:sz w:val="22"/>
          <w:szCs w:val="22"/>
        </w:rPr>
        <w:t xml:space="preserve">Dew point calculation: using a wet and dry bulb thermometer reading, locate the air state on the psychrometric chart and read dew point from the saturation curve at the same humidity ratio value</w:t>
      </w:r>
    </w:p>
    <w:p>
      <w:pPr>
        <w:pStyle w:val="ListParagraph"/>
        <w:numPr>
          <w:ilvl w:val="0"/>
          <w:numId w:val="2"/>
        </w:numPr>
        <w:spacing w:after="42" w:before="42"/>
      </w:pPr>
      <w:r>
        <w:rPr>
          <w:rFonts w:ascii="Arial" w:cs="Arial" w:eastAsia="Arial" w:hAnsi="Arial"/>
          <w:color w:val="000000"/>
          <w:sz w:val="22"/>
          <w:szCs w:val="22"/>
        </w:rPr>
        <w:t xml:space="preserve">Grains of moisture removed: 1 gram per kilogram multiplied by 7000 equals grains per pound — used to track moisture removal rate from the air and to benchmark dehumidifier performance against manufacturer rated capacity</w:t>
      </w:r>
    </w:p>
    <w:p>
      <w:pPr>
        <w:pStyle w:val="ListParagraph"/>
        <w:numPr>
          <w:ilvl w:val="0"/>
          <w:numId w:val="2"/>
        </w:numPr>
        <w:spacing w:after="42" w:before="42"/>
      </w:pPr>
      <w:r>
        <w:rPr>
          <w:rFonts w:ascii="Arial" w:cs="Arial" w:eastAsia="Arial" w:hAnsi="Arial"/>
          <w:color w:val="000000"/>
          <w:sz w:val="22"/>
          <w:szCs w:val="22"/>
        </w:rPr>
        <w:t xml:space="preserve">Vapour pressure deficit (VPD): the difference between the saturation vapour pressure and the actual vapour pressure at a given temperature — higher VPD means the air has greater capacity to absorb additional moisture from wet structural materials</w:t>
      </w:r>
    </w:p>
    <w:p>
      <w:pPr>
        <w:pStyle w:val="ListParagraph"/>
        <w:numPr>
          <w:ilvl w:val="0"/>
          <w:numId w:val="2"/>
        </w:numPr>
        <w:spacing w:after="42" w:before="42"/>
      </w:pPr>
      <w:r>
        <w:rPr>
          <w:rFonts w:ascii="Arial" w:cs="Arial" w:eastAsia="Arial" w:hAnsi="Arial"/>
          <w:color w:val="000000"/>
          <w:sz w:val="22"/>
          <w:szCs w:val="22"/>
        </w:rPr>
        <w:t xml:space="preserve">Drying ratio: moisture removed from the air (in litres per day) relative to the energy consumed (in kilowatt hours) — used to compare dehumidifier efficiency and to calculate projected drying timelines</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On every water damage job, calculate the Specific Humidity of the air inside the drying zone and compare it to the outdoor air reading. If indoor Specific Humidity is lower than or equal to outdoor, the building must be closed up — ventilation is adding moisture, not removing it.</w:t>
      </w:r>
    </w:p>
    <w:p>
      <w:pPr>
        <w:spacing w:after="0" w:before="60"/>
      </w:pPr>
      <w:r>
        <w:t xml:space="preserve"/>
      </w:r>
    </w:p>
    <w:p>
      <w:pPr>
        <w:spacing w:after="80" w:before="240"/>
      </w:pPr>
      <w:r>
        <w:rPr>
          <w:rFonts w:ascii="Arial" w:cs="Arial" w:eastAsia="Arial" w:hAnsi="Arial"/>
          <w:b/>
          <w:bCs/>
          <w:color w:val="000000"/>
          <w:sz w:val="24"/>
          <w:szCs w:val="24"/>
        </w:rPr>
        <w:t xml:space="preserve">Module 3: Instrumentation</w:t>
      </w:r>
    </w:p>
    <w:p>
      <w:pPr>
        <w:spacing w:after="60" w:before="60"/>
      </w:pPr>
      <w:r>
        <w:rPr>
          <w:rFonts w:ascii="Arial" w:cs="Arial" w:eastAsia="Arial" w:hAnsi="Arial"/>
          <w:color w:val="000000"/>
          <w:sz w:val="22"/>
          <w:szCs w:val="22"/>
        </w:rPr>
        <w:t xml:space="preserve">Accurate psychrometric data depends entirely on correctly calibrated and properly used instruments. Instrument errors produce wrong readings, which lead to incorrect drying decisions and extend drying time or cause under-drying.</w:t>
      </w:r>
    </w:p>
    <w:p>
      <w:pPr>
        <w:pStyle w:val="ListParagraph"/>
        <w:numPr>
          <w:ilvl w:val="0"/>
          <w:numId w:val="2"/>
        </w:numPr>
        <w:spacing w:after="42" w:before="42"/>
      </w:pPr>
      <w:r>
        <w:rPr>
          <w:rFonts w:ascii="Arial" w:cs="Arial" w:eastAsia="Arial" w:hAnsi="Arial"/>
          <w:color w:val="000000"/>
          <w:sz w:val="22"/>
          <w:szCs w:val="22"/>
        </w:rPr>
        <w:t xml:space="preserve">Thermo-hygrometer: measures dry bulb temperature and relative humidity — the most common instrument in the restoration field. NIST or equivalent calibration required for professional use. Check calibration against known reference (saturated salt solution) at minimum annually.</w:t>
      </w:r>
    </w:p>
    <w:p>
      <w:pPr>
        <w:pStyle w:val="ListParagraph"/>
        <w:numPr>
          <w:ilvl w:val="0"/>
          <w:numId w:val="2"/>
        </w:numPr>
        <w:spacing w:after="42" w:before="42"/>
      </w:pPr>
      <w:r>
        <w:rPr>
          <w:rFonts w:ascii="Arial" w:cs="Arial" w:eastAsia="Arial" w:hAnsi="Arial"/>
          <w:color w:val="000000"/>
          <w:sz w:val="22"/>
          <w:szCs w:val="22"/>
        </w:rPr>
        <w:t xml:space="preserve">Sling psychrometer: wet and dry bulb thermometer on a rotating frame — produces highly accurate readings when used correctly. Requires distilled water on the wick and correct rotation speed. Increasingly replaced by digital instruments in field use.</w:t>
      </w:r>
    </w:p>
    <w:p>
      <w:pPr>
        <w:pStyle w:val="ListParagraph"/>
        <w:numPr>
          <w:ilvl w:val="0"/>
          <w:numId w:val="2"/>
        </w:numPr>
        <w:spacing w:after="42" w:before="42"/>
      </w:pPr>
      <w:r>
        <w:rPr>
          <w:rFonts w:ascii="Arial" w:cs="Arial" w:eastAsia="Arial" w:hAnsi="Arial"/>
          <w:color w:val="000000"/>
          <w:sz w:val="22"/>
          <w:szCs w:val="22"/>
        </w:rPr>
        <w:t xml:space="preserve">Digital psychrometer: handheld instrument reading dry bulb temperature and RH simultaneously — convenient for field use but requires regular calibration verification. Some models include dew point and wet bulb calculation.</w:t>
      </w:r>
    </w:p>
    <w:p>
      <w:pPr>
        <w:pStyle w:val="ListParagraph"/>
        <w:numPr>
          <w:ilvl w:val="0"/>
          <w:numId w:val="2"/>
        </w:numPr>
        <w:spacing w:after="42" w:before="42"/>
      </w:pPr>
      <w:r>
        <w:rPr>
          <w:rFonts w:ascii="Arial" w:cs="Arial" w:eastAsia="Arial" w:hAnsi="Arial"/>
          <w:color w:val="000000"/>
          <w:sz w:val="22"/>
          <w:szCs w:val="22"/>
        </w:rPr>
        <w:t xml:space="preserve">Datalogging hygrometers: record temperature and RH at set intervals over extended periods — essential for monitoring drying progress without requiring a technician on site continuously. Data exported to graph format for client and insurance documentation.</w:t>
      </w:r>
    </w:p>
    <w:p>
      <w:pPr>
        <w:pStyle w:val="ListParagraph"/>
        <w:numPr>
          <w:ilvl w:val="0"/>
          <w:numId w:val="2"/>
        </w:numPr>
        <w:spacing w:after="42" w:before="42"/>
      </w:pPr>
      <w:r>
        <w:rPr>
          <w:rFonts w:ascii="Arial" w:cs="Arial" w:eastAsia="Arial" w:hAnsi="Arial"/>
          <w:color w:val="000000"/>
          <w:sz w:val="22"/>
          <w:szCs w:val="22"/>
        </w:rPr>
        <w:t xml:space="preserve">Infrared thermometer (non-contact): measures surface temperature at a distance — used to identify cold spots where condensation risk is elevated and to assess evaporation rate from wet surfaces during drying</w:t>
      </w:r>
    </w:p>
    <w:p>
      <w:pPr>
        <w:pStyle w:val="ListParagraph"/>
        <w:numPr>
          <w:ilvl w:val="0"/>
          <w:numId w:val="2"/>
        </w:numPr>
        <w:spacing w:after="42" w:before="42"/>
      </w:pPr>
      <w:r>
        <w:rPr>
          <w:rFonts w:ascii="Arial" w:cs="Arial" w:eastAsia="Arial" w:hAnsi="Arial"/>
          <w:color w:val="000000"/>
          <w:sz w:val="22"/>
          <w:szCs w:val="22"/>
        </w:rPr>
        <w:t xml:space="preserve">Calibration records: all instruments used for professional drying documentation must have a current calibration certificate. Expired or uncalibrated instrument data is not defensible in an insurance dispute or regulatory review.</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Before deploying any datalogging hygrometer on a job, set the logging interval (15-minute intervals are standard for most drying projects), confirm the battery is charged, and verify the date and time settings are correct. Incorrect timestamp data in a drying log undermines the credibility of the entire record.</w:t>
      </w:r>
    </w:p>
    <w:p>
      <w:pPr>
        <w:spacing w:after="60" w:before="80"/>
      </w:pPr>
      <w:r>
        <w:rPr>
          <w:rFonts w:ascii="Arial" w:cs="Arial" w:eastAsia="Arial" w:hAnsi="Arial"/>
          <w:b/>
          <w:bCs/>
          <w:sz w:val="22"/>
          <w:szCs w:val="22"/>
        </w:rPr>
        <w:t xml:space="preserve">Standard Ref: </w:t>
      </w:r>
      <w:r>
        <w:rPr>
          <w:rFonts w:ascii="Arial" w:cs="Arial" w:eastAsia="Arial" w:hAnsi="Arial"/>
          <w:sz w:val="22"/>
          <w:szCs w:val="22"/>
        </w:rPr>
        <w:t xml:space="preserve">IICRC S500 Section 11 — Monitoring: specifies the documentation requirements for psychrometric data in water damage restoration projects. All readings must include date, time, location in the structure, and instrument identification.</w:t>
      </w:r>
    </w:p>
    <w:p>
      <w:pPr>
        <w:spacing w:after="0" w:before="60"/>
      </w:pPr>
      <w:r>
        <w:t xml:space="preserve"/>
      </w:r>
    </w:p>
    <w:p>
      <w:pPr>
        <w:spacing w:after="80" w:before="240"/>
      </w:pPr>
      <w:r>
        <w:rPr>
          <w:rFonts w:ascii="Arial" w:cs="Arial" w:eastAsia="Arial" w:hAnsi="Arial"/>
          <w:b/>
          <w:bCs/>
          <w:color w:val="000000"/>
          <w:sz w:val="24"/>
          <w:szCs w:val="24"/>
        </w:rPr>
        <w:t xml:space="preserve">Module 4: Applying Psychrometrics</w:t>
      </w:r>
    </w:p>
    <w:p>
      <w:pPr>
        <w:spacing w:after="60" w:before="60"/>
      </w:pPr>
      <w:r>
        <w:rPr>
          <w:rFonts w:ascii="Arial" w:cs="Arial" w:eastAsia="Arial" w:hAnsi="Arial"/>
          <w:color w:val="000000"/>
          <w:sz w:val="22"/>
          <w:szCs w:val="22"/>
        </w:rPr>
        <w:t xml:space="preserve">Psychrometric data drives every practical drying decision on the job site. The transition from readings to action is where technical knowledge becomes operational value.</w:t>
      </w:r>
    </w:p>
    <w:p>
      <w:pPr>
        <w:pStyle w:val="ListParagraph"/>
        <w:numPr>
          <w:ilvl w:val="0"/>
          <w:numId w:val="2"/>
        </w:numPr>
        <w:spacing w:after="42" w:before="42"/>
      </w:pPr>
      <w:r>
        <w:rPr>
          <w:rFonts w:ascii="Arial" w:cs="Arial" w:eastAsia="Arial" w:hAnsi="Arial"/>
          <w:color w:val="000000"/>
          <w:sz w:val="22"/>
          <w:szCs w:val="22"/>
        </w:rPr>
        <w:t xml:space="preserve">Establishing the drying goal: determine the reference moisture content for each structural material type and set the drying target. For most building materials, the target is the pre-damage equilibrium moisture content at the prevailing ambient conditions.</w:t>
      </w:r>
    </w:p>
    <w:p>
      <w:pPr>
        <w:pStyle w:val="ListParagraph"/>
        <w:numPr>
          <w:ilvl w:val="0"/>
          <w:numId w:val="2"/>
        </w:numPr>
        <w:spacing w:after="42" w:before="42"/>
      </w:pPr>
      <w:r>
        <w:rPr>
          <w:rFonts w:ascii="Arial" w:cs="Arial" w:eastAsia="Arial" w:hAnsi="Arial"/>
          <w:color w:val="000000"/>
          <w:sz w:val="22"/>
          <w:szCs w:val="22"/>
        </w:rPr>
        <w:t xml:space="preserve">Equipment placement using psychrometric data: position dehumidifiers where return air humidity ratio is highest — this is where moisture removal yield per unit of energy is maximised. Position air movers to maximise surface evaporation rate.</w:t>
      </w:r>
    </w:p>
    <w:p>
      <w:pPr>
        <w:pStyle w:val="ListParagraph"/>
        <w:numPr>
          <w:ilvl w:val="0"/>
          <w:numId w:val="2"/>
        </w:numPr>
        <w:spacing w:after="42" w:before="42"/>
      </w:pPr>
      <w:r>
        <w:rPr>
          <w:rFonts w:ascii="Arial" w:cs="Arial" w:eastAsia="Arial" w:hAnsi="Arial"/>
          <w:color w:val="000000"/>
          <w:sz w:val="22"/>
          <w:szCs w:val="22"/>
        </w:rPr>
        <w:t xml:space="preserve">Evaporation vs. dehumidification balance: the drying system must evaporate moisture from the structural materials into the air AND remove that moisture from the air via dehumidification. If dehumidification capacity is insufficient, RH rises, evaporation slows, and drying time extends.</w:t>
      </w:r>
    </w:p>
    <w:p>
      <w:pPr>
        <w:pStyle w:val="ListParagraph"/>
        <w:numPr>
          <w:ilvl w:val="0"/>
          <w:numId w:val="2"/>
        </w:numPr>
        <w:spacing w:after="42" w:before="42"/>
      </w:pPr>
      <w:r>
        <w:rPr>
          <w:rFonts w:ascii="Arial" w:cs="Arial" w:eastAsia="Arial" w:hAnsi="Arial"/>
          <w:color w:val="000000"/>
          <w:sz w:val="22"/>
          <w:szCs w:val="22"/>
        </w:rPr>
        <w:t xml:space="preserve">Ventilation decision: open windows and doors for ventilation only when outdoor dew point is lower than indoor dew point. Use psychrometric charts with both indoor and outdoor readings to make this determination on every visit.</w:t>
      </w:r>
    </w:p>
    <w:p>
      <w:pPr>
        <w:pStyle w:val="ListParagraph"/>
        <w:numPr>
          <w:ilvl w:val="0"/>
          <w:numId w:val="2"/>
        </w:numPr>
        <w:spacing w:after="42" w:before="42"/>
      </w:pPr>
      <w:r>
        <w:rPr>
          <w:rFonts w:ascii="Arial" w:cs="Arial" w:eastAsia="Arial" w:hAnsi="Arial"/>
          <w:color w:val="000000"/>
          <w:sz w:val="22"/>
          <w:szCs w:val="22"/>
        </w:rPr>
        <w:t xml:space="preserve">Temperature management: elevated air temperature increases the moisture-holding capacity of air and accelerates evaporation from structural materials — where safe and practical, maintain indoor temperature at 21 to 27 degrees Celsius during active drying</w:t>
      </w:r>
    </w:p>
    <w:p>
      <w:pPr>
        <w:pStyle w:val="ListParagraph"/>
        <w:numPr>
          <w:ilvl w:val="0"/>
          <w:numId w:val="2"/>
        </w:numPr>
        <w:spacing w:after="42" w:before="42"/>
      </w:pPr>
      <w:r>
        <w:rPr>
          <w:rFonts w:ascii="Arial" w:cs="Arial" w:eastAsia="Arial" w:hAnsi="Arial"/>
          <w:color w:val="000000"/>
          <w:sz w:val="22"/>
          <w:szCs w:val="22"/>
        </w:rPr>
        <w:t xml:space="preserve">Progress assessment: plot psychrometric readings from each site visit on a drying log graph. A correctly configured drying system produces a predictable downward trend in humidity ratio over time. Plateaus or increases indicate a system configuration problem or an unidentified moisture source.</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At every monitoring visit, record dry bulb temperature and RH at three locations: inside the drying zone at work height, inside the drying zone at floor level, and outside the building. Compare all three sets of data before making any system adjustment. A single reading point is insufficient for a sound drying decision.</w:t>
      </w:r>
    </w:p>
    <w:p>
      <w:pPr>
        <w:spacing w:after="60" w:before="80"/>
      </w:pPr>
      <w:r>
        <w:rPr>
          <w:rFonts w:ascii="Arial" w:cs="Arial" w:eastAsia="Arial" w:hAnsi="Arial"/>
          <w:b/>
          <w:bCs/>
          <w:sz w:val="22"/>
          <w:szCs w:val="22"/>
        </w:rPr>
        <w:t xml:space="preserve">Compliance: </w:t>
      </w:r>
      <w:r>
        <w:rPr>
          <w:rFonts w:ascii="Arial" w:cs="Arial" w:eastAsia="Arial" w:hAnsi="Arial"/>
          <w:sz w:val="22"/>
          <w:szCs w:val="22"/>
        </w:rPr>
        <w:t xml:space="preserve">IICRC S500 and IICRC ASD require documented psychrometric monitoring throughout the drying process. Monitoring data must be maintained in the project file and available to the insurer and any independent reviewer. Verbal-only drying records are not compliant.</w:t>
      </w:r>
    </w:p>
    <w:p>
      <w:pPr>
        <w:spacing w:after="0" w:before="60"/>
      </w:pPr>
      <w:r>
        <w:t xml:space="preserve"/>
      </w:r>
    </w:p>
    <w:p>
      <w:pPr>
        <w:spacing w:after="80" w:before="240"/>
      </w:pPr>
      <w:r>
        <w:rPr>
          <w:rFonts w:ascii="Arial" w:cs="Arial" w:eastAsia="Arial" w:hAnsi="Arial"/>
          <w:b/>
          <w:bCs/>
          <w:color w:val="000000"/>
          <w:sz w:val="24"/>
          <w:szCs w:val="24"/>
        </w:rPr>
        <w:t xml:space="preserve">Module 5: Atmospheric Impacts</w:t>
      </w:r>
    </w:p>
    <w:p>
      <w:pPr>
        <w:spacing w:after="60" w:before="60"/>
      </w:pPr>
      <w:r>
        <w:rPr>
          <w:rFonts w:ascii="Arial" w:cs="Arial" w:eastAsia="Arial" w:hAnsi="Arial"/>
          <w:color w:val="000000"/>
          <w:sz w:val="22"/>
          <w:szCs w:val="22"/>
        </w:rPr>
        <w:t xml:space="preserve">External atmospheric conditions directly affect the performance of the drying system and the drying timeline. Technicians who understand atmospheric impacts can adjust their systems proactively rather than reactively.</w:t>
      </w:r>
    </w:p>
    <w:p>
      <w:pPr>
        <w:pStyle w:val="ListParagraph"/>
        <w:numPr>
          <w:ilvl w:val="0"/>
          <w:numId w:val="2"/>
        </w:numPr>
        <w:spacing w:after="42" w:before="42"/>
      </w:pPr>
      <w:r>
        <w:rPr>
          <w:rFonts w:ascii="Arial" w:cs="Arial" w:eastAsia="Arial" w:hAnsi="Arial"/>
          <w:color w:val="000000"/>
          <w:sz w:val="22"/>
          <w:szCs w:val="22"/>
        </w:rPr>
        <w:t xml:space="preserve">Outdoor humidity: the primary external variable affecting structural drying in Australia. Coastal and tropical regions frequently have outdoor dew points above indoor dew points during summer — this forces a closed-building, dehumidifier-only drying approach.</w:t>
      </w:r>
    </w:p>
    <w:p>
      <w:pPr>
        <w:pStyle w:val="ListParagraph"/>
        <w:numPr>
          <w:ilvl w:val="0"/>
          <w:numId w:val="2"/>
        </w:numPr>
        <w:spacing w:after="42" w:before="42"/>
      </w:pPr>
      <w:r>
        <w:rPr>
          <w:rFonts w:ascii="Arial" w:cs="Arial" w:eastAsia="Arial" w:hAnsi="Arial"/>
          <w:color w:val="000000"/>
          <w:sz w:val="22"/>
          <w:szCs w:val="22"/>
        </w:rPr>
        <w:t xml:space="preserve">Seasonal variation: winter drying in temperate Australian climates produces lower outdoor absolute humidity and greater potential for ventilation-assisted drying. Summer drying in coastal and subtropical regions is more challenging and requires significantly more dehumidification capacity.</w:t>
      </w:r>
    </w:p>
    <w:p>
      <w:pPr>
        <w:pStyle w:val="ListParagraph"/>
        <w:numPr>
          <w:ilvl w:val="0"/>
          <w:numId w:val="2"/>
        </w:numPr>
        <w:spacing w:after="42" w:before="42"/>
      </w:pPr>
      <w:r>
        <w:rPr>
          <w:rFonts w:ascii="Arial" w:cs="Arial" w:eastAsia="Arial" w:hAnsi="Arial"/>
          <w:color w:val="000000"/>
          <w:sz w:val="22"/>
          <w:szCs w:val="22"/>
        </w:rPr>
        <w:t xml:space="preserve">Altitude: atmospheric pressure decreases with altitude — this affects the moisture-holding capacity of air and the rated performance of dehumidifiers. Equipment rated at sea level performs differently above 1000 metres.</w:t>
      </w:r>
    </w:p>
    <w:p>
      <w:pPr>
        <w:pStyle w:val="ListParagraph"/>
        <w:numPr>
          <w:ilvl w:val="0"/>
          <w:numId w:val="2"/>
        </w:numPr>
        <w:spacing w:after="42" w:before="42"/>
      </w:pPr>
      <w:r>
        <w:rPr>
          <w:rFonts w:ascii="Arial" w:cs="Arial" w:eastAsia="Arial" w:hAnsi="Arial"/>
          <w:color w:val="000000"/>
          <w:sz w:val="22"/>
          <w:szCs w:val="22"/>
        </w:rPr>
        <w:t xml:space="preserve">Building airtightness: well-sealed modern buildings retain the moisture being evaporated from structural materials within the drying zone — increasing the burden on dehumidification. Older, leaky buildings allow moisture to escape but also allow humid outdoor air to infiltrate.</w:t>
      </w:r>
    </w:p>
    <w:p>
      <w:pPr>
        <w:pStyle w:val="ListParagraph"/>
        <w:numPr>
          <w:ilvl w:val="0"/>
          <w:numId w:val="2"/>
        </w:numPr>
        <w:spacing w:after="42" w:before="42"/>
      </w:pPr>
      <w:r>
        <w:rPr>
          <w:rFonts w:ascii="Arial" w:cs="Arial" w:eastAsia="Arial" w:hAnsi="Arial"/>
          <w:color w:val="000000"/>
          <w:sz w:val="22"/>
          <w:szCs w:val="22"/>
        </w:rPr>
        <w:t xml:space="preserve">Solar loading: direct sun on the structure elevates surface temperatures and accelerates evaporation from wet materials — beneficial in cooler conditions, potentially problematic in summer by overheating the drying zone and reducing dehumidifier efficiency</w:t>
      </w:r>
    </w:p>
    <w:p>
      <w:pPr>
        <w:pStyle w:val="ListParagraph"/>
        <w:numPr>
          <w:ilvl w:val="0"/>
          <w:numId w:val="2"/>
        </w:numPr>
        <w:spacing w:after="42" w:before="42"/>
      </w:pPr>
      <w:r>
        <w:rPr>
          <w:rFonts w:ascii="Arial" w:cs="Arial" w:eastAsia="Arial" w:hAnsi="Arial"/>
          <w:color w:val="000000"/>
          <w:sz w:val="22"/>
          <w:szCs w:val="22"/>
        </w:rPr>
        <w:t xml:space="preserve">Rain events during active drying: if the structure is not fully weatherproofed, rain events can re-wet partially dried materials and reset days of drying progress. Document all weather events in the drying log and assess their impact on each monitoring visit.</w:t>
      </w:r>
    </w:p>
    <w:p>
      <w:pPr>
        <w:spacing w:after="60" w:before="80"/>
      </w:pPr>
      <w:r>
        <w:rPr>
          <w:rFonts w:ascii="Arial" w:cs="Arial" w:eastAsia="Arial" w:hAnsi="Arial"/>
          <w:b/>
          <w:bCs/>
          <w:sz w:val="22"/>
          <w:szCs w:val="22"/>
        </w:rPr>
        <w:t xml:space="preserve">Field Action: </w:t>
      </w:r>
      <w:r>
        <w:rPr>
          <w:rFonts w:ascii="Arial" w:cs="Arial" w:eastAsia="Arial" w:hAnsi="Arial"/>
          <w:sz w:val="22"/>
          <w:szCs w:val="22"/>
        </w:rPr>
        <w:t xml:space="preserve">Check the Bureau of Meteorology forecast and the local outdoor dew point reading at the start of every monitoring visit. This 2-minute check determines whether the building should be open or closed for ventilation during the upcoming period — and it costs nothing. Record the outdoor conditions in the drying log alongside the indoor readings.</w:t>
      </w:r>
    </w:p>
    <w:p>
      <w:r>
        <w:br w:type="page"/>
      </w:r>
    </w:p>
    <w:p>
      <w:pPr>
        <w:spacing w:after="120" w:before="0"/>
      </w:pPr>
      <w:r>
        <w:rPr>
          <w:rFonts w:ascii="Arial" w:cs="Arial" w:eastAsia="Arial" w:hAnsi="Arial"/>
          <w:b/>
          <w:bCs/>
          <w:sz w:val="34"/>
          <w:szCs w:val="34"/>
        </w:rPr>
        <w:t xml:space="preserve">SECTION 4: STRUCTURAL AND APPLIED DRYING COURSES</w:t>
      </w:r>
    </w:p>
    <w:p>
      <w:pPr>
        <w:spacing w:after="40" w:before="40"/>
      </w:pPr>
      <w:r>
        <w:rPr>
          <w:rFonts w:ascii="Arial" w:cs="Arial" w:eastAsia="Arial" w:hAnsi="Arial"/>
          <w:sz w:val="20"/>
          <w:szCs w:val="20"/>
        </w:rPr>
        <w:t xml:space="preserve">________________________________________</w:t>
      </w:r>
    </w:p>
    <w:p>
      <w:pPr>
        <w:pStyle w:val="Heading2"/>
        <w:spacing w:after="100" w:before="300"/>
      </w:pPr>
      <w:r>
        <w:rPr>
          <w:rFonts w:ascii="Arial" w:cs="Arial" w:eastAsia="Arial" w:hAnsi="Arial"/>
          <w:b/>
          <w:bCs/>
          <w:color w:val="000000"/>
          <w:sz w:val="26"/>
          <w:szCs w:val="26"/>
        </w:rPr>
        <w:t xml:space="preserve">Category Overview</w:t>
      </w:r>
    </w:p>
    <w:p>
      <w:pPr>
        <w:spacing w:after="60" w:before="60"/>
      </w:pPr>
      <w:r>
        <w:rPr>
          <w:rFonts w:ascii="Arial" w:cs="Arial" w:eastAsia="Arial" w:hAnsi="Arial"/>
          <w:color w:val="000000"/>
          <w:sz w:val="22"/>
          <w:szCs w:val="22"/>
        </w:rPr>
        <w:t xml:space="preserve">Structural and applied drying is the technical core of water damage restoration practice. It encompasses the science, equipment, and operational methodology required to remove moisture from building structures and contents following a water intrusion event — returning materials to their pre-damage equilibrium moisture content as efficiently and completely as possible.</w:t>
      </w:r>
    </w:p>
    <w:p>
      <w:pPr>
        <w:spacing w:after="60" w:before="60"/>
      </w:pPr>
      <w:r>
        <w:rPr>
          <w:rFonts w:ascii="Arial" w:cs="Arial" w:eastAsia="Arial" w:hAnsi="Arial"/>
          <w:color w:val="000000"/>
          <w:sz w:val="22"/>
          <w:szCs w:val="22"/>
        </w:rPr>
        <w:t xml:space="preserve">This category draws on the IICRC Applied Structural Drying (ASD) standard and the broader IICRC S500 Standard for Professional Water Damage Restoration. All courses in this category are designed for restoration technicians, team leaders, project managers, and business owners who are responsible for scoping, executing, and verifying drying projects on Australian job sites.</w:t>
      </w:r>
    </w:p>
    <w:p>
      <w:pPr>
        <w:spacing w:after="0" w:before="60"/>
      </w:pPr>
      <w:r>
        <w:t xml:space="preserve"/>
      </w:r>
    </w:p>
    <w:p>
      <w:pPr>
        <w:pStyle w:val="Heading2"/>
        <w:spacing w:after="100" w:before="300"/>
      </w:pPr>
      <w:r>
        <w:rPr>
          <w:rFonts w:ascii="Arial" w:cs="Arial" w:eastAsia="Arial" w:hAnsi="Arial"/>
          <w:b/>
          <w:bCs/>
          <w:color w:val="000000"/>
          <w:sz w:val="26"/>
          <w:szCs w:val="26"/>
        </w:rPr>
        <w:t xml:space="preserve">Importance in Restoration Workflows</w:t>
      </w:r>
    </w:p>
    <w:p>
      <w:pPr>
        <w:spacing w:after="60" w:before="60"/>
      </w:pPr>
      <w:r>
        <w:rPr>
          <w:rFonts w:ascii="Arial" w:cs="Arial" w:eastAsia="Arial" w:hAnsi="Arial"/>
          <w:color w:val="000000"/>
          <w:sz w:val="22"/>
          <w:szCs w:val="22"/>
        </w:rPr>
        <w:t xml:space="preserve">Structural drying is the primary technical intervention in any water damage restoration project. When executed correctly, it prevents secondary damage, eliminates the conditions required for mould growth, returns the structure to a habitable and insurable condition, and minimises the total cost of restoration for the insurer and property owner.</w:t>
      </w:r>
    </w:p>
    <w:p>
      <w:pPr>
        <w:spacing w:after="60" w:before="60"/>
      </w:pPr>
      <w:r>
        <w:rPr>
          <w:rFonts w:ascii="Arial" w:cs="Arial" w:eastAsia="Arial" w:hAnsi="Arial"/>
          <w:color w:val="000000"/>
          <w:sz w:val="22"/>
          <w:szCs w:val="22"/>
        </w:rPr>
        <w:t xml:space="preserve">When executed incorrectly or incompletely, the consequences are severe: mould amplification within 24 to 72 hours, structural deterioration of timber and gypsum materials, elevated insurance claims, remediation cost blowouts, and potential liability for the restoration contractor.</w:t>
      </w:r>
    </w:p>
    <w:p>
      <w:pPr>
        <w:spacing w:after="60" w:before="60"/>
      </w:pPr>
      <w:r>
        <w:rPr>
          <w:rFonts w:ascii="Arial" w:cs="Arial" w:eastAsia="Arial" w:hAnsi="Arial"/>
          <w:color w:val="000000"/>
          <w:sz w:val="22"/>
          <w:szCs w:val="22"/>
        </w:rPr>
        <w:t xml:space="preserve">In Australia, the cost of water damage restoration is among the highest categories of residential and commercial insurance claims. The quality of the drying strategy deployed on each job directly determines the claim outcome, the restoration timeline, and the long-term structural integrity of the building.</w:t>
      </w:r>
    </w:p>
    <w:p>
      <w:pPr>
        <w:spacing w:after="0" w:before="60"/>
      </w:pPr>
      <w:r>
        <w:t xml:space="preserve"/>
      </w:r>
    </w:p>
    <w:p>
      <w:pPr>
        <w:pStyle w:val="Heading2"/>
        <w:spacing w:after="100" w:before="300"/>
      </w:pPr>
      <w:r>
        <w:rPr>
          <w:rFonts w:ascii="Arial" w:cs="Arial" w:eastAsia="Arial" w:hAnsi="Arial"/>
          <w:b/>
          <w:bCs/>
          <w:color w:val="000000"/>
          <w:sz w:val="26"/>
          <w:szCs w:val="26"/>
        </w:rPr>
        <w:t xml:space="preserve">Courses in This Category</w:t>
      </w:r>
    </w:p>
    <w:p>
      <w:pPr>
        <w:spacing w:after="60" w:before="60"/>
      </w:pPr>
      <w:r>
        <w:rPr>
          <w:rFonts w:ascii="Arial" w:cs="Arial" w:eastAsia="Arial" w:hAnsi="Arial"/>
          <w:color w:val="000000"/>
          <w:sz w:val="22"/>
          <w:szCs w:val="22"/>
        </w:rPr>
        <w:t xml:space="preserve">The following courses are available within the Structural and Applied Drying category. Each course is published and priced at AUD $29 unless otherwise noted, and carries the IICRC ASD discipline reference.</w:t>
      </w:r>
    </w:p>
    <w:p>
      <w:pPr>
        <w:spacing w:after="0" w:before="60"/>
      </w:pPr>
      <w:r>
        <w:t xml:space="preserve"/>
      </w:r>
    </w:p>
    <w:p>
      <w:pPr>
        <w:spacing w:after="80" w:before="200"/>
      </w:pPr>
      <w:r>
        <w:rPr>
          <w:rFonts w:ascii="Arial" w:cs="Arial" w:eastAsia="Arial" w:hAnsi="Arial"/>
          <w:b/>
          <w:bCs/>
          <w:color w:val="000000"/>
          <w:sz w:val="23"/>
          <w:szCs w:val="23"/>
        </w:rPr>
        <w:t xml:space="preserve">Course 21: Introduction to Advanced Applied Structural Drying | Free | IICRC: ASD | 6 Modules</w:t>
      </w:r>
    </w:p>
    <w:p>
      <w:pPr>
        <w:spacing w:after="60" w:before="60"/>
      </w:pPr>
      <w:r>
        <w:rPr>
          <w:rFonts w:ascii="Arial" w:cs="Arial" w:eastAsia="Arial" w:hAnsi="Arial"/>
          <w:color w:val="000000"/>
          <w:sz w:val="22"/>
          <w:szCs w:val="22"/>
        </w:rPr>
        <w:t xml:space="preserve">Modules: Introduction to Advanced Applied Structural Drying, Psychrometric Analysis, Drying Strategy Development, Moisture Removal Techniques, Monitoring Drying Progress, Verifying Completion</w:t>
      </w:r>
    </w:p>
    <w:p>
      <w:pPr>
        <w:spacing w:after="60" w:before="60"/>
      </w:pPr>
      <w:r>
        <w:rPr>
          <w:rFonts w:ascii="Arial" w:cs="Arial" w:eastAsia="Arial" w:hAnsi="Arial"/>
          <w:color w:val="000000"/>
          <w:sz w:val="22"/>
          <w:szCs w:val="22"/>
        </w:rPr>
        <w:t xml:space="preserve">This course provides advanced drying knowledge for practitioners who have foundational restoration experience. It covers psychrometric analysis applied directly to drying strategy, moisture removal techniques for complex structural scenarios, and the verification methodology required for professional project close-out.</w:t>
      </w:r>
    </w:p>
    <w:p>
      <w:pPr>
        <w:spacing w:after="0" w:before="60"/>
      </w:pPr>
      <w:r>
        <w:t xml:space="preserve"/>
      </w:r>
    </w:p>
    <w:p>
      <w:pPr>
        <w:spacing w:after="80" w:before="200"/>
      </w:pPr>
      <w:r>
        <w:rPr>
          <w:rFonts w:ascii="Arial" w:cs="Arial" w:eastAsia="Arial" w:hAnsi="Arial"/>
          <w:b/>
          <w:bCs/>
          <w:color w:val="000000"/>
          <w:sz w:val="23"/>
          <w:szCs w:val="23"/>
        </w:rPr>
        <w:t xml:space="preserve">Course 49 / 112: Introduction to Structural Drying Concepts | AUD $29 | IICRC: ASD | 5 Modules</w:t>
      </w:r>
    </w:p>
    <w:p>
      <w:pPr>
        <w:spacing w:after="60" w:before="60"/>
      </w:pPr>
      <w:r>
        <w:rPr>
          <w:rFonts w:ascii="Arial" w:cs="Arial" w:eastAsia="Arial" w:hAnsi="Arial"/>
          <w:color w:val="000000"/>
          <w:sz w:val="22"/>
          <w:szCs w:val="22"/>
        </w:rPr>
        <w:t xml:space="preserve">Modules: Building Science, Drying Dynamics, Monitoring Structural Drying, Drying Systems, Restorative Drying Standards</w:t>
      </w:r>
    </w:p>
    <w:p>
      <w:pPr>
        <w:spacing w:after="60" w:before="60"/>
      </w:pPr>
      <w:r>
        <w:rPr>
          <w:rFonts w:ascii="Arial" w:cs="Arial" w:eastAsia="Arial" w:hAnsi="Arial"/>
          <w:color w:val="000000"/>
          <w:sz w:val="22"/>
          <w:szCs w:val="22"/>
        </w:rPr>
        <w:t xml:space="preserve">This foundational course introduces the building science principles, drying physics, and equipment systems that underpin all structural drying practice. It is the appropriate starting point for technicians new to the drying discipline and for those seeking to formalise their understanding of the underlying principles of the work they perform daily.</w:t>
      </w:r>
    </w:p>
    <w:p>
      <w:pPr>
        <w:spacing w:after="0" w:before="60"/>
      </w:pPr>
      <w:r>
        <w:t xml:space="preserve"/>
      </w:r>
    </w:p>
    <w:p>
      <w:pPr>
        <w:spacing w:after="80" w:before="200"/>
      </w:pPr>
      <w:r>
        <w:rPr>
          <w:rFonts w:ascii="Arial" w:cs="Arial" w:eastAsia="Arial" w:hAnsi="Arial"/>
          <w:b/>
          <w:bCs/>
          <w:color w:val="000000"/>
          <w:sz w:val="23"/>
          <w:szCs w:val="23"/>
        </w:rPr>
        <w:t xml:space="preserve">Course 66 / 89: Introduction to Controlled Environment Drying Methods | AUD $29 | IICRC: ASD | 5 Modules</w:t>
      </w:r>
    </w:p>
    <w:p>
      <w:pPr>
        <w:spacing w:after="60" w:before="60"/>
      </w:pPr>
      <w:r>
        <w:rPr>
          <w:rFonts w:ascii="Arial" w:cs="Arial" w:eastAsia="Arial" w:hAnsi="Arial"/>
          <w:color w:val="000000"/>
          <w:sz w:val="22"/>
          <w:szCs w:val="22"/>
        </w:rPr>
        <w:t xml:space="preserve">Modules: Containment Systems, Airflow Control, Energy Control, Monitoring Platforms, Special Considerations</w:t>
      </w:r>
    </w:p>
    <w:p>
      <w:pPr>
        <w:spacing w:after="60" w:before="60"/>
      </w:pPr>
      <w:r>
        <w:rPr>
          <w:rFonts w:ascii="Arial" w:cs="Arial" w:eastAsia="Arial" w:hAnsi="Arial"/>
          <w:color w:val="000000"/>
          <w:sz w:val="22"/>
          <w:szCs w:val="22"/>
        </w:rPr>
        <w:t xml:space="preserve">This course addresses the use of containment and controlled atmosphere techniques to optimise drying performance in complex or sensitive environments. It covers the design and setup of drying containment, airflow management within a controlled zone, energy efficiency in drying system operation, and the monitoring technologies available for continuous performance assessment.</w:t>
      </w:r>
    </w:p>
    <w:p>
      <w:pPr>
        <w:spacing w:after="0" w:before="60"/>
      </w:pPr>
      <w:r>
        <w:t xml:space="preserve"/>
      </w:r>
    </w:p>
    <w:p>
      <w:pPr>
        <w:spacing w:after="80" w:before="200"/>
      </w:pPr>
      <w:r>
        <w:rPr>
          <w:rFonts w:ascii="Arial" w:cs="Arial" w:eastAsia="Arial" w:hAnsi="Arial"/>
          <w:b/>
          <w:bCs/>
          <w:color w:val="000000"/>
          <w:sz w:val="23"/>
          <w:szCs w:val="23"/>
        </w:rPr>
        <w:t xml:space="preserve">Course 70 / 107: Introduction to Applied Structural Drying | AUD $29 | IICRC: ASD | 5 Modules</w:t>
      </w:r>
    </w:p>
    <w:p>
      <w:pPr>
        <w:spacing w:after="60" w:before="60"/>
      </w:pPr>
      <w:r>
        <w:rPr>
          <w:rFonts w:ascii="Arial" w:cs="Arial" w:eastAsia="Arial" w:hAnsi="Arial"/>
          <w:color w:val="000000"/>
          <w:sz w:val="22"/>
          <w:szCs w:val="22"/>
        </w:rPr>
        <w:t xml:space="preserve">Modules: Building Components, Drying Dynamics, Drying Equipment, Drying Techniques, Monitoring and Documenting</w:t>
      </w:r>
    </w:p>
    <w:p>
      <w:pPr>
        <w:spacing w:after="60" w:before="60"/>
      </w:pPr>
      <w:r>
        <w:rPr>
          <w:rFonts w:ascii="Arial" w:cs="Arial" w:eastAsia="Arial" w:hAnsi="Arial"/>
          <w:color w:val="000000"/>
          <w:sz w:val="22"/>
          <w:szCs w:val="22"/>
        </w:rPr>
        <w:t xml:space="preserve">This course develops practical applied drying skills across the full project workflow — from understanding how different building components respond to moisture, through equipment selection and configuration, to documentation of the drying process for insurance and compliance purposes.</w:t>
      </w:r>
    </w:p>
    <w:p>
      <w:pPr>
        <w:spacing w:after="0" w:before="60"/>
      </w:pPr>
      <w:r>
        <w:t xml:space="preserve"/>
      </w:r>
    </w:p>
    <w:p>
      <w:pPr>
        <w:spacing w:after="80" w:before="200"/>
      </w:pPr>
      <w:r>
        <w:rPr>
          <w:rFonts w:ascii="Arial" w:cs="Arial" w:eastAsia="Arial" w:hAnsi="Arial"/>
          <w:b/>
          <w:bCs/>
          <w:color w:val="000000"/>
          <w:sz w:val="23"/>
          <w:szCs w:val="23"/>
        </w:rPr>
        <w:t xml:space="preserve">Course 72 / 93: Introduction to Advanced Structural Drying Concepts | AUD $29 | IICRC: ASD | 5 Modules</w:t>
      </w:r>
    </w:p>
    <w:p>
      <w:pPr>
        <w:spacing w:after="60" w:before="60"/>
      </w:pPr>
      <w:r>
        <w:rPr>
          <w:rFonts w:ascii="Arial" w:cs="Arial" w:eastAsia="Arial" w:hAnsi="Arial"/>
          <w:color w:val="000000"/>
          <w:sz w:val="22"/>
          <w:szCs w:val="22"/>
        </w:rPr>
        <w:t xml:space="preserve">Modules: Building Science, Controlled Drying Methods, Verification, Large Loss Drying, Specialised Drying Knowledge</w:t>
      </w:r>
    </w:p>
    <w:p>
      <w:pPr>
        <w:spacing w:after="60" w:before="60"/>
      </w:pPr>
      <w:r>
        <w:rPr>
          <w:rFonts w:ascii="Arial" w:cs="Arial" w:eastAsia="Arial" w:hAnsi="Arial"/>
          <w:color w:val="000000"/>
          <w:sz w:val="22"/>
          <w:szCs w:val="22"/>
        </w:rPr>
        <w:t xml:space="preserve">This course addresses advanced structural drying scenarios including large loss events, complex building structures, and specialised material types. It covers the building science of advanced moisture movement, controlled drying method design, verification protocols for complex projects, and the operational considerations for managing large-scale drying projects.</w:t>
      </w:r>
    </w:p>
    <w:p>
      <w:pPr>
        <w:spacing w:after="0" w:before="60"/>
      </w:pPr>
      <w:r>
        <w:t xml:space="preserve"/>
      </w:r>
    </w:p>
    <w:p>
      <w:pPr>
        <w:spacing w:after="80" w:before="200"/>
      </w:pPr>
      <w:r>
        <w:rPr>
          <w:rFonts w:ascii="Arial" w:cs="Arial" w:eastAsia="Arial" w:hAnsi="Arial"/>
          <w:b/>
          <w:bCs/>
          <w:color w:val="000000"/>
          <w:sz w:val="23"/>
          <w:szCs w:val="23"/>
        </w:rPr>
        <w:t xml:space="preserve">Course 73 / 106: Introduction to Advanced Drying Equipment and Methods | AUD $29 | IICRC: ASD | 5 Modules</w:t>
      </w:r>
    </w:p>
    <w:p>
      <w:pPr>
        <w:spacing w:after="60" w:before="60"/>
      </w:pPr>
      <w:r>
        <w:rPr>
          <w:rFonts w:ascii="Arial" w:cs="Arial" w:eastAsia="Arial" w:hAnsi="Arial"/>
          <w:color w:val="000000"/>
          <w:sz w:val="22"/>
          <w:szCs w:val="22"/>
        </w:rPr>
        <w:t xml:space="preserve">Modules: Desiccant Systems, Mechanical Drying Elements, Air Treatment Technologies, Monitoring Equipment, Software Tools</w:t>
      </w:r>
    </w:p>
    <w:p>
      <w:pPr>
        <w:spacing w:after="60" w:before="60"/>
      </w:pPr>
      <w:r>
        <w:rPr>
          <w:rFonts w:ascii="Arial" w:cs="Arial" w:eastAsia="Arial" w:hAnsi="Arial"/>
          <w:color w:val="000000"/>
          <w:sz w:val="22"/>
          <w:szCs w:val="22"/>
        </w:rPr>
        <w:t xml:space="preserve">This course provides a detailed examination of the equipment technologies available for advanced structural drying — including desiccant dehumidification, mechanical drying systems, air treatment technologies, monitoring hardware, and the software platforms used for drying documentation and performance analysis.</w:t>
      </w:r>
    </w:p>
    <w:p>
      <w:pPr>
        <w:spacing w:after="0" w:before="60"/>
      </w:pPr>
      <w:r>
        <w:t xml:space="preserve"/>
      </w:r>
    </w:p>
    <w:p>
      <w:pPr>
        <w:spacing w:after="80" w:before="200"/>
      </w:pPr>
      <w:r>
        <w:rPr>
          <w:rFonts w:ascii="Arial" w:cs="Arial" w:eastAsia="Arial" w:hAnsi="Arial"/>
          <w:b/>
          <w:bCs/>
          <w:color w:val="000000"/>
          <w:sz w:val="23"/>
          <w:szCs w:val="23"/>
        </w:rPr>
        <w:t xml:space="preserve">Course 25: Timber Drying Systems Assistance | Free | IICRC: ASD</w:t>
      </w:r>
    </w:p>
    <w:p>
      <w:pPr>
        <w:spacing w:after="60" w:before="60"/>
      </w:pPr>
      <w:r>
        <w:rPr>
          <w:rFonts w:ascii="Arial" w:cs="Arial" w:eastAsia="Arial" w:hAnsi="Arial"/>
          <w:color w:val="000000"/>
          <w:sz w:val="22"/>
          <w:szCs w:val="22"/>
        </w:rPr>
        <w:t xml:space="preserve">A specialist assistance resource for timber drying scenarios including hardwood floors, engineered timber, and structural framing. Covers timber moisture content targets, species-specific drying considerations, and the application of specialised drying techniques for timber substrates.</w:t>
      </w:r>
    </w:p>
    <w:p>
      <w:pPr>
        <w:spacing w:after="0" w:before="60"/>
      </w:pPr>
      <w:r>
        <w:t xml:space="preserve"/>
      </w:r>
    </w:p>
    <w:p>
      <w:pPr>
        <w:spacing w:after="80" w:before="200"/>
      </w:pPr>
      <w:r>
        <w:rPr>
          <w:rFonts w:ascii="Arial" w:cs="Arial" w:eastAsia="Arial" w:hAnsi="Arial"/>
          <w:b/>
          <w:bCs/>
          <w:color w:val="000000"/>
          <w:sz w:val="23"/>
          <w:szCs w:val="23"/>
        </w:rPr>
        <w:t xml:space="preserve">Course 26: Heat Drying Systems Assistance | Free | IICRC: ASD</w:t>
      </w:r>
    </w:p>
    <w:p>
      <w:pPr>
        <w:spacing w:after="60" w:before="60"/>
      </w:pPr>
      <w:r>
        <w:rPr>
          <w:rFonts w:ascii="Arial" w:cs="Arial" w:eastAsia="Arial" w:hAnsi="Arial"/>
          <w:color w:val="000000"/>
          <w:sz w:val="22"/>
          <w:szCs w:val="22"/>
        </w:rPr>
        <w:t xml:space="preserve">A specialist assistance resource for heat-assisted drying applications. Covers the use of drying heat systems in structural drying scenarios, temperature management considerations, and the interaction between heat drying and dehumidification capacity.</w:t>
      </w:r>
    </w:p>
    <w:p>
      <w:pPr>
        <w:spacing w:after="0" w:before="60"/>
      </w:pPr>
      <w:r>
        <w:t xml:space="preserve"/>
      </w:r>
    </w:p>
    <w:p>
      <w:pPr>
        <w:pStyle w:val="Heading2"/>
        <w:spacing w:after="100" w:before="300"/>
      </w:pPr>
      <w:r>
        <w:rPr>
          <w:rFonts w:ascii="Arial" w:cs="Arial" w:eastAsia="Arial" w:hAnsi="Arial"/>
          <w:b/>
          <w:bCs/>
          <w:color w:val="000000"/>
          <w:sz w:val="26"/>
          <w:szCs w:val="26"/>
        </w:rPr>
        <w:t xml:space="preserve">Key Practices in Structural and Applied Drying</w:t>
      </w:r>
    </w:p>
    <w:p>
      <w:pPr>
        <w:spacing w:after="0" w:before="60"/>
      </w:pPr>
      <w:r>
        <w:t xml:space="preserve"/>
      </w:r>
    </w:p>
    <w:p>
      <w:pPr>
        <w:spacing w:after="80" w:before="200"/>
      </w:pPr>
      <w:r>
        <w:rPr>
          <w:rFonts w:ascii="Arial" w:cs="Arial" w:eastAsia="Arial" w:hAnsi="Arial"/>
          <w:b/>
          <w:bCs/>
          <w:color w:val="000000"/>
          <w:sz w:val="23"/>
          <w:szCs w:val="23"/>
        </w:rPr>
        <w:t xml:space="preserve">Structural Drying and Moisture Control</w:t>
      </w:r>
    </w:p>
    <w:p>
      <w:pPr>
        <w:spacing w:after="60" w:before="60"/>
      </w:pPr>
      <w:r>
        <w:rPr>
          <w:rFonts w:ascii="Arial" w:cs="Arial" w:eastAsia="Arial" w:hAnsi="Arial"/>
          <w:color w:val="000000"/>
          <w:sz w:val="22"/>
          <w:szCs w:val="22"/>
        </w:rPr>
        <w:t xml:space="preserve">The primary objective of structural drying is to remove moisture from building materials to their equilibrium moisture content (EMC) — the moisture level at which the material is stable at prevailing temperature and humidity conditions. This requires continuous monitoring of both structural moisture content and atmospheric conditions throughout the drying project.</w:t>
      </w:r>
    </w:p>
    <w:p>
      <w:pPr>
        <w:pStyle w:val="ListParagraph"/>
        <w:numPr>
          <w:ilvl w:val="0"/>
          <w:numId w:val="2"/>
        </w:numPr>
        <w:spacing w:after="42" w:before="42"/>
      </w:pPr>
      <w:r>
        <w:rPr>
          <w:rFonts w:ascii="Arial" w:cs="Arial" w:eastAsia="Arial" w:hAnsi="Arial"/>
          <w:color w:val="000000"/>
          <w:sz w:val="22"/>
          <w:szCs w:val="22"/>
        </w:rPr>
        <w:t xml:space="preserve">Moisture mapping: systematic documentation of moisture readings across all affected materials using pin-type and non-invasive moisture meters at the start and at every subsequent monitoring visit</w:t>
      </w:r>
    </w:p>
    <w:p>
      <w:pPr>
        <w:pStyle w:val="ListParagraph"/>
        <w:numPr>
          <w:ilvl w:val="0"/>
          <w:numId w:val="2"/>
        </w:numPr>
        <w:spacing w:after="42" w:before="42"/>
      </w:pPr>
      <w:r>
        <w:rPr>
          <w:rFonts w:ascii="Arial" w:cs="Arial" w:eastAsia="Arial" w:hAnsi="Arial"/>
          <w:color w:val="000000"/>
          <w:sz w:val="22"/>
          <w:szCs w:val="22"/>
        </w:rPr>
        <w:t xml:space="preserve">Reference readings: pre-damage moisture content for unaffected materials of the same type taken from the same structure — the target for drying completion</w:t>
      </w:r>
    </w:p>
    <w:p>
      <w:pPr>
        <w:pStyle w:val="ListParagraph"/>
        <w:numPr>
          <w:ilvl w:val="0"/>
          <w:numId w:val="2"/>
        </w:numPr>
        <w:spacing w:after="42" w:before="42"/>
      </w:pPr>
      <w:r>
        <w:rPr>
          <w:rFonts w:ascii="Arial" w:cs="Arial" w:eastAsia="Arial" w:hAnsi="Arial"/>
          <w:color w:val="000000"/>
          <w:sz w:val="22"/>
          <w:szCs w:val="22"/>
        </w:rPr>
        <w:t xml:space="preserve">Drying goal setting: establish a documented drying goal in grams per kilogram of dry air (humidity ratio) for the drying zone, and moisture content targets in percent for each material type</w:t>
      </w:r>
    </w:p>
    <w:p>
      <w:pPr>
        <w:pStyle w:val="ListParagraph"/>
        <w:numPr>
          <w:ilvl w:val="0"/>
          <w:numId w:val="2"/>
        </w:numPr>
        <w:spacing w:after="42" w:before="42"/>
      </w:pPr>
      <w:r>
        <w:rPr>
          <w:rFonts w:ascii="Arial" w:cs="Arial" w:eastAsia="Arial" w:hAnsi="Arial"/>
          <w:color w:val="000000"/>
          <w:sz w:val="22"/>
          <w:szCs w:val="22"/>
        </w:rPr>
        <w:t xml:space="preserve">Secondary moisture sources: identify and address all sources of ongoing moisture input before relying on drying equipment — roof damage, plumbing, subfloor infiltration, and rising damp must all be resolved before the drying system can achieve its target</w:t>
      </w:r>
    </w:p>
    <w:p>
      <w:pPr>
        <w:spacing w:after="0" w:before="60"/>
      </w:pPr>
      <w:r>
        <w:t xml:space="preserve"/>
      </w:r>
    </w:p>
    <w:p>
      <w:pPr>
        <w:spacing w:after="80" w:before="200"/>
      </w:pPr>
      <w:r>
        <w:rPr>
          <w:rFonts w:ascii="Arial" w:cs="Arial" w:eastAsia="Arial" w:hAnsi="Arial"/>
          <w:b/>
          <w:bCs/>
          <w:color w:val="000000"/>
          <w:sz w:val="23"/>
          <w:szCs w:val="23"/>
        </w:rPr>
        <w:t xml:space="preserve">Equipment Use in Structural Drying</w:t>
      </w:r>
    </w:p>
    <w:p>
      <w:pPr>
        <w:spacing w:after="60" w:before="60"/>
      </w:pPr>
      <w:r>
        <w:rPr>
          <w:rFonts w:ascii="Arial" w:cs="Arial" w:eastAsia="Arial" w:hAnsi="Arial"/>
          <w:color w:val="000000"/>
          <w:sz w:val="22"/>
          <w:szCs w:val="22"/>
        </w:rPr>
        <w:t xml:space="preserve">The correct selection, placement, and operation of drying equipment is the primary technical skill of the applied structural drying practitioner.</w:t>
      </w:r>
    </w:p>
    <w:p>
      <w:pPr>
        <w:pStyle w:val="ListParagraph"/>
        <w:numPr>
          <w:ilvl w:val="0"/>
          <w:numId w:val="2"/>
        </w:numPr>
        <w:spacing w:after="42" w:before="42"/>
      </w:pPr>
      <w:r>
        <w:rPr>
          <w:rFonts w:ascii="Arial" w:cs="Arial" w:eastAsia="Arial" w:hAnsi="Arial"/>
          <w:color w:val="000000"/>
          <w:sz w:val="22"/>
          <w:szCs w:val="22"/>
        </w:rPr>
        <w:t xml:space="preserve">Refrigerant dehumidifiers: the standard equipment for residential and light commercial drying — rated in litres per day at AHAM conditions (26.7 degrees Celsius, 60 percent RH). Performance drops significantly in cool or low-humidity conditions.</w:t>
      </w:r>
    </w:p>
    <w:p>
      <w:pPr>
        <w:pStyle w:val="ListParagraph"/>
        <w:numPr>
          <w:ilvl w:val="0"/>
          <w:numId w:val="2"/>
        </w:numPr>
        <w:spacing w:after="42" w:before="42"/>
      </w:pPr>
      <w:r>
        <w:rPr>
          <w:rFonts w:ascii="Arial" w:cs="Arial" w:eastAsia="Arial" w:hAnsi="Arial"/>
          <w:color w:val="000000"/>
          <w:sz w:val="22"/>
          <w:szCs w:val="22"/>
        </w:rPr>
        <w:t xml:space="preserve">Desiccant dehumidifiers: used in low-temperature environments, large loss events, or where very low humidity ratios are required — not affected by temperature in the same way as refrigerant units</w:t>
      </w:r>
    </w:p>
    <w:p>
      <w:pPr>
        <w:pStyle w:val="ListParagraph"/>
        <w:numPr>
          <w:ilvl w:val="0"/>
          <w:numId w:val="2"/>
        </w:numPr>
        <w:spacing w:after="42" w:before="42"/>
      </w:pPr>
      <w:r>
        <w:rPr>
          <w:rFonts w:ascii="Arial" w:cs="Arial" w:eastAsia="Arial" w:hAnsi="Arial"/>
          <w:color w:val="000000"/>
          <w:sz w:val="22"/>
          <w:szCs w:val="22"/>
        </w:rPr>
        <w:t xml:space="preserve">Air movers (axial fans): create high-velocity airflow across wet surfaces to accelerate evaporation — correct positioning is critical. Air movers that recirculate humid air from the centre of the room back across wet surfaces are counterproductive.</w:t>
      </w:r>
    </w:p>
    <w:p>
      <w:pPr>
        <w:pStyle w:val="ListParagraph"/>
        <w:numPr>
          <w:ilvl w:val="0"/>
          <w:numId w:val="2"/>
        </w:numPr>
        <w:spacing w:after="42" w:before="42"/>
      </w:pPr>
      <w:r>
        <w:rPr>
          <w:rFonts w:ascii="Arial" w:cs="Arial" w:eastAsia="Arial" w:hAnsi="Arial"/>
          <w:color w:val="000000"/>
          <w:sz w:val="22"/>
          <w:szCs w:val="22"/>
        </w:rPr>
        <w:t xml:space="preserve">LGR (low grain refrigerant) dehumidifiers: achieve lower dew point output than standard refrigerant units — standard equipment for professional water damage restoration in Australia</w:t>
      </w:r>
    </w:p>
    <w:p>
      <w:pPr>
        <w:pStyle w:val="ListParagraph"/>
        <w:numPr>
          <w:ilvl w:val="0"/>
          <w:numId w:val="2"/>
        </w:numPr>
        <w:spacing w:after="42" w:before="42"/>
      </w:pPr>
      <w:r>
        <w:rPr>
          <w:rFonts w:ascii="Arial" w:cs="Arial" w:eastAsia="Arial" w:hAnsi="Arial"/>
          <w:color w:val="000000"/>
          <w:sz w:val="22"/>
          <w:szCs w:val="22"/>
        </w:rPr>
        <w:t xml:space="preserve">Equipment sizing: minimum equipment quantities calculated using IICRC S500 equipment placement guidelines based on affected area, material category, and contamination category</w:t>
      </w:r>
    </w:p>
    <w:p>
      <w:pPr>
        <w:spacing w:after="0" w:before="60"/>
      </w:pPr>
      <w:r>
        <w:t xml:space="preserve"/>
      </w:r>
    </w:p>
    <w:p>
      <w:pPr>
        <w:spacing w:after="80" w:before="200"/>
      </w:pPr>
      <w:r>
        <w:rPr>
          <w:rFonts w:ascii="Arial" w:cs="Arial" w:eastAsia="Arial" w:hAnsi="Arial"/>
          <w:b/>
          <w:bCs/>
          <w:color w:val="000000"/>
          <w:sz w:val="23"/>
          <w:szCs w:val="23"/>
        </w:rPr>
        <w:t xml:space="preserve">Compliance Considerations in Structural Drying</w:t>
      </w:r>
    </w:p>
    <w:p>
      <w:pPr>
        <w:spacing w:after="60" w:before="60"/>
      </w:pPr>
      <w:r>
        <w:rPr>
          <w:rFonts w:ascii="Arial" w:cs="Arial" w:eastAsia="Arial" w:hAnsi="Arial"/>
          <w:color w:val="000000"/>
          <w:sz w:val="22"/>
          <w:szCs w:val="22"/>
        </w:rPr>
        <w:t xml:space="preserve">Structural drying projects in Australia are governed by multiple overlapping compliance frameworks that restoration contractors must understand and satisfy.</w:t>
      </w:r>
    </w:p>
    <w:p>
      <w:pPr>
        <w:pStyle w:val="ListParagraph"/>
        <w:numPr>
          <w:ilvl w:val="0"/>
          <w:numId w:val="2"/>
        </w:numPr>
        <w:spacing w:after="42" w:before="42"/>
      </w:pPr>
      <w:r>
        <w:rPr>
          <w:rFonts w:ascii="Arial" w:cs="Arial" w:eastAsia="Arial" w:hAnsi="Arial"/>
          <w:color w:val="000000"/>
          <w:sz w:val="22"/>
          <w:szCs w:val="22"/>
        </w:rPr>
        <w:t xml:space="preserve">IICRC S500 (Water Damage Restoration): the primary technical standard for all water damage restoration in Australia — defines category and class of water loss, equipment requirements, drying goals, and documentation standards</w:t>
      </w:r>
    </w:p>
    <w:p>
      <w:pPr>
        <w:pStyle w:val="ListParagraph"/>
        <w:numPr>
          <w:ilvl w:val="0"/>
          <w:numId w:val="2"/>
        </w:numPr>
        <w:spacing w:after="42" w:before="42"/>
      </w:pPr>
      <w:r>
        <w:rPr>
          <w:rFonts w:ascii="Arial" w:cs="Arial" w:eastAsia="Arial" w:hAnsi="Arial"/>
          <w:color w:val="000000"/>
          <w:sz w:val="22"/>
          <w:szCs w:val="22"/>
        </w:rPr>
        <w:t xml:space="preserve">IICRC ASD (Applied Structural Drying): the advanced practitioner standard for complex drying scenarios — required for large loss events and commercial drying projects</w:t>
      </w:r>
    </w:p>
    <w:p>
      <w:pPr>
        <w:pStyle w:val="ListParagraph"/>
        <w:numPr>
          <w:ilvl w:val="0"/>
          <w:numId w:val="2"/>
        </w:numPr>
        <w:spacing w:after="42" w:before="42"/>
      </w:pPr>
      <w:r>
        <w:rPr>
          <w:rFonts w:ascii="Arial" w:cs="Arial" w:eastAsia="Arial" w:hAnsi="Arial"/>
          <w:color w:val="000000"/>
          <w:sz w:val="22"/>
          <w:szCs w:val="22"/>
        </w:rPr>
        <w:t xml:space="preserve">Model WHS Act 2011: all drying activities in wet or damaged structures must be risk-assessed — electrical hazards, structural instability, biological contamination, and confined space entry in subfloors all require documented management</w:t>
      </w:r>
    </w:p>
    <w:p>
      <w:pPr>
        <w:pStyle w:val="ListParagraph"/>
        <w:numPr>
          <w:ilvl w:val="0"/>
          <w:numId w:val="2"/>
        </w:numPr>
        <w:spacing w:after="42" w:before="42"/>
      </w:pPr>
      <w:r>
        <w:rPr>
          <w:rFonts w:ascii="Arial" w:cs="Arial" w:eastAsia="Arial" w:hAnsi="Arial"/>
          <w:color w:val="000000"/>
          <w:sz w:val="22"/>
          <w:szCs w:val="22"/>
        </w:rPr>
        <w:t xml:space="preserve">Insurance documentation requirements: drying logs, moisture maps, equipment placement records, and psychrometric data are required by all major Australian insurers for water damage claims. Projects without this documentation are subject to scope dispute and claim reduction.</w:t>
      </w:r>
    </w:p>
    <w:p>
      <w:pPr>
        <w:pStyle w:val="ListParagraph"/>
        <w:numPr>
          <w:ilvl w:val="0"/>
          <w:numId w:val="2"/>
        </w:numPr>
        <w:spacing w:after="42" w:before="42"/>
      </w:pPr>
      <w:r>
        <w:rPr>
          <w:rFonts w:ascii="Arial" w:cs="Arial" w:eastAsia="Arial" w:hAnsi="Arial"/>
          <w:color w:val="000000"/>
          <w:sz w:val="22"/>
          <w:szCs w:val="22"/>
        </w:rPr>
        <w:t xml:space="preserve">Mould prevention obligation: restoration contractors have a duty to implement drying strategies that prevent mould amplification within the standard timeframes established by IICRC S500. Failure to achieve drying within the standard timeframe must be documented with reasons and remediated.</w:t>
      </w:r>
    </w:p>
    <w:p>
      <w:pPr>
        <w:spacing w:after="0" w:before="60"/>
      </w:pPr>
      <w:r>
        <w:t xml:space="preserve"/>
      </w:r>
    </w:p>
    <w:p>
      <w:pPr>
        <w:pStyle w:val="Heading2"/>
        <w:spacing w:after="100" w:before="300"/>
      </w:pPr>
      <w:r>
        <w:rPr>
          <w:rFonts w:ascii="Arial" w:cs="Arial" w:eastAsia="Arial" w:hAnsi="Arial"/>
          <w:b/>
          <w:bCs/>
          <w:color w:val="000000"/>
          <w:sz w:val="26"/>
          <w:szCs w:val="26"/>
        </w:rPr>
        <w:t xml:space="preserve">Application in Real-World Restoration Projects</w:t>
      </w:r>
    </w:p>
    <w:p>
      <w:pPr>
        <w:spacing w:after="60" w:before="60"/>
      </w:pPr>
      <w:r>
        <w:rPr>
          <w:rFonts w:ascii="Arial" w:cs="Arial" w:eastAsia="Arial" w:hAnsi="Arial"/>
          <w:color w:val="000000"/>
          <w:sz w:val="22"/>
          <w:szCs w:val="22"/>
        </w:rPr>
        <w:t xml:space="preserve">The structural drying skill set is applied across a wide range of Australian restoration scenarios. The following examples illustrate how the principles and techniques covered in this course category are deployed in practice.</w:t>
      </w:r>
    </w:p>
    <w:p>
      <w:pPr>
        <w:spacing w:after="0" w:before="60"/>
      </w:pPr>
      <w:r>
        <w:t xml:space="preserve"/>
      </w:r>
    </w:p>
    <w:p>
      <w:pPr>
        <w:spacing w:after="80" w:before="200"/>
      </w:pPr>
      <w:r>
        <w:rPr>
          <w:rFonts w:ascii="Arial" w:cs="Arial" w:eastAsia="Arial" w:hAnsi="Arial"/>
          <w:b/>
          <w:bCs/>
          <w:color w:val="000000"/>
          <w:sz w:val="23"/>
          <w:szCs w:val="23"/>
        </w:rPr>
        <w:t xml:space="preserve">Residential Water Damage from Plumbing Failure</w:t>
      </w:r>
    </w:p>
    <w:p>
      <w:pPr>
        <w:spacing w:after="60" w:before="60"/>
      </w:pPr>
      <w:r>
        <w:rPr>
          <w:rFonts w:ascii="Arial" w:cs="Arial" w:eastAsia="Arial" w:hAnsi="Arial"/>
          <w:color w:val="000000"/>
          <w:sz w:val="22"/>
          <w:szCs w:val="22"/>
        </w:rPr>
        <w:t xml:space="preserve">The most common structural drying scenario in Australian restoration. Typically involves Category 1 water (clean source) affecting gypsum drywall, timber framing, floor coverings, and subfloor. Key drying considerations include cavity drying of wall assemblies, subfloor ventilation strategy, and floor covering evaluation for restorability versus replacement. Standard drying timeline is 3 to 5 days for Category 1, Class 2 or 3 losses with correct equipment.</w:t>
      </w:r>
    </w:p>
    <w:p>
      <w:pPr>
        <w:spacing w:after="0" w:before="60"/>
      </w:pPr>
      <w:r>
        <w:t xml:space="preserve"/>
      </w:r>
    </w:p>
    <w:p>
      <w:pPr>
        <w:spacing w:after="80" w:before="200"/>
      </w:pPr>
      <w:r>
        <w:rPr>
          <w:rFonts w:ascii="Arial" w:cs="Arial" w:eastAsia="Arial" w:hAnsi="Arial"/>
          <w:b/>
          <w:bCs/>
          <w:color w:val="000000"/>
          <w:sz w:val="23"/>
          <w:szCs w:val="23"/>
        </w:rPr>
        <w:t xml:space="preserve">Category 3 Water Loss (Sewage, Stormwater, Flooding)</w:t>
      </w:r>
    </w:p>
    <w:p>
      <w:pPr>
        <w:spacing w:after="60" w:before="60"/>
      </w:pPr>
      <w:r>
        <w:rPr>
          <w:rFonts w:ascii="Arial" w:cs="Arial" w:eastAsia="Arial" w:hAnsi="Arial"/>
          <w:color w:val="000000"/>
          <w:sz w:val="22"/>
          <w:szCs w:val="22"/>
        </w:rPr>
        <w:t xml:space="preserve">Requires demolition of all Category 3-affected porous materials before drying commences. The drying phase follows remediation — not concurrent with it. Structural materials must be cleaned and sanitised before drying equipment is deployed. Higher contamination risk to workers requires full PPE throughout. Documentation must clearly record the transition from remediation scope to drying scope.</w:t>
      </w:r>
    </w:p>
    <w:p>
      <w:pPr>
        <w:spacing w:after="0" w:before="60"/>
      </w:pPr>
      <w:r>
        <w:t xml:space="preserve"/>
      </w:r>
    </w:p>
    <w:p>
      <w:pPr>
        <w:spacing w:after="80" w:before="200"/>
      </w:pPr>
      <w:r>
        <w:rPr>
          <w:rFonts w:ascii="Arial" w:cs="Arial" w:eastAsia="Arial" w:hAnsi="Arial"/>
          <w:b/>
          <w:bCs/>
          <w:color w:val="000000"/>
          <w:sz w:val="23"/>
          <w:szCs w:val="23"/>
        </w:rPr>
        <w:t xml:space="preserve">Large Loss Commercial Drying</w:t>
      </w:r>
    </w:p>
    <w:p>
      <w:pPr>
        <w:spacing w:after="60" w:before="60"/>
      </w:pPr>
      <w:r>
        <w:rPr>
          <w:rFonts w:ascii="Arial" w:cs="Arial" w:eastAsia="Arial" w:hAnsi="Arial"/>
          <w:color w:val="000000"/>
          <w:sz w:val="22"/>
          <w:szCs w:val="22"/>
        </w:rPr>
        <w:t xml:space="preserve">Multi-storey or large floor plate commercial water damage requires systematic moisture mapping, multiple drying zones with independent equipment, psychrometric monitoring at representative points in each zone, and coordinated logistics for equipment placement and monitoring. Desiccant dehumidification is frequently required for large commercial losses due to the volume of moisture to be removed and the need for consistent low-humidity conditions across large floor areas.</w:t>
      </w:r>
    </w:p>
    <w:p>
      <w:pPr>
        <w:spacing w:after="0" w:before="60"/>
      </w:pPr>
      <w:r>
        <w:t xml:space="preserve"/>
      </w:r>
    </w:p>
    <w:p>
      <w:pPr>
        <w:spacing w:after="80" w:before="200"/>
      </w:pPr>
      <w:r>
        <w:rPr>
          <w:rFonts w:ascii="Arial" w:cs="Arial" w:eastAsia="Arial" w:hAnsi="Arial"/>
          <w:b/>
          <w:bCs/>
          <w:color w:val="000000"/>
          <w:sz w:val="23"/>
          <w:szCs w:val="23"/>
        </w:rPr>
        <w:t xml:space="preserve">Timber Floor Drying</w:t>
      </w:r>
    </w:p>
    <w:p>
      <w:pPr>
        <w:spacing w:after="60" w:before="60"/>
      </w:pPr>
      <w:r>
        <w:rPr>
          <w:rFonts w:ascii="Arial" w:cs="Arial" w:eastAsia="Arial" w:hAnsi="Arial"/>
          <w:color w:val="000000"/>
          <w:sz w:val="22"/>
          <w:szCs w:val="22"/>
        </w:rPr>
        <w:t xml:space="preserve">Hardwood and engineered timber floors require specialist drying techniques due to their high value, their tendency to cup, bow, and gap when wet, and the difficulty of achieving even drying across large floor areas. Mat drying systems, focused low-velocity airflow under raised floor materials, and strict moisture content monitoring are the standard approach. Timber moisture targets must be calibrated for the specific species and the expected in-service equilibrium moisture content for the building's climate zone.</w:t>
      </w:r>
    </w:p>
    <w:p>
      <w:pPr>
        <w:spacing w:after="0" w:before="60"/>
      </w:pPr>
      <w:r>
        <w:t xml:space="preserve"/>
      </w:r>
    </w:p>
    <w:p>
      <w:pPr>
        <w:pStyle w:val="Heading2"/>
        <w:spacing w:after="100" w:before="300"/>
      </w:pPr>
      <w:r>
        <w:rPr>
          <w:rFonts w:ascii="Arial" w:cs="Arial" w:eastAsia="Arial" w:hAnsi="Arial"/>
          <w:b/>
          <w:bCs/>
          <w:color w:val="000000"/>
          <w:sz w:val="26"/>
          <w:szCs w:val="26"/>
        </w:rPr>
        <w:t xml:space="preserve">Summary</w:t>
      </w:r>
    </w:p>
    <w:p>
      <w:pPr>
        <w:spacing w:after="60" w:before="60"/>
      </w:pPr>
      <w:r>
        <w:rPr>
          <w:rFonts w:ascii="Arial" w:cs="Arial" w:eastAsia="Arial" w:hAnsi="Arial"/>
          <w:color w:val="000000"/>
          <w:sz w:val="22"/>
          <w:szCs w:val="22"/>
        </w:rPr>
        <w:t xml:space="preserve">The Structural and Applied Drying course category provides the technical foundation for professional water damage restoration practice in Australia. Competency in this discipline — from the underlying building science and psychrometric theory through to equipment operation, advanced drying techniques, and project documentation — is the most commercially valuable technical skill set available to an Australian restoration professional.</w:t>
      </w:r>
    </w:p>
    <w:p>
      <w:pPr>
        <w:spacing w:after="60" w:before="60"/>
      </w:pPr>
      <w:r>
        <w:rPr>
          <w:rFonts w:ascii="Arial" w:cs="Arial" w:eastAsia="Arial" w:hAnsi="Arial"/>
          <w:color w:val="000000"/>
          <w:sz w:val="22"/>
          <w:szCs w:val="22"/>
        </w:rPr>
        <w:t xml:space="preserve">All courses in this category carry the IICRC ASD discipline reference and align with the IICRC S500 Standard for Professional Water Damage Restoration. Practitioners who complete this category are equipped to manage the full structural drying workflow from initial assessment through to verified completion across residential, commercial, and large loss restoration projects.</w:t>
      </w:r>
    </w:p>
    <w:p>
      <w:r>
        <w:br w:type="page"/>
      </w:r>
    </w:p>
    <w:p>
      <w:pPr>
        <w:spacing w:after="120" w:before="0"/>
      </w:pPr>
      <w:r>
        <w:rPr>
          <w:rFonts w:ascii="Arial" w:cs="Arial" w:eastAsia="Arial" w:hAnsi="Arial"/>
          <w:b/>
          <w:bCs/>
          <w:sz w:val="34"/>
          <w:szCs w:val="34"/>
        </w:rPr>
        <w:t xml:space="preserve">WHAT YOU WILL LEARN</w:t>
      </w:r>
    </w:p>
    <w:p>
      <w:pPr>
        <w:spacing w:after="40" w:before="40"/>
      </w:pPr>
      <w:r>
        <w:rPr>
          <w:rFonts w:ascii="Arial" w:cs="Arial" w:eastAsia="Arial" w:hAnsi="Arial"/>
          <w:sz w:val="20"/>
          <w:szCs w:val="20"/>
        </w:rPr>
        <w:t xml:space="preserve">________________________________________</w:t>
      </w:r>
    </w:p>
    <w:p>
      <w:pPr>
        <w:spacing w:after="60" w:before="60"/>
      </w:pPr>
      <w:r>
        <w:rPr>
          <w:rFonts w:ascii="Arial" w:cs="Arial" w:eastAsia="Arial" w:hAnsi="Arial"/>
          <w:color w:val="000000"/>
          <w:sz w:val="22"/>
          <w:szCs w:val="22"/>
        </w:rPr>
        <w:t xml:space="preserve">Upon completing all courses across the four sections of this consolidated curriculum, participants will have developed the following practical, compliance-ready competencies:</w:t>
      </w:r>
    </w:p>
    <w:p>
      <w:pPr>
        <w:spacing w:after="0" w:before="60"/>
      </w:pPr>
      <w:r>
        <w:t xml:space="preserve"/>
      </w:r>
    </w:p>
    <w:p>
      <w:pPr>
        <w:spacing w:after="80" w:before="200"/>
      </w:pPr>
      <w:r>
        <w:rPr>
          <w:rFonts w:ascii="Arial" w:cs="Arial" w:eastAsia="Arial" w:hAnsi="Arial"/>
          <w:b/>
          <w:bCs/>
          <w:color w:val="000000"/>
          <w:sz w:val="23"/>
          <w:szCs w:val="23"/>
        </w:rPr>
        <w:t xml:space="preserve">Odour Control</w:t>
      </w:r>
    </w:p>
    <w:p>
      <w:pPr>
        <w:pStyle w:val="ListParagraph"/>
        <w:numPr>
          <w:ilvl w:val="0"/>
          <w:numId w:val="2"/>
        </w:numPr>
        <w:spacing w:after="42" w:before="42"/>
      </w:pPr>
      <w:r>
        <w:rPr>
          <w:rFonts w:ascii="Arial" w:cs="Arial" w:eastAsia="Arial" w:hAnsi="Arial"/>
          <w:color w:val="000000"/>
          <w:sz w:val="22"/>
          <w:szCs w:val="22"/>
        </w:rPr>
        <w:t xml:space="preserve">Identify odour sources by category and select the correct elimination strategy based on compound type, substrate, and occupancy status</w:t>
      </w:r>
    </w:p>
    <w:p>
      <w:pPr>
        <w:pStyle w:val="ListParagraph"/>
        <w:numPr>
          <w:ilvl w:val="0"/>
          <w:numId w:val="2"/>
        </w:numPr>
        <w:spacing w:after="42" w:before="42"/>
      </w:pPr>
      <w:r>
        <w:rPr>
          <w:rFonts w:ascii="Arial" w:cs="Arial" w:eastAsia="Arial" w:hAnsi="Arial"/>
          <w:color w:val="000000"/>
          <w:sz w:val="22"/>
          <w:szCs w:val="22"/>
        </w:rPr>
        <w:t xml:space="preserve">Design and implement odour containment strategies including physical barriers, HVAC isolation, and negative pressure systems</w:t>
      </w:r>
    </w:p>
    <w:p>
      <w:pPr>
        <w:pStyle w:val="ListParagraph"/>
        <w:numPr>
          <w:ilvl w:val="0"/>
          <w:numId w:val="2"/>
        </w:numPr>
        <w:spacing w:after="42" w:before="42"/>
      </w:pPr>
      <w:r>
        <w:rPr>
          <w:rFonts w:ascii="Arial" w:cs="Arial" w:eastAsia="Arial" w:hAnsi="Arial"/>
          <w:color w:val="000000"/>
          <w:sz w:val="22"/>
          <w:szCs w:val="22"/>
        </w:rPr>
        <w:t xml:space="preserve">Select and operate air purification equipment including HEPA scrubbers, carbon filtration, hydroxyl generators, and ozone equipment in compliance with Safe Work Australia exposure standards</w:t>
      </w:r>
    </w:p>
    <w:p>
      <w:pPr>
        <w:pStyle w:val="ListParagraph"/>
        <w:numPr>
          <w:ilvl w:val="0"/>
          <w:numId w:val="2"/>
        </w:numPr>
        <w:spacing w:after="42" w:before="42"/>
      </w:pPr>
      <w:r>
        <w:rPr>
          <w:rFonts w:ascii="Arial" w:cs="Arial" w:eastAsia="Arial" w:hAnsi="Arial"/>
          <w:color w:val="000000"/>
          <w:sz w:val="22"/>
          <w:szCs w:val="22"/>
        </w:rPr>
        <w:t xml:space="preserve">Apply odour counteractants by spray, ULV fogging, and thermal fogging methods with correct PPE and ventilation controls</w:t>
      </w:r>
    </w:p>
    <w:p>
      <w:pPr>
        <w:pStyle w:val="ListParagraph"/>
        <w:numPr>
          <w:ilvl w:val="0"/>
          <w:numId w:val="2"/>
        </w:numPr>
        <w:spacing w:after="42" w:before="42"/>
      </w:pPr>
      <w:r>
        <w:rPr>
          <w:rFonts w:ascii="Arial" w:cs="Arial" w:eastAsia="Arial" w:hAnsi="Arial"/>
          <w:color w:val="000000"/>
          <w:sz w:val="22"/>
          <w:szCs w:val="22"/>
        </w:rPr>
        <w:t xml:space="preserve">Treat surface-bound odour using appropriate counteractant, enzyme, or encapsulant products matched to substrate type</w:t>
      </w:r>
    </w:p>
    <w:p>
      <w:pPr>
        <w:pStyle w:val="ListParagraph"/>
        <w:numPr>
          <w:ilvl w:val="0"/>
          <w:numId w:val="2"/>
        </w:numPr>
        <w:spacing w:after="42" w:before="42"/>
      </w:pPr>
      <w:r>
        <w:rPr>
          <w:rFonts w:ascii="Arial" w:cs="Arial" w:eastAsia="Arial" w:hAnsi="Arial"/>
          <w:color w:val="000000"/>
          <w:sz w:val="22"/>
          <w:szCs w:val="22"/>
        </w:rPr>
        <w:t xml:space="preserve">Conduct pre-treatment and post-treatment PID assessments and issue a written Odour Clearance Certificate</w:t>
      </w:r>
    </w:p>
    <w:p>
      <w:pPr>
        <w:spacing w:after="0" w:before="60"/>
      </w:pPr>
      <w:r>
        <w:t xml:space="preserve"/>
      </w:r>
    </w:p>
    <w:p>
      <w:pPr>
        <w:spacing w:after="80" w:before="200"/>
      </w:pPr>
      <w:r>
        <w:rPr>
          <w:rFonts w:ascii="Arial" w:cs="Arial" w:eastAsia="Arial" w:hAnsi="Arial"/>
          <w:b/>
          <w:bCs/>
          <w:color w:val="000000"/>
          <w:sz w:val="23"/>
          <w:szCs w:val="23"/>
        </w:rPr>
        <w:t xml:space="preserve">Smoke and Soot Damage Restoration</w:t>
      </w:r>
    </w:p>
    <w:p>
      <w:pPr>
        <w:pStyle w:val="ListParagraph"/>
        <w:numPr>
          <w:ilvl w:val="0"/>
          <w:numId w:val="2"/>
        </w:numPr>
        <w:spacing w:after="42" w:before="42"/>
      </w:pPr>
      <w:r>
        <w:rPr>
          <w:rFonts w:ascii="Arial" w:cs="Arial" w:eastAsia="Arial" w:hAnsi="Arial"/>
          <w:color w:val="000000"/>
          <w:sz w:val="22"/>
          <w:szCs w:val="22"/>
        </w:rPr>
        <w:t xml:space="preserve">Identify fire type and primary fuel from site evidence and apply the corresponding residue category classification</w:t>
      </w:r>
    </w:p>
    <w:p>
      <w:pPr>
        <w:pStyle w:val="ListParagraph"/>
        <w:numPr>
          <w:ilvl w:val="0"/>
          <w:numId w:val="2"/>
        </w:numPr>
        <w:spacing w:after="42" w:before="42"/>
      </w:pPr>
      <w:r>
        <w:rPr>
          <w:rFonts w:ascii="Arial" w:cs="Arial" w:eastAsia="Arial" w:hAnsi="Arial"/>
          <w:color w:val="000000"/>
          <w:sz w:val="22"/>
          <w:szCs w:val="22"/>
        </w:rPr>
        <w:t xml:space="preserve">Conduct a systematic, documented smoke damage assessment including safety pre-entry, smoke travel path mapping, surface categorisation, and HVAC assessment</w:t>
      </w:r>
    </w:p>
    <w:p>
      <w:pPr>
        <w:pStyle w:val="ListParagraph"/>
        <w:numPr>
          <w:ilvl w:val="0"/>
          <w:numId w:val="2"/>
        </w:numPr>
        <w:spacing w:after="42" w:before="42"/>
      </w:pPr>
      <w:r>
        <w:rPr>
          <w:rFonts w:ascii="Arial" w:cs="Arial" w:eastAsia="Arial" w:hAnsi="Arial"/>
          <w:color w:val="000000"/>
          <w:sz w:val="22"/>
          <w:szCs w:val="22"/>
        </w:rPr>
        <w:t xml:space="preserve">Distinguish dry smoke, wet smoke, protein fire, and fuel oil soot residues and apply the correct cleaning sequence for each</w:t>
      </w:r>
    </w:p>
    <w:p>
      <w:pPr>
        <w:pStyle w:val="ListParagraph"/>
        <w:numPr>
          <w:ilvl w:val="0"/>
          <w:numId w:val="2"/>
        </w:numPr>
        <w:spacing w:after="42" w:before="42"/>
      </w:pPr>
      <w:r>
        <w:rPr>
          <w:rFonts w:ascii="Arial" w:cs="Arial" w:eastAsia="Arial" w:hAnsi="Arial"/>
          <w:color w:val="000000"/>
          <w:sz w:val="22"/>
          <w:szCs w:val="22"/>
        </w:rPr>
        <w:t xml:space="preserve">Select and apply cleaning agents matched to residue type and substrate — including alkaline degreasers, neutral agents, dry chemical sponges, and specialised surface treatments</w:t>
      </w:r>
    </w:p>
    <w:p>
      <w:pPr>
        <w:pStyle w:val="ListParagraph"/>
        <w:numPr>
          <w:ilvl w:val="0"/>
          <w:numId w:val="2"/>
        </w:numPr>
        <w:spacing w:after="42" w:before="42"/>
      </w:pPr>
      <w:r>
        <w:rPr>
          <w:rFonts w:ascii="Arial" w:cs="Arial" w:eastAsia="Arial" w:hAnsi="Arial"/>
          <w:color w:val="000000"/>
          <w:sz w:val="22"/>
          <w:szCs w:val="22"/>
        </w:rPr>
        <w:t xml:space="preserve">Apply smoke odour elimination methods including thermal fogging, ozone treatment, hydroxyl generation, and encapsulation in the correct sequence and with appropriate compliance controls</w:t>
      </w:r>
    </w:p>
    <w:p>
      <w:pPr>
        <w:pStyle w:val="ListParagraph"/>
        <w:numPr>
          <w:ilvl w:val="0"/>
          <w:numId w:val="2"/>
        </w:numPr>
        <w:spacing w:after="42" w:before="42"/>
      </w:pPr>
      <w:r>
        <w:rPr>
          <w:rFonts w:ascii="Arial" w:cs="Arial" w:eastAsia="Arial" w:hAnsi="Arial"/>
          <w:color w:val="000000"/>
          <w:sz w:val="22"/>
          <w:szCs w:val="22"/>
        </w:rPr>
        <w:t xml:space="preserve">Conduct and document smoke damage clearance using PID comparison and independent olfactory assessment</w:t>
      </w:r>
    </w:p>
    <w:p>
      <w:pPr>
        <w:spacing w:after="0" w:before="60"/>
      </w:pPr>
      <w:r>
        <w:t xml:space="preserve"/>
      </w:r>
    </w:p>
    <w:p>
      <w:pPr>
        <w:spacing w:after="80" w:before="200"/>
      </w:pPr>
      <w:r>
        <w:rPr>
          <w:rFonts w:ascii="Arial" w:cs="Arial" w:eastAsia="Arial" w:hAnsi="Arial"/>
          <w:b/>
          <w:bCs/>
          <w:color w:val="000000"/>
          <w:sz w:val="23"/>
          <w:szCs w:val="23"/>
        </w:rPr>
        <w:t xml:space="preserve">Psychrometry</w:t>
      </w:r>
    </w:p>
    <w:p>
      <w:pPr>
        <w:pStyle w:val="ListParagraph"/>
        <w:numPr>
          <w:ilvl w:val="0"/>
          <w:numId w:val="2"/>
        </w:numPr>
        <w:spacing w:after="42" w:before="42"/>
      </w:pPr>
      <w:r>
        <w:rPr>
          <w:rFonts w:ascii="Arial" w:cs="Arial" w:eastAsia="Arial" w:hAnsi="Arial"/>
          <w:color w:val="000000"/>
          <w:sz w:val="22"/>
          <w:szCs w:val="22"/>
        </w:rPr>
        <w:t xml:space="preserve">Read and apply a psychrometric chart to locate air state, determine humidity ratio, dew point, wet bulb temperature, and enthalpy</w:t>
      </w:r>
    </w:p>
    <w:p>
      <w:pPr>
        <w:pStyle w:val="ListParagraph"/>
        <w:numPr>
          <w:ilvl w:val="0"/>
          <w:numId w:val="2"/>
        </w:numPr>
        <w:spacing w:after="42" w:before="42"/>
      </w:pPr>
      <w:r>
        <w:rPr>
          <w:rFonts w:ascii="Arial" w:cs="Arial" w:eastAsia="Arial" w:hAnsi="Arial"/>
          <w:color w:val="000000"/>
          <w:sz w:val="22"/>
          <w:szCs w:val="22"/>
        </w:rPr>
        <w:t xml:space="preserve">Perform key drying calculations including humidity ratio, vapour pressure deficit, and drying ratio to drive equipment and system decisions</w:t>
      </w:r>
    </w:p>
    <w:p>
      <w:pPr>
        <w:pStyle w:val="ListParagraph"/>
        <w:numPr>
          <w:ilvl w:val="0"/>
          <w:numId w:val="2"/>
        </w:numPr>
        <w:spacing w:after="42" w:before="42"/>
      </w:pPr>
      <w:r>
        <w:rPr>
          <w:rFonts w:ascii="Arial" w:cs="Arial" w:eastAsia="Arial" w:hAnsi="Arial"/>
          <w:color w:val="000000"/>
          <w:sz w:val="22"/>
          <w:szCs w:val="22"/>
        </w:rPr>
        <w:t xml:space="preserve">Select, use, and verify calibration of psychrometric instruments including thermo-hygrometers, datalogging hygrometers, sling psychrometers, and infrared thermometers</w:t>
      </w:r>
    </w:p>
    <w:p>
      <w:pPr>
        <w:pStyle w:val="ListParagraph"/>
        <w:numPr>
          <w:ilvl w:val="0"/>
          <w:numId w:val="2"/>
        </w:numPr>
        <w:spacing w:after="42" w:before="42"/>
      </w:pPr>
      <w:r>
        <w:rPr>
          <w:rFonts w:ascii="Arial" w:cs="Arial" w:eastAsia="Arial" w:hAnsi="Arial"/>
          <w:color w:val="000000"/>
          <w:sz w:val="22"/>
          <w:szCs w:val="22"/>
        </w:rPr>
        <w:t xml:space="preserve">Apply psychrometric data to drying equipment placement, ventilation decisions, temperature management, and drying progress assessment</w:t>
      </w:r>
    </w:p>
    <w:p>
      <w:pPr>
        <w:pStyle w:val="ListParagraph"/>
        <w:numPr>
          <w:ilvl w:val="0"/>
          <w:numId w:val="2"/>
        </w:numPr>
        <w:spacing w:after="42" w:before="42"/>
      </w:pPr>
      <w:r>
        <w:rPr>
          <w:rFonts w:ascii="Arial" w:cs="Arial" w:eastAsia="Arial" w:hAnsi="Arial"/>
          <w:color w:val="000000"/>
          <w:sz w:val="22"/>
          <w:szCs w:val="22"/>
        </w:rPr>
        <w:t xml:space="preserve">Adjust drying strategy in response to atmospheric variables including outdoor dew point, seasonal conditions, building airtightness, and rain events</w:t>
      </w:r>
    </w:p>
    <w:p>
      <w:pPr>
        <w:pStyle w:val="ListParagraph"/>
        <w:numPr>
          <w:ilvl w:val="0"/>
          <w:numId w:val="2"/>
        </w:numPr>
        <w:spacing w:after="42" w:before="42"/>
      </w:pPr>
      <w:r>
        <w:rPr>
          <w:rFonts w:ascii="Arial" w:cs="Arial" w:eastAsia="Arial" w:hAnsi="Arial"/>
          <w:color w:val="000000"/>
          <w:sz w:val="22"/>
          <w:szCs w:val="22"/>
        </w:rPr>
        <w:t xml:space="preserve">Produce a compliant psychrometric drying log that satisfies IICRC S500 and Australian insurer documentation requirements</w:t>
      </w:r>
    </w:p>
    <w:p>
      <w:pPr>
        <w:spacing w:after="0" w:before="60"/>
      </w:pPr>
      <w:r>
        <w:t xml:space="preserve"/>
      </w:r>
    </w:p>
    <w:p>
      <w:pPr>
        <w:spacing w:after="80" w:before="200"/>
      </w:pPr>
      <w:r>
        <w:rPr>
          <w:rFonts w:ascii="Arial" w:cs="Arial" w:eastAsia="Arial" w:hAnsi="Arial"/>
          <w:b/>
          <w:bCs/>
          <w:color w:val="000000"/>
          <w:sz w:val="23"/>
          <w:szCs w:val="23"/>
        </w:rPr>
        <w:t xml:space="preserve">Structural and Applied Drying</w:t>
      </w:r>
    </w:p>
    <w:p>
      <w:pPr>
        <w:pStyle w:val="ListParagraph"/>
        <w:numPr>
          <w:ilvl w:val="0"/>
          <w:numId w:val="2"/>
        </w:numPr>
        <w:spacing w:after="42" w:before="42"/>
      </w:pPr>
      <w:r>
        <w:rPr>
          <w:rFonts w:ascii="Arial" w:cs="Arial" w:eastAsia="Arial" w:hAnsi="Arial"/>
          <w:color w:val="000000"/>
          <w:sz w:val="22"/>
          <w:szCs w:val="22"/>
        </w:rPr>
        <w:t xml:space="preserve">Understand the building science principles governing moisture movement through common Australian building materials and assemblies</w:t>
      </w:r>
    </w:p>
    <w:p>
      <w:pPr>
        <w:pStyle w:val="ListParagraph"/>
        <w:numPr>
          <w:ilvl w:val="0"/>
          <w:numId w:val="2"/>
        </w:numPr>
        <w:spacing w:after="42" w:before="42"/>
      </w:pPr>
      <w:r>
        <w:rPr>
          <w:rFonts w:ascii="Arial" w:cs="Arial" w:eastAsia="Arial" w:hAnsi="Arial"/>
          <w:color w:val="000000"/>
          <w:sz w:val="22"/>
          <w:szCs w:val="22"/>
        </w:rPr>
        <w:t xml:space="preserve">Select and size drying equipment — including refrigerant dehumidifiers, LGR units, desiccant systems, and air movers — based on affected area, material category, and contamination category</w:t>
      </w:r>
    </w:p>
    <w:p>
      <w:pPr>
        <w:pStyle w:val="ListParagraph"/>
        <w:numPr>
          <w:ilvl w:val="0"/>
          <w:numId w:val="2"/>
        </w:numPr>
        <w:spacing w:after="42" w:before="42"/>
      </w:pPr>
      <w:r>
        <w:rPr>
          <w:rFonts w:ascii="Arial" w:cs="Arial" w:eastAsia="Arial" w:hAnsi="Arial"/>
          <w:color w:val="000000"/>
          <w:sz w:val="22"/>
          <w:szCs w:val="22"/>
        </w:rPr>
        <w:t xml:space="preserve">Design and implement drying systems for residential, commercial, and large loss scenarios using IICRC S500 equipment placement guidelines</w:t>
      </w:r>
    </w:p>
    <w:p>
      <w:pPr>
        <w:pStyle w:val="ListParagraph"/>
        <w:numPr>
          <w:ilvl w:val="0"/>
          <w:numId w:val="2"/>
        </w:numPr>
        <w:spacing w:after="42" w:before="42"/>
      </w:pPr>
      <w:r>
        <w:rPr>
          <w:rFonts w:ascii="Arial" w:cs="Arial" w:eastAsia="Arial" w:hAnsi="Arial"/>
          <w:color w:val="000000"/>
          <w:sz w:val="22"/>
          <w:szCs w:val="22"/>
        </w:rPr>
        <w:t xml:space="preserve">Operate advanced drying techniques including cavity drying, mat drying for timber floors, controlled environment drying, and heat-assisted drying</w:t>
      </w:r>
    </w:p>
    <w:p>
      <w:pPr>
        <w:pStyle w:val="ListParagraph"/>
        <w:numPr>
          <w:ilvl w:val="0"/>
          <w:numId w:val="2"/>
        </w:numPr>
        <w:spacing w:after="42" w:before="42"/>
      </w:pPr>
      <w:r>
        <w:rPr>
          <w:rFonts w:ascii="Arial" w:cs="Arial" w:eastAsia="Arial" w:hAnsi="Arial"/>
          <w:color w:val="000000"/>
          <w:sz w:val="22"/>
          <w:szCs w:val="22"/>
        </w:rPr>
        <w:t xml:space="preserve">Conduct systematic moisture mapping and psychrometric monitoring throughout the drying project and produce a documented drying log</w:t>
      </w:r>
    </w:p>
    <w:p>
      <w:pPr>
        <w:pStyle w:val="ListParagraph"/>
        <w:numPr>
          <w:ilvl w:val="0"/>
          <w:numId w:val="2"/>
        </w:numPr>
        <w:spacing w:after="42" w:before="42"/>
      </w:pPr>
      <w:r>
        <w:rPr>
          <w:rFonts w:ascii="Arial" w:cs="Arial" w:eastAsia="Arial" w:hAnsi="Arial"/>
          <w:color w:val="000000"/>
          <w:sz w:val="22"/>
          <w:szCs w:val="22"/>
        </w:rPr>
        <w:t xml:space="preserve">Determine drying completion using reference moisture content targets and psychrometric goals, and produce a formal drying verification record</w:t>
      </w:r>
    </w:p>
    <w:p>
      <w:pPr>
        <w:pStyle w:val="ListParagraph"/>
        <w:numPr>
          <w:ilvl w:val="0"/>
          <w:numId w:val="2"/>
        </w:numPr>
        <w:spacing w:after="42" w:before="42"/>
      </w:pPr>
      <w:r>
        <w:rPr>
          <w:rFonts w:ascii="Arial" w:cs="Arial" w:eastAsia="Arial" w:hAnsi="Arial"/>
          <w:color w:val="000000"/>
          <w:sz w:val="22"/>
          <w:szCs w:val="22"/>
        </w:rPr>
        <w:t xml:space="preserve">Manage structural drying projects in compliance with IICRC S500, IICRC ASD, Model WHS Act, and Australian insurer documentation requirements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2026-04-15T19:48:25.720Z</dcterms:created>
  <dcterms:modified xsi:type="dcterms:W3CDTF">2026-04-15T19:48:25.721Z</dcterms:modified>
</cp:coreProperties>
</file>

<file path=docProps/custom.xml><?xml version="1.0" encoding="utf-8"?>
<Properties xmlns="http://schemas.openxmlformats.org/officeDocument/2006/custom-properties" xmlns:vt="http://schemas.openxmlformats.org/officeDocument/2006/docPropsVTypes"/>
</file>