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800"/>
      </w:pPr>
      <w:r>
        <w:t xml:space="preserve"/>
      </w:r>
    </w:p>
    <w:p>
      <w:pPr>
        <w:spacing w:after="160" w:before="0"/>
        <w:jc w:val="center"/>
      </w:pPr>
      <w:r>
        <w:rPr>
          <w:rFonts w:ascii="Arial" w:cs="Arial" w:eastAsia="Arial" w:hAnsi="Arial"/>
          <w:b/>
          <w:bCs/>
          <w:color w:val="1A3558"/>
          <w:sz w:val="58"/>
          <w:szCs w:val="58"/>
        </w:rPr>
        <w:t xml:space="preserve">SAFETY &amp; PPE COURSES</w:t>
      </w:r>
    </w:p>
    <w:p>
      <w:pPr>
        <w:pBdr>
          <w:bottom w:val="single" w:color="C05A00" w:sz="8"/>
        </w:pBdr>
        <w:spacing w:after="200" w:before="0"/>
      </w:pPr>
      <w:r>
        <w:t xml:space="preserve"/>
      </w:r>
    </w:p>
    <w:p>
      <w:pPr>
        <w:spacing w:after="100" w:before="0"/>
        <w:jc w:val="center"/>
      </w:pPr>
      <w:r>
        <w:rPr>
          <w:rFonts w:ascii="Arial" w:cs="Arial" w:eastAsia="Arial" w:hAnsi="Arial"/>
          <w:i/>
          <w:iCs/>
          <w:color w:val="555555"/>
          <w:sz w:val="26"/>
          <w:szCs w:val="26"/>
        </w:rPr>
        <w:t xml:space="preserve">Complete Course Content — All Modules</w:t>
      </w:r>
    </w:p>
    <w:p>
      <w:pPr>
        <w:spacing w:after="400" w:before="0"/>
        <w:jc w:val="center"/>
      </w:pPr>
      <w:r>
        <w:rPr>
          <w:rFonts w:ascii="Arial" w:cs="Arial" w:eastAsia="Arial" w:hAnsi="Arial"/>
          <w:color w:val="555555"/>
          <w:sz w:val="22"/>
          <w:szCs w:val="22"/>
        </w:rPr>
        <w:t xml:space="preserve">3 Courses  |  Australian English  |  Safe Work Australia &amp; IICRC Aligned</w:t>
      </w:r>
    </w:p>
    <w:p>
      <w:pPr>
        <w:spacing w:after="80" w:before="0"/>
        <w:jc w:val="center"/>
      </w:pPr>
      <w:r>
        <w:rPr>
          <w:rFonts w:ascii="Arial" w:cs="Arial" w:eastAsia="Arial" w:hAnsi="Arial"/>
          <w:i/>
          <w:iCs/>
          <w:color w:val="555555"/>
          <w:sz w:val="22"/>
          <w:szCs w:val="22"/>
        </w:rPr>
        <w:t xml:space="preserve">Practical implementation-focused content for restoration and cleaning professionals.</w:t>
      </w:r>
    </w:p>
    <w:p>
      <w:r>
        <w:br w:type="page"/>
      </w:r>
    </w:p>
    <w:p>
      <w:pPr>
        <w:spacing w:after="200" w:before="200"/>
      </w:pPr>
      <w:r>
        <w:rPr>
          <w:rFonts w:ascii="Arial" w:cs="Arial" w:eastAsia="Arial" w:hAnsi="Arial"/>
          <w:b/>
          <w:bCs/>
          <w:color w:val="1A3558"/>
          <w:sz w:val="32"/>
          <w:szCs w:val="32"/>
        </w:rPr>
        <w:t xml:space="preserve">CONTENTS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800"/>
        <w:gridCol w:w="1900"/>
        <w:gridCol w:w="1900"/>
      </w:tblGrid>
      <w:tr>
        <w:tc>
          <w:tcPr>
            <w:tcW w:type="dxa" w:w="9600"/>
            <w:gridSpan w:val="3"/>
            <w:tcBorders>
              <w:top w:val="none"/>
              <w:left w:val="none"/>
              <w:bottom w:val="none"/>
              <w:right w:val="none"/>
            </w:tcBorders>
            <w:shd w:fill="1A3558" w:val="clear"/>
            <w:tcMar>
              <w:top w:type="dxa" w:w="100"/>
              <w:left w:type="dxa" w:w="180"/>
              <w:bottom w:type="dxa" w:w="100"/>
              <w:right w:type="dxa" w:w="180"/>
            </w:tcMar>
          </w:tcPr>
          <w:p>
            <w:pPr>
              <w:spacing w:after="0" w:before="0"/>
            </w:pPr>
            <w:r>
              <w:rPr>
                <w:rFonts w:ascii="Arial" w:cs="Arial" w:eastAsia="Arial" w:hAnsi="Arial"/>
                <w:b/>
                <w:bCs/>
                <w:color w:val="FFFFFF"/>
                <w:sz w:val="20"/>
                <w:szCs w:val="20"/>
              </w:rPr>
              <w:t xml:space="preserve">SAFETY &amp; PPE COURSES</w:t>
            </w:r>
          </w:p>
        </w:tc>
      </w:tr>
      <w:tr>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Introduction to Asbestos: Asbestos Awareness</w:t>
            </w:r>
          </w:p>
        </w:tc>
        <w:tc>
          <w:tcPr>
            <w:tcW w:type="dxa" w:w="1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E6DA4"/>
                <w:sz w:val="20"/>
                <w:szCs w:val="20"/>
              </w:rPr>
              <w:t xml:space="preserve">$29 AUD</w:t>
            </w:r>
          </w:p>
        </w:tc>
        <w:tc>
          <w:tcPr>
            <w:tcW w:type="dxa" w:w="1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9 modules</w:t>
            </w:r>
          </w:p>
        </w:tc>
      </w:tr>
      <w:tr>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Introduction to Using Personal Protective Equipment</w:t>
            </w:r>
          </w:p>
        </w:tc>
        <w:tc>
          <w:tcPr>
            <w:tcW w:type="dxa" w:w="1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E6DA4"/>
                <w:sz w:val="20"/>
                <w:szCs w:val="20"/>
              </w:rPr>
              <w:t xml:space="preserve">$29 AUD</w:t>
            </w:r>
          </w:p>
        </w:tc>
        <w:tc>
          <w:tcPr>
            <w:tcW w:type="dxa" w:w="1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5 modules</w:t>
            </w:r>
          </w:p>
        </w:tc>
      </w:tr>
      <w:tr>
        <w:tc>
          <w:tcPr>
            <w:tcW w:type="dxa" w:w="5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Donning and Doffing PPE</w:t>
            </w:r>
          </w:p>
        </w:tc>
        <w:tc>
          <w:tcPr>
            <w:tcW w:type="dxa" w:w="1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bCs/>
                <w:color w:val="2E6DA4"/>
                <w:sz w:val="20"/>
                <w:szCs w:val="20"/>
              </w:rPr>
              <w:t xml:space="preserve">$39 AUD</w:t>
            </w:r>
          </w:p>
        </w:tc>
        <w:tc>
          <w:tcPr>
            <w:tcW w:type="dxa" w:w="1900"/>
            <w:tcBorders>
              <w:top w:val="single" w:color="DDDDDD" w:sz="1"/>
              <w:left w:val="single" w:color="DDDDDD" w:sz="1"/>
              <w:bottom w:val="single" w:color="DDDDDD" w:sz="1"/>
              <w:right w:val="single" w:color="DDDDDD" w:sz="1"/>
            </w:tcBorders>
            <w:shd w:fill="F5F5F5" w:val="clear"/>
            <w:tcMar>
              <w:top w:type="dxa" w:w="80"/>
              <w:left w:type="dxa" w:w="120"/>
              <w:bottom w:type="dxa" w:w="80"/>
              <w:right w:type="dxa" w:w="120"/>
            </w:tcMar>
          </w:tcPr>
          <w:p>
            <w:r>
              <w:rPr>
                <w:rFonts w:ascii="Arial" w:cs="Arial" w:eastAsia="Arial" w:hAnsi="Arial"/>
                <w:b w:val="false"/>
                <w:bCs w:val="false"/>
                <w:color w:val="555555"/>
                <w:sz w:val="20"/>
                <w:szCs w:val="20"/>
              </w:rPr>
              <w:t xml:space="preserve">3 modules</w:t>
            </w:r>
          </w:p>
        </w:tc>
      </w:tr>
    </w:tbl>
    <w:p>
      <w:r>
        <w:br w:type="page"/>
      </w:r>
    </w:p>
    <w:p>
      <w:pPr>
        <w:spacing w:after="40" w:before="0"/>
      </w:pPr>
      <w:r>
        <w:rPr>
          <w:rFonts w:ascii="Arial" w:cs="Arial" w:eastAsia="Arial" w:hAnsi="Arial"/>
          <w:b/>
          <w:bCs/>
          <w:color w:val="C05A00"/>
          <w:sz w:val="20"/>
          <w:szCs w:val="20"/>
        </w:rPr>
        <w:t xml:space="preserve">SAFETY &amp; PPE COURSES</w:t>
      </w:r>
    </w:p>
    <w:p>
      <w:pPr>
        <w:spacing w:after="100" w:before="0"/>
      </w:pPr>
      <w:r>
        <w:rPr>
          <w:rFonts w:ascii="Arial" w:cs="Arial" w:eastAsia="Arial" w:hAnsi="Arial"/>
          <w:b/>
          <w:bCs/>
          <w:color w:val="1A3558"/>
          <w:sz w:val="38"/>
          <w:szCs w:val="38"/>
        </w:rPr>
        <w:t xml:space="preserve">Introduction to Asbestos: Asbestos Awareness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c>
          <w:tcPr>
            <w:tcW w:type="dxa" w:w="2400"/>
            <w:tcBorders>
              <w:top w:val="single" w:color="C05A00" w:sz="4"/>
              <w:left w:val="single" w:color="C05A00" w:sz="4"/>
              <w:bottom w:val="single" w:color="C05A00" w:sz="4"/>
              <w:right w:val="single" w:color="C05A00" w:sz="4"/>
            </w:tcBorders>
            <w:shd w:fill="FFF0E0" w:val="clear"/>
            <w:tcMar>
              <w:top w:type="dxa" w:w="80"/>
              <w:left w:type="dxa" w:w="120"/>
              <w:bottom w:type="dxa" w:w="80"/>
              <w:right w:type="dxa" w:w="120"/>
            </w:tcMar>
          </w:tcPr>
          <w:p>
            <w:pPr>
              <w:spacing w:after="20" w:before="0"/>
            </w:pPr>
            <w:r>
              <w:rPr>
                <w:rFonts w:ascii="Arial" w:cs="Arial" w:eastAsia="Arial" w:hAnsi="Arial"/>
                <w:b/>
                <w:bCs/>
                <w:color w:val="C05A00"/>
                <w:sz w:val="18"/>
                <w:szCs w:val="18"/>
              </w:rPr>
              <w:t xml:space="preserve">Course</w:t>
            </w:r>
          </w:p>
          <w:p>
            <w:pPr>
              <w:spacing w:after="0" w:before="0"/>
            </w:pPr>
            <w:r>
              <w:rPr>
                <w:rFonts w:ascii="Arial" w:cs="Arial" w:eastAsia="Arial" w:hAnsi="Arial"/>
                <w:color w:val="1A3558"/>
                <w:sz w:val="20"/>
                <w:szCs w:val="20"/>
              </w:rPr>
              <w:t xml:space="preserve">#22</w:t>
            </w:r>
          </w:p>
        </w:tc>
        <w:tc>
          <w:tcPr>
            <w:tcW w:type="dxa" w:w="2400"/>
            <w:tcBorders>
              <w:top w:val="single" w:color="C05A00" w:sz="4"/>
              <w:left w:val="single" w:color="C05A00" w:sz="4"/>
              <w:bottom w:val="single" w:color="C05A00" w:sz="4"/>
              <w:right w:val="single" w:color="C05A00" w:sz="4"/>
            </w:tcBorders>
            <w:shd w:fill="FFF0E0" w:val="clear"/>
            <w:tcMar>
              <w:top w:type="dxa" w:w="80"/>
              <w:left w:type="dxa" w:w="120"/>
              <w:bottom w:type="dxa" w:w="80"/>
              <w:right w:type="dxa" w:w="120"/>
            </w:tcMar>
          </w:tcPr>
          <w:p>
            <w:pPr>
              <w:spacing w:after="20" w:before="0"/>
            </w:pPr>
            <w:r>
              <w:rPr>
                <w:rFonts w:ascii="Arial" w:cs="Arial" w:eastAsia="Arial" w:hAnsi="Arial"/>
                <w:b/>
                <w:bCs/>
                <w:color w:val="C05A00"/>
                <w:sz w:val="18"/>
                <w:szCs w:val="18"/>
              </w:rPr>
              <w:t xml:space="preserve">Price</w:t>
            </w:r>
          </w:p>
          <w:p>
            <w:pPr>
              <w:spacing w:after="0" w:before="0"/>
            </w:pPr>
            <w:r>
              <w:rPr>
                <w:rFonts w:ascii="Arial" w:cs="Arial" w:eastAsia="Arial" w:hAnsi="Arial"/>
                <w:color w:val="1A3558"/>
                <w:sz w:val="20"/>
                <w:szCs w:val="20"/>
              </w:rPr>
              <w:t xml:space="preserve">$29 AUD</w:t>
            </w:r>
          </w:p>
        </w:tc>
        <w:tc>
          <w:tcPr>
            <w:tcW w:type="dxa" w:w="2400"/>
            <w:tcBorders>
              <w:top w:val="single" w:color="C05A00" w:sz="4"/>
              <w:left w:val="single" w:color="C05A00" w:sz="4"/>
              <w:bottom w:val="single" w:color="C05A00" w:sz="4"/>
              <w:right w:val="single" w:color="C05A00" w:sz="4"/>
            </w:tcBorders>
            <w:shd w:fill="FFF0E0" w:val="clear"/>
            <w:tcMar>
              <w:top w:type="dxa" w:w="80"/>
              <w:left w:type="dxa" w:w="120"/>
              <w:bottom w:type="dxa" w:w="80"/>
              <w:right w:type="dxa" w:w="120"/>
            </w:tcMar>
          </w:tcPr>
          <w:p>
            <w:pPr>
              <w:spacing w:after="20" w:before="0"/>
            </w:pPr>
            <w:r>
              <w:rPr>
                <w:rFonts w:ascii="Arial" w:cs="Arial" w:eastAsia="Arial" w:hAnsi="Arial"/>
                <w:b/>
                <w:bCs/>
                <w:color w:val="C05A00"/>
                <w:sz w:val="18"/>
                <w:szCs w:val="18"/>
              </w:rPr>
              <w:t xml:space="preserve">Modules</w:t>
            </w:r>
          </w:p>
          <w:p>
            <w:pPr>
              <w:spacing w:after="0" w:before="0"/>
            </w:pPr>
            <w:r>
              <w:rPr>
                <w:rFonts w:ascii="Arial" w:cs="Arial" w:eastAsia="Arial" w:hAnsi="Arial"/>
                <w:color w:val="1A3558"/>
                <w:sz w:val="20"/>
                <w:szCs w:val="20"/>
              </w:rPr>
              <w:t xml:space="preserve">9</w:t>
            </w:r>
          </w:p>
        </w:tc>
        <w:tc>
          <w:tcPr>
            <w:tcW w:type="dxa" w:w="2400"/>
            <w:tcBorders>
              <w:top w:val="single" w:color="C05A00" w:sz="4"/>
              <w:left w:val="single" w:color="C05A00" w:sz="4"/>
              <w:bottom w:val="single" w:color="C05A00" w:sz="4"/>
              <w:right w:val="single" w:color="C05A00" w:sz="4"/>
            </w:tcBorders>
            <w:shd w:fill="FFF0E0" w:val="clear"/>
            <w:tcMar>
              <w:top w:type="dxa" w:w="80"/>
              <w:left w:type="dxa" w:w="120"/>
              <w:bottom w:type="dxa" w:w="80"/>
              <w:right w:type="dxa" w:w="120"/>
            </w:tcMar>
          </w:tcPr>
          <w:p>
            <w:pPr>
              <w:spacing w:after="20" w:before="0"/>
            </w:pPr>
            <w:r>
              <w:rPr>
                <w:rFonts w:ascii="Arial" w:cs="Arial" w:eastAsia="Arial" w:hAnsi="Arial"/>
                <w:b/>
                <w:bCs/>
                <w:color w:val="C05A00"/>
                <w:sz w:val="18"/>
                <w:szCs w:val="18"/>
              </w:rPr>
              <w:t xml:space="preserve">Status</w:t>
            </w:r>
          </w:p>
          <w:p>
            <w:pPr>
              <w:spacing w:after="0" w:before="0"/>
            </w:pPr>
            <w:r>
              <w:rPr>
                <w:rFonts w:ascii="Arial" w:cs="Arial" w:eastAsia="Arial" w:hAnsi="Arial"/>
                <w:color w:val="1A3558"/>
                <w:sz w:val="20"/>
                <w:szCs w:val="20"/>
              </w:rPr>
              <w:t xml:space="preserve">Published</w:t>
            </w:r>
          </w:p>
        </w:tc>
      </w:tr>
    </w:tbl>
    <w:p>
      <w:pPr>
        <w:spacing w:after="120" w:before="120"/>
      </w:pPr>
      <w:r>
        <w:t xml:space="preserve"/>
      </w:r>
    </w:p>
    <w:p>
      <w:pPr>
        <w:pBdr>
          <w:bottom w:val="single" w:color="E8F0FA" w:sz="4"/>
        </w:pBdr>
        <w:spacing w:after="80" w:before="180"/>
      </w:pPr>
      <w:r>
        <w:rPr>
          <w:rFonts w:ascii="Arial" w:cs="Arial" w:eastAsia="Arial" w:hAnsi="Arial"/>
          <w:b/>
          <w:bCs/>
          <w:color w:val="1A3558"/>
          <w:sz w:val="24"/>
          <w:szCs w:val="24"/>
        </w:rPr>
        <w:t xml:space="preserve">Course Overview</w:t>
      </w:r>
    </w:p>
    <w:p>
      <w:pPr>
        <w:spacing w:after="80" w:before="80"/>
        <w:jc w:val="both"/>
      </w:pPr>
      <w:r>
        <w:rPr>
          <w:rFonts w:ascii="Arial" w:cs="Arial" w:eastAsia="Arial" w:hAnsi="Arial"/>
          <w:i w:val="false"/>
          <w:iCs w:val="false"/>
          <w:color w:val="2D2D2D"/>
          <w:sz w:val="22"/>
          <w:szCs w:val="22"/>
        </w:rPr>
        <w:t xml:space="preserve">This course provides cleaning and restoration professionals with the essential asbestos awareness knowledge required to work safely in the Australian built environment. Asbestos-containing materials (ACMs) are present in a significant proportion of Australian buildings constructed before 1990, and encountering them unexpectedly is a real occupational risk. This course does not qualify you to remove asbestos — it equips you to identify, avoid, report, and respond correctly when asbestos is encountered during routine work.</w:t>
      </w:r>
    </w:p>
    <w:p>
      <w:pPr>
        <w:spacing w:after="80" w:before="80"/>
        <w:jc w:val="both"/>
      </w:pPr>
      <w:r>
        <w:rPr>
          <w:rFonts w:ascii="Arial" w:cs="Arial" w:eastAsia="Arial" w:hAnsi="Arial"/>
          <w:i w:val="false"/>
          <w:iCs w:val="false"/>
          <w:color w:val="2D2D2D"/>
          <w:sz w:val="22"/>
          <w:szCs w:val="22"/>
        </w:rPr>
        <w:t xml:space="preserve">Topics covered: the history and widespread use of asbestos in Australia, the health dangers and mechanisms of disease, types of asbestos-containing materials you may encounter on site, correct handling and avoidance protocols, what to do when ACMs are damaged or disturbed, documentation and reporting obligations, training and certification requirements, and the legal and regulatory framework.</w:t>
      </w:r>
    </w:p>
    <w:p>
      <w:pPr>
        <w:spacing w:after="80" w:before="80"/>
      </w:pPr>
      <w:r>
        <w:t xml:space="preserve"/>
      </w:r>
    </w:p>
    <w:p>
      <w:r>
        <w:br w:type="page"/>
      </w:r>
    </w:p>
    <w:p>
      <w:pPr>
        <w:shd w:fill="1A3558" w:val="clear"/>
        <w:spacing w:after="0" w:before="0"/>
        <w:ind w:left="160"/>
      </w:pPr>
      <w:r>
        <w:rPr>
          <w:rFonts w:ascii="Arial" w:cs="Arial" w:eastAsia="Arial" w:hAnsi="Arial"/>
          <w:b/>
          <w:bCs/>
          <w:color w:val="FFFFFF"/>
          <w:sz w:val="18"/>
          <w:szCs w:val="18"/>
        </w:rPr>
        <w:t xml:space="preserve">MODULE 1</w:t>
      </w:r>
    </w:p>
    <w:p>
      <w:pPr>
        <w:shd w:fill="C05A00" w:val="clear"/>
        <w:spacing w:after="180" w:before="0"/>
        <w:ind w:left="160"/>
      </w:pPr>
      <w:r>
        <w:rPr>
          <w:rFonts w:ascii="Arial" w:cs="Arial" w:eastAsia="Arial" w:hAnsi="Arial"/>
          <w:b/>
          <w:bCs/>
          <w:color w:val="FFFFFF"/>
          <w:sz w:val="30"/>
          <w:szCs w:val="30"/>
        </w:rPr>
        <w:t xml:space="preserve">Introduction to Asbestos: Asbestos Awareness</w:t>
      </w:r>
    </w:p>
    <w:p>
      <w:pPr>
        <w:pBdr>
          <w:bottom w:val="single" w:color="E8F0FA" w:sz="4"/>
        </w:pBdr>
        <w:spacing w:after="80" w:before="180"/>
      </w:pPr>
      <w:r>
        <w:rPr>
          <w:rFonts w:ascii="Arial" w:cs="Arial" w:eastAsia="Arial" w:hAnsi="Arial"/>
          <w:b/>
          <w:bCs/>
          <w:color w:val="C05A00"/>
          <w:sz w:val="24"/>
          <w:szCs w:val="24"/>
        </w:rPr>
        <w:t xml:space="preserve">Why Every Restoration and Cleaning Professional Needs This Knowledge</w:t>
      </w:r>
    </w:p>
    <w:p>
      <w:pPr>
        <w:spacing w:after="80" w:before="80"/>
        <w:jc w:val="both"/>
      </w:pPr>
      <w:r>
        <w:rPr>
          <w:rFonts w:ascii="Arial" w:cs="Arial" w:eastAsia="Arial" w:hAnsi="Arial"/>
          <w:i w:val="false"/>
          <w:iCs w:val="false"/>
          <w:color w:val="2D2D2D"/>
          <w:sz w:val="22"/>
          <w:szCs w:val="22"/>
        </w:rPr>
        <w:t xml:space="preserve">Australia has one of the highest rates of mesothelioma in the world — a direct consequence of widespread asbestos use in construction from the 1940s through to the mid-1980s. If you work in residential or commercial buildings built before 1990, you are statistically likely to encounter asbestos-containing materials. The purpose of this awareness course is not to make you a licensed asbestos removalist — it is to ensure you can recognise ACMs, protect yourself and your clients, and respond correctly before anyone is exposed.</w:t>
      </w:r>
    </w:p>
    <w:p>
      <w:pPr>
        <w:pBdr>
          <w:bottom w:val="single" w:color="E8F0FA" w:sz="4"/>
        </w:pBdr>
        <w:spacing w:after="80" w:before="180"/>
      </w:pPr>
      <w:r>
        <w:rPr>
          <w:rFonts w:ascii="Arial" w:cs="Arial" w:eastAsia="Arial" w:hAnsi="Arial"/>
          <w:b/>
          <w:bCs/>
          <w:color w:val="C05A00"/>
          <w:sz w:val="24"/>
          <w:szCs w:val="24"/>
        </w:rPr>
        <w:t xml:space="preserve">The Scope of the Problem</w:t>
      </w:r>
    </w:p>
    <w:p>
      <w:pPr>
        <w:spacing w:after="80" w:before="80"/>
        <w:jc w:val="both"/>
      </w:pPr>
      <w:r>
        <w:rPr>
          <w:rFonts w:ascii="Arial" w:cs="Arial" w:eastAsia="Arial" w:hAnsi="Arial"/>
          <w:i w:val="false"/>
          <w:iCs w:val="false"/>
          <w:color w:val="2D2D2D"/>
          <w:sz w:val="22"/>
          <w:szCs w:val="22"/>
        </w:rPr>
        <w:t xml:space="preserve">Asbestos was used in over 3,000 building products in Australia. It appears in roofing, walls, floors, ceilings, insulation, electrical fittings, and many other locations in ordinary-looking buildings. An estimated one-third of all residential properties in Australia still contain asbestos materials. Many of these materials are in good condition and present low risk if left undisturbed — the risk arises when materials are disturbed, damaged, deteriorated, or mistakenly cut or drilled.</w:t>
      </w:r>
    </w:p>
    <w:p>
      <w:pPr>
        <w:pBdr>
          <w:bottom w:val="single" w:color="E8F0FA" w:sz="4"/>
        </w:pBdr>
        <w:spacing w:after="80" w:before="180"/>
      </w:pPr>
      <w:r>
        <w:rPr>
          <w:rFonts w:ascii="Arial" w:cs="Arial" w:eastAsia="Arial" w:hAnsi="Arial"/>
          <w:b/>
          <w:bCs/>
          <w:color w:val="C05A00"/>
          <w:sz w:val="24"/>
          <w:szCs w:val="24"/>
        </w:rPr>
        <w:t xml:space="preserve">Awareness vs Removal — The Critical Distinction</w:t>
      </w:r>
    </w:p>
    <w:p>
      <w:pPr>
        <w:spacing w:after="80" w:before="80"/>
        <w:jc w:val="both"/>
      </w:pPr>
      <w:r>
        <w:rPr>
          <w:rFonts w:ascii="Arial" w:cs="Arial" w:eastAsia="Arial" w:hAnsi="Arial"/>
          <w:i w:val="false"/>
          <w:iCs w:val="false"/>
          <w:color w:val="2D2D2D"/>
          <w:sz w:val="22"/>
          <w:szCs w:val="22"/>
        </w:rPr>
        <w:t xml:space="preserve">Asbestos awareness training teaches you to identify and avoid, not remove. In Australia, the removal of more than 10m² of non-friable asbestos requires a licensed asbestos removalist. Friable asbestos (any quantity) requires a Class A licence. Under no circumstances should a restoration or cleaning technician without asbestos removal licensing disturb, cut, sand, drill, or remove suspected ACMs. Your role on discovery is to stop work, isolate the area, and report.</w:t>
      </w:r>
    </w:p>
    <w:p>
      <w:pPr>
        <w:spacing w:after="8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05A00" w:sz="6"/>
              <w:left w:val="single" w:color="C05A00" w:sz="14"/>
              <w:bottom w:val="single" w:color="C05A00" w:sz="2"/>
              <w:right w:val="nil"/>
            </w:tcBorders>
            <w:shd w:fill="FFF0E0" w:val="clear"/>
            <w:tcMar>
              <w:top w:type="dxa" w:w="100"/>
              <w:left w:type="dxa" w:w="180"/>
              <w:bottom w:type="dxa" w:w="100"/>
              <w:right w:type="dxa" w:w="180"/>
            </w:tcMar>
          </w:tcPr>
          <w:p>
            <w:pPr>
              <w:spacing w:after="0" w:before="0"/>
            </w:pPr>
            <w:r>
              <w:rPr>
                <w:rFonts w:ascii="Arial" w:cs="Arial" w:eastAsia="Arial" w:hAnsi="Arial"/>
                <w:b/>
                <w:bCs/>
                <w:color w:val="C05A00"/>
                <w:sz w:val="20"/>
                <w:szCs w:val="20"/>
              </w:rPr>
              <w:t xml:space="preserve">Key Point:  </w:t>
            </w:r>
            <w:r>
              <w:rPr>
                <w:rFonts w:ascii="Arial" w:cs="Arial" w:eastAsia="Arial" w:hAnsi="Arial"/>
                <w:i/>
                <w:iCs/>
                <w:color w:val="333333"/>
                <w:sz w:val="20"/>
                <w:szCs w:val="20"/>
              </w:rPr>
              <w:t xml:space="preserve">If in doubt, treat it as asbestos. The cost of stopping work and calling a licensed assessor is trivial compared to the health consequences of accidental asbestos exposure.</w:t>
            </w:r>
          </w:p>
        </w:tc>
      </w:tr>
    </w:tbl>
    <w:p>
      <w:pPr>
        <w:spacing w:after="80" w:before="80"/>
      </w:pPr>
      <w:r>
        <w:t xml:space="preserve"/>
      </w:r>
    </w:p>
    <w:p>
      <w:pPr>
        <w:spacing w:after="60" w:before="120"/>
      </w:pPr>
      <w:r>
        <w:rPr>
          <w:rFonts w:ascii="Arial" w:cs="Arial" w:eastAsia="Arial" w:hAnsi="Arial"/>
          <w:b/>
          <w:bCs/>
          <w:color w:val="C05A00"/>
          <w:sz w:val="19"/>
          <w:szCs w:val="19"/>
        </w:rPr>
        <w:t xml:space="preserve">Standard / Reference:  </w:t>
      </w:r>
      <w:r>
        <w:rPr>
          <w:rFonts w:ascii="Arial" w:cs="Arial" w:eastAsia="Arial" w:hAnsi="Arial"/>
          <w:i/>
          <w:iCs/>
          <w:color w:val="555555"/>
          <w:sz w:val="19"/>
          <w:szCs w:val="19"/>
        </w:rPr>
        <w:t xml:space="preserve">Safe Work Australia — How to Safely Remove Asbestos Code of Practice | Model WHS Regulations Part 8.3</w:t>
      </w:r>
    </w:p>
    <w:p>
      <w:r>
        <w:br w:type="page"/>
      </w:r>
    </w:p>
    <w:p>
      <w:pPr>
        <w:shd w:fill="1A3558" w:val="clear"/>
        <w:spacing w:after="0" w:before="0"/>
        <w:ind w:left="160"/>
      </w:pPr>
      <w:r>
        <w:rPr>
          <w:rFonts w:ascii="Arial" w:cs="Arial" w:eastAsia="Arial" w:hAnsi="Arial"/>
          <w:b/>
          <w:bCs/>
          <w:color w:val="FFFFFF"/>
          <w:sz w:val="18"/>
          <w:szCs w:val="18"/>
        </w:rPr>
        <w:t xml:space="preserve">MODULE 2</w:t>
      </w:r>
    </w:p>
    <w:p>
      <w:pPr>
        <w:shd w:fill="C05A00" w:val="clear"/>
        <w:spacing w:after="180" w:before="0"/>
        <w:ind w:left="160"/>
      </w:pPr>
      <w:r>
        <w:rPr>
          <w:rFonts w:ascii="Arial" w:cs="Arial" w:eastAsia="Arial" w:hAnsi="Arial"/>
          <w:b/>
          <w:bCs/>
          <w:color w:val="FFFFFF"/>
          <w:sz w:val="30"/>
          <w:szCs w:val="30"/>
        </w:rPr>
        <w:t xml:space="preserve">History and Use of Asbestos</w:t>
      </w:r>
    </w:p>
    <w:p>
      <w:pPr>
        <w:pBdr>
          <w:bottom w:val="single" w:color="E8F0FA" w:sz="4"/>
        </w:pBdr>
        <w:spacing w:after="80" w:before="180"/>
      </w:pPr>
      <w:r>
        <w:rPr>
          <w:rFonts w:ascii="Arial" w:cs="Arial" w:eastAsia="Arial" w:hAnsi="Arial"/>
          <w:b/>
          <w:bCs/>
          <w:color w:val="C05A00"/>
          <w:sz w:val="24"/>
          <w:szCs w:val="24"/>
        </w:rPr>
        <w:t xml:space="preserve">Australia's Asbestos Timeline</w:t>
      </w:r>
    </w:p>
    <w:p>
      <w:pPr>
        <w:spacing w:after="80" w:before="80"/>
        <w:jc w:val="both"/>
      </w:pPr>
      <w:r>
        <w:rPr>
          <w:rFonts w:ascii="Arial" w:cs="Arial" w:eastAsia="Arial" w:hAnsi="Arial"/>
          <w:i w:val="false"/>
          <w:iCs w:val="false"/>
          <w:color w:val="2D2D2D"/>
          <w:sz w:val="22"/>
          <w:szCs w:val="22"/>
        </w:rPr>
        <w:t xml:space="preserve">Asbestos use in Australian construction peaked between the 1950s and the mid-1980s. Australia was one of the highest per-capita consumers of asbestos products in the world. Fibro (asbestos cement sheet) was the dominant cladding material in post-war residential construction. The town of Wittenoom in Western Australia became the most documented asbestos disease disaster in Australian history following blue asbestos mining operations. Australia banned all forms of asbestos use and import in 2003.</w:t>
      </w:r>
    </w:p>
    <w:p>
      <w:pPr>
        <w:pBdr>
          <w:bottom w:val="single" w:color="E8F0FA" w:sz="4"/>
        </w:pBdr>
        <w:spacing w:after="80" w:before="180"/>
      </w:pPr>
      <w:r>
        <w:rPr>
          <w:rFonts w:ascii="Arial" w:cs="Arial" w:eastAsia="Arial" w:hAnsi="Arial"/>
          <w:b/>
          <w:bCs/>
          <w:color w:val="C05A00"/>
          <w:sz w:val="24"/>
          <w:szCs w:val="24"/>
        </w:rPr>
        <w:t xml:space="preserve">Why It Was So Widely Used</w:t>
      </w:r>
    </w:p>
    <w:p>
      <w:pPr>
        <w:spacing w:after="80" w:before="80"/>
        <w:jc w:val="both"/>
      </w:pPr>
      <w:r>
        <w:rPr>
          <w:rFonts w:ascii="Arial" w:cs="Arial" w:eastAsia="Arial" w:hAnsi="Arial"/>
          <w:i w:val="false"/>
          <w:iCs w:val="false"/>
          <w:color w:val="2D2D2D"/>
          <w:sz w:val="22"/>
          <w:szCs w:val="22"/>
        </w:rPr>
        <w:t xml:space="preserve">Asbestos was abundant, cheap, and genuinely effective at what it did — fire resistance, insulation, structural reinforcement, and acoustic dampening. It was considered a wonder material, and its use was government-endorsed and industry-promoted. The health consequences were identified progressively from the 1960s onward, but industry resistance to regulation meant it remained in widespread use for decades after the evidence became clear.</w:t>
      </w:r>
    </w:p>
    <w:p>
      <w:pPr>
        <w:pBdr>
          <w:bottom w:val="single" w:color="E8F0FA" w:sz="4"/>
        </w:pBdr>
        <w:spacing w:after="80" w:before="180"/>
      </w:pPr>
      <w:r>
        <w:rPr>
          <w:rFonts w:ascii="Arial" w:cs="Arial" w:eastAsia="Arial" w:hAnsi="Arial"/>
          <w:b/>
          <w:bCs/>
          <w:color w:val="C05A00"/>
          <w:sz w:val="24"/>
          <w:szCs w:val="24"/>
        </w:rPr>
        <w:t xml:space="preserve">What This Means for Buildings You Work In Today</w:t>
      </w:r>
    </w:p>
    <w:p>
      <w:pPr>
        <w:spacing w:after="80" w:before="80"/>
        <w:jc w:val="both"/>
      </w:pPr>
      <w:r>
        <w:rPr>
          <w:rFonts w:ascii="Arial" w:cs="Arial" w:eastAsia="Arial" w:hAnsi="Arial"/>
          <w:i w:val="false"/>
          <w:iCs w:val="false"/>
          <w:color w:val="2D2D2D"/>
          <w:sz w:val="22"/>
          <w:szCs w:val="22"/>
        </w:rPr>
        <w:t xml:space="preserve">Any residential or commercial building with original construction before 1990 is a potential ACM site. Renovated properties are not automatically safe — partial renovations often leave original materials in place. Properties that appear modern on the inside may retain original external cladding, sub-floor materials, roof insulation, or eave linings. In practice: treat all pre-1990 materials with suspicion until confirmed otherwise.</w:t>
      </w:r>
    </w:p>
    <w:p>
      <w:pPr>
        <w:spacing w:after="8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05A00" w:sz="6"/>
              <w:left w:val="single" w:color="C05A00" w:sz="14"/>
              <w:bottom w:val="single" w:color="C05A00" w:sz="2"/>
              <w:right w:val="nil"/>
            </w:tcBorders>
            <w:shd w:fill="FFF0E0" w:val="clear"/>
            <w:tcMar>
              <w:top w:type="dxa" w:w="100"/>
              <w:left w:type="dxa" w:w="180"/>
              <w:bottom w:type="dxa" w:w="100"/>
              <w:right w:type="dxa" w:w="180"/>
            </w:tcMar>
          </w:tcPr>
          <w:p>
            <w:pPr>
              <w:spacing w:after="0" w:before="0"/>
            </w:pPr>
            <w:r>
              <w:rPr>
                <w:rFonts w:ascii="Arial" w:cs="Arial" w:eastAsia="Arial" w:hAnsi="Arial"/>
                <w:b/>
                <w:bCs/>
                <w:color w:val="C05A00"/>
                <w:sz w:val="20"/>
                <w:szCs w:val="20"/>
              </w:rPr>
              <w:t xml:space="preserve">On the Job:  </w:t>
            </w:r>
            <w:r>
              <w:rPr>
                <w:rFonts w:ascii="Arial" w:cs="Arial" w:eastAsia="Arial" w:hAnsi="Arial"/>
                <w:i/>
                <w:iCs/>
                <w:color w:val="333333"/>
                <w:sz w:val="20"/>
                <w:szCs w:val="20"/>
              </w:rPr>
              <w:t xml:space="preserve">Before starting any work in a pre-1990 building — particularly any cutting, drilling, sanding, or disturbance of wall, ceiling, or floor materials — ask whether an asbestos register or survey exists. Building owners of workplaces are legally required to maintain one.</w:t>
            </w:r>
          </w:p>
        </w:tc>
      </w:tr>
    </w:tbl>
    <w:p>
      <w:pPr>
        <w:spacing w:after="80" w:before="80"/>
      </w:pPr>
      <w:r>
        <w:t xml:space="preserve"/>
      </w:r>
    </w:p>
    <w:p>
      <w:pPr>
        <w:spacing w:after="60" w:before="120"/>
      </w:pPr>
      <w:r>
        <w:rPr>
          <w:rFonts w:ascii="Arial" w:cs="Arial" w:eastAsia="Arial" w:hAnsi="Arial"/>
          <w:b/>
          <w:bCs/>
          <w:color w:val="C05A00"/>
          <w:sz w:val="19"/>
          <w:szCs w:val="19"/>
        </w:rPr>
        <w:t xml:space="preserve">Standard / Reference:  </w:t>
      </w:r>
      <w:r>
        <w:rPr>
          <w:rFonts w:ascii="Arial" w:cs="Arial" w:eastAsia="Arial" w:hAnsi="Arial"/>
          <w:i/>
          <w:iCs/>
          <w:color w:val="555555"/>
          <w:sz w:val="19"/>
          <w:szCs w:val="19"/>
        </w:rPr>
        <w:t xml:space="preserve">Safe Work Australia — Asbestos | Asbestos Safety and Eradication Agency (ASEA) | Model WHS Regulations</w:t>
      </w:r>
    </w:p>
    <w:p>
      <w:r>
        <w:br w:type="page"/>
      </w:r>
    </w:p>
    <w:p>
      <w:pPr>
        <w:shd w:fill="1A3558" w:val="clear"/>
        <w:spacing w:after="0" w:before="0"/>
        <w:ind w:left="160"/>
      </w:pPr>
      <w:r>
        <w:rPr>
          <w:rFonts w:ascii="Arial" w:cs="Arial" w:eastAsia="Arial" w:hAnsi="Arial"/>
          <w:b/>
          <w:bCs/>
          <w:color w:val="FFFFFF"/>
          <w:sz w:val="18"/>
          <w:szCs w:val="18"/>
        </w:rPr>
        <w:t xml:space="preserve">MODULE 3</w:t>
      </w:r>
    </w:p>
    <w:p>
      <w:pPr>
        <w:shd w:fill="C05A00" w:val="clear"/>
        <w:spacing w:after="180" w:before="0"/>
        <w:ind w:left="160"/>
      </w:pPr>
      <w:r>
        <w:rPr>
          <w:rFonts w:ascii="Arial" w:cs="Arial" w:eastAsia="Arial" w:hAnsi="Arial"/>
          <w:b/>
          <w:bCs/>
          <w:color w:val="FFFFFF"/>
          <w:sz w:val="30"/>
          <w:szCs w:val="30"/>
        </w:rPr>
        <w:t xml:space="preserve">Dangers of Asbestos</w:t>
      </w:r>
    </w:p>
    <w:p>
      <w:pPr>
        <w:pBdr>
          <w:bottom w:val="single" w:color="E8F0FA" w:sz="4"/>
        </w:pBdr>
        <w:spacing w:after="80" w:before="180"/>
      </w:pPr>
      <w:r>
        <w:rPr>
          <w:rFonts w:ascii="Arial" w:cs="Arial" w:eastAsia="Arial" w:hAnsi="Arial"/>
          <w:b/>
          <w:bCs/>
          <w:color w:val="C05A00"/>
          <w:sz w:val="24"/>
          <w:szCs w:val="24"/>
        </w:rPr>
        <w:t xml:space="preserve">How Asbestos Causes Disease</w:t>
      </w:r>
    </w:p>
    <w:p>
      <w:pPr>
        <w:spacing w:after="80" w:before="80"/>
        <w:jc w:val="both"/>
      </w:pPr>
      <w:r>
        <w:rPr>
          <w:rFonts w:ascii="Arial" w:cs="Arial" w:eastAsia="Arial" w:hAnsi="Arial"/>
          <w:i w:val="false"/>
          <w:iCs w:val="false"/>
          <w:color w:val="2D2D2D"/>
          <w:sz w:val="22"/>
          <w:szCs w:val="22"/>
        </w:rPr>
        <w:t xml:space="preserve">Asbestos fibres are microscopic and, when disturbed, become airborne. Inhaled fibres embed in the lung tissue and pleural lining (lining of the lungs) and cannot be expelled by the body's normal defence mechanisms. Over a latency period of 10–40 years, these fibres cause progressive scarring and cellular damage. Diseases caused by asbestos exposure include: mesothelioma (cancer of the pleural lining — almost exclusively caused by asbestos), asbestosis (scarring of lung tissue), and lung cancer (significantly elevated risk in those also exposed to tobacco smoke).</w:t>
      </w:r>
    </w:p>
    <w:p>
      <w:pPr>
        <w:pBdr>
          <w:bottom w:val="single" w:color="E8F0FA" w:sz="4"/>
        </w:pBdr>
        <w:spacing w:after="80" w:before="180"/>
      </w:pPr>
      <w:r>
        <w:rPr>
          <w:rFonts w:ascii="Arial" w:cs="Arial" w:eastAsia="Arial" w:hAnsi="Arial"/>
          <w:b/>
          <w:bCs/>
          <w:color w:val="C05A00"/>
          <w:sz w:val="24"/>
          <w:szCs w:val="24"/>
        </w:rPr>
        <w:t xml:space="preserve">There is No Safe Level of Exposure</w:t>
      </w:r>
    </w:p>
    <w:p>
      <w:pPr>
        <w:spacing w:after="80" w:before="80"/>
        <w:jc w:val="both"/>
      </w:pPr>
      <w:r>
        <w:rPr>
          <w:rFonts w:ascii="Arial" w:cs="Arial" w:eastAsia="Arial" w:hAnsi="Arial"/>
          <w:i w:val="false"/>
          <w:iCs w:val="false"/>
          <w:color w:val="2D2D2D"/>
          <w:sz w:val="22"/>
          <w:szCs w:val="22"/>
        </w:rPr>
        <w:t xml:space="preserve">Australian and international health authorities have concluded that there is no identified safe level of asbestos fibre exposure. Even brief, low-level exposure carries a measurable increased risk of disease. The risk is cumulative — each exposure event adds to the total fibre burden in the lungs. This is why zero-tolerance toward disturbing suspected ACMs is the correct professional standard, not a conservative overreaction.</w:t>
      </w:r>
    </w:p>
    <w:p>
      <w:pPr>
        <w:pBdr>
          <w:bottom w:val="single" w:color="E8F0FA" w:sz="4"/>
        </w:pBdr>
        <w:spacing w:after="80" w:before="180"/>
      </w:pPr>
      <w:r>
        <w:rPr>
          <w:rFonts w:ascii="Arial" w:cs="Arial" w:eastAsia="Arial" w:hAnsi="Arial"/>
          <w:b/>
          <w:bCs/>
          <w:color w:val="C05A00"/>
          <w:sz w:val="24"/>
          <w:szCs w:val="24"/>
        </w:rPr>
        <w:t xml:space="preserve">Friable vs Non-Friable — Why the Distinction Matters</w:t>
      </w:r>
    </w:p>
    <w:p>
      <w:pPr>
        <w:spacing w:after="80" w:before="80"/>
        <w:jc w:val="both"/>
      </w:pPr>
      <w:r>
        <w:rPr>
          <w:rFonts w:ascii="Arial" w:cs="Arial" w:eastAsia="Arial" w:hAnsi="Arial"/>
          <w:i w:val="false"/>
          <w:iCs w:val="false"/>
          <w:color w:val="2D2D2D"/>
          <w:sz w:val="22"/>
          <w:szCs w:val="22"/>
        </w:rPr>
        <w:t xml:space="preserve">Non-friable asbestos (bonded asbestos — fibres locked in cement or resin, e.g., fibro sheeting) releases fibres primarily when cut, drilled, sanded, or broken. In good condition, non-friable ACMs present low risk if left undisturbed. Friable asbestos (loose, easily crumbled — e.g., insulation, pipe lagging) releases fibres with minimal disturbance and at ambient conditions. Friable asbestos is the highest risk category and is found in older industrial and commercial buildings, pipe lagging, and ceiling insulation.</w:t>
      </w:r>
    </w:p>
    <w:p>
      <w:pPr>
        <w:spacing w:after="8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05A00" w:sz="6"/>
              <w:left w:val="single" w:color="C05A00" w:sz="14"/>
              <w:bottom w:val="single" w:color="C05A00" w:sz="2"/>
              <w:right w:val="nil"/>
            </w:tcBorders>
            <w:shd w:fill="FFF0E0" w:val="clear"/>
            <w:tcMar>
              <w:top w:type="dxa" w:w="100"/>
              <w:left w:type="dxa" w:w="180"/>
              <w:bottom w:type="dxa" w:w="100"/>
              <w:right w:type="dxa" w:w="180"/>
            </w:tcMar>
          </w:tcPr>
          <w:p>
            <w:pPr>
              <w:spacing w:after="0" w:before="0"/>
            </w:pPr>
            <w:r>
              <w:rPr>
                <w:rFonts w:ascii="Arial" w:cs="Arial" w:eastAsia="Arial" w:hAnsi="Arial"/>
                <w:b/>
                <w:bCs/>
                <w:color w:val="C05A00"/>
                <w:sz w:val="20"/>
                <w:szCs w:val="20"/>
              </w:rPr>
              <w:t xml:space="preserve">Key Point:  </w:t>
            </w:r>
            <w:r>
              <w:rPr>
                <w:rFonts w:ascii="Arial" w:cs="Arial" w:eastAsia="Arial" w:hAnsi="Arial"/>
                <w:i/>
                <w:iCs/>
                <w:color w:val="333333"/>
                <w:sz w:val="20"/>
                <w:szCs w:val="20"/>
              </w:rPr>
              <w:t xml:space="preserve">Mesothelioma has a latency period of 10–40 years. A 35-year-old technician exposed today may not develop disease until their 60s or 70s. The absence of immediate symptoms after exposure provides no reassurance about long-term health outcomes.</w:t>
            </w:r>
          </w:p>
        </w:tc>
      </w:tr>
    </w:tbl>
    <w:p>
      <w:pPr>
        <w:spacing w:after="80" w:before="80"/>
      </w:pPr>
      <w:r>
        <w:t xml:space="preserve"/>
      </w:r>
    </w:p>
    <w:p>
      <w:pPr>
        <w:spacing w:after="60" w:before="120"/>
      </w:pPr>
      <w:r>
        <w:rPr>
          <w:rFonts w:ascii="Arial" w:cs="Arial" w:eastAsia="Arial" w:hAnsi="Arial"/>
          <w:b/>
          <w:bCs/>
          <w:color w:val="C05A00"/>
          <w:sz w:val="19"/>
          <w:szCs w:val="19"/>
        </w:rPr>
        <w:t xml:space="preserve">Standard / Reference:  </w:t>
      </w:r>
      <w:r>
        <w:rPr>
          <w:rFonts w:ascii="Arial" w:cs="Arial" w:eastAsia="Arial" w:hAnsi="Arial"/>
          <w:i/>
          <w:iCs/>
          <w:color w:val="555555"/>
          <w:sz w:val="19"/>
          <w:szCs w:val="19"/>
        </w:rPr>
        <w:t xml:space="preserve">Safe Work Australia — Managing and Controlling Asbestos in the Workplace Code of Practice | ASEA | Cancer Council Australia</w:t>
      </w:r>
    </w:p>
    <w:p>
      <w:r>
        <w:br w:type="page"/>
      </w:r>
    </w:p>
    <w:p>
      <w:pPr>
        <w:shd w:fill="1A3558" w:val="clear"/>
        <w:spacing w:after="0" w:before="0"/>
        <w:ind w:left="160"/>
      </w:pPr>
      <w:r>
        <w:rPr>
          <w:rFonts w:ascii="Arial" w:cs="Arial" w:eastAsia="Arial" w:hAnsi="Arial"/>
          <w:b/>
          <w:bCs/>
          <w:color w:val="FFFFFF"/>
          <w:sz w:val="18"/>
          <w:szCs w:val="18"/>
        </w:rPr>
        <w:t xml:space="preserve">MODULE 4</w:t>
      </w:r>
    </w:p>
    <w:p>
      <w:pPr>
        <w:shd w:fill="C05A00" w:val="clear"/>
        <w:spacing w:after="180" w:before="0"/>
        <w:ind w:left="160"/>
      </w:pPr>
      <w:r>
        <w:rPr>
          <w:rFonts w:ascii="Arial" w:cs="Arial" w:eastAsia="Arial" w:hAnsi="Arial"/>
          <w:b/>
          <w:bCs/>
          <w:color w:val="FFFFFF"/>
          <w:sz w:val="30"/>
          <w:szCs w:val="30"/>
        </w:rPr>
        <w:t xml:space="preserve">Types of Asbestos Containing Materials</w:t>
      </w:r>
    </w:p>
    <w:p>
      <w:pPr>
        <w:pBdr>
          <w:bottom w:val="single" w:color="E8F0FA" w:sz="4"/>
        </w:pBdr>
        <w:spacing w:after="80" w:before="180"/>
      </w:pPr>
      <w:r>
        <w:rPr>
          <w:rFonts w:ascii="Arial" w:cs="Arial" w:eastAsia="Arial" w:hAnsi="Arial"/>
          <w:b/>
          <w:bCs/>
          <w:color w:val="C05A00"/>
          <w:sz w:val="24"/>
          <w:szCs w:val="24"/>
        </w:rPr>
        <w:t xml:space="preserve">Where You Are Most Likely to Encounter ACMs</w:t>
      </w:r>
    </w:p>
    <w:p>
      <w:pPr>
        <w:spacing w:after="80" w:before="80"/>
        <w:jc w:val="both"/>
      </w:pPr>
      <w:r>
        <w:rPr>
          <w:rFonts w:ascii="Arial" w:cs="Arial" w:eastAsia="Arial" w:hAnsi="Arial"/>
          <w:i w:val="false"/>
          <w:iCs w:val="false"/>
          <w:color w:val="2D2D2D"/>
          <w:sz w:val="22"/>
          <w:szCs w:val="22"/>
        </w:rPr>
        <w:t xml:space="preserve">In residential restoration and cleaning work, the most commonly encountered ACMs are: fibro (asbestos cement sheet) wall and ceiling linings, textured ceiling coatings ('popcorn ceilings' or acoustic ceiling sprays), vinyl floor tiles and the adhesive beneath them, roof sheeting and guttering (fibro), eave linings, internal sheeting in wet areas (behind tiles in bathrooms and kitchens), and insulation around hot water pipes and heating ducts in older homes.</w:t>
      </w:r>
    </w:p>
    <w:p>
      <w:pPr>
        <w:pBdr>
          <w:bottom w:val="single" w:color="E8F0FA" w:sz="4"/>
        </w:pBdr>
        <w:spacing w:after="80" w:before="180"/>
      </w:pPr>
      <w:r>
        <w:rPr>
          <w:rFonts w:ascii="Arial" w:cs="Arial" w:eastAsia="Arial" w:hAnsi="Arial"/>
          <w:b/>
          <w:bCs/>
          <w:color w:val="C05A00"/>
          <w:sz w:val="24"/>
          <w:szCs w:val="24"/>
        </w:rPr>
        <w:t xml:space="preserve">Commercial and Industrial ACMs</w:t>
      </w:r>
    </w:p>
    <w:p>
      <w:pPr>
        <w:spacing w:after="80" w:before="80"/>
        <w:jc w:val="both"/>
      </w:pPr>
      <w:r>
        <w:rPr>
          <w:rFonts w:ascii="Arial" w:cs="Arial" w:eastAsia="Arial" w:hAnsi="Arial"/>
          <w:i w:val="false"/>
          <w:iCs w:val="false"/>
          <w:color w:val="2D2D2D"/>
          <w:sz w:val="22"/>
          <w:szCs w:val="22"/>
        </w:rPr>
        <w:t xml:space="preserve">In commercial and industrial environments, additional ACM types include: pipe lagging and duct insulation (highly friable), fire door cores, electrical switchboard panels and backing boards, expansion joints in concrete structures, roofing felt, and spray-applied insulation and fireproofing on structural steel. Commercial settings frequently have higher concentrations of friable asbestos than residential properties, requiring greater caution.</w:t>
      </w:r>
    </w:p>
    <w:p>
      <w:pPr>
        <w:pBdr>
          <w:bottom w:val="single" w:color="E8F0FA" w:sz="4"/>
        </w:pBdr>
        <w:spacing w:after="80" w:before="180"/>
      </w:pPr>
      <w:r>
        <w:rPr>
          <w:rFonts w:ascii="Arial" w:cs="Arial" w:eastAsia="Arial" w:hAnsi="Arial"/>
          <w:b/>
          <w:bCs/>
          <w:color w:val="C05A00"/>
          <w:sz w:val="24"/>
          <w:szCs w:val="24"/>
        </w:rPr>
        <w:t xml:space="preserve">How to Identify Suspected ACMs Visually</w:t>
      </w:r>
    </w:p>
    <w:p>
      <w:pPr>
        <w:spacing w:after="80" w:before="80"/>
        <w:jc w:val="both"/>
      </w:pPr>
      <w:r>
        <w:rPr>
          <w:rFonts w:ascii="Arial" w:cs="Arial" w:eastAsia="Arial" w:hAnsi="Arial"/>
          <w:i w:val="false"/>
          <w:iCs w:val="false"/>
          <w:color w:val="2D2D2D"/>
          <w:sz w:val="22"/>
          <w:szCs w:val="22"/>
        </w:rPr>
        <w:t xml:space="preserve">You cannot positively identify asbestos by sight — laboratory analysis is required for confirmation. However, visual indicators increase suspicion: sheeting with a compressed, slightly corrugated appearance in older properties, heavily textured ceilings in properties built before the 1980s, floor tiles with a 9-inch x 9-inch (225mm x 225mm) pattern in adhesive (typical of asbestos vinyl tiles), and pipe insulation that crumbles or shows exposed fibrous material. When in doubt, treat as ACM.</w:t>
      </w:r>
    </w:p>
    <w:p>
      <w:pPr>
        <w:spacing w:after="8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05A00" w:sz="6"/>
              <w:left w:val="single" w:color="C05A00" w:sz="14"/>
              <w:bottom w:val="single" w:color="C05A00" w:sz="2"/>
              <w:right w:val="nil"/>
            </w:tcBorders>
            <w:shd w:fill="FFF0E0" w:val="clear"/>
            <w:tcMar>
              <w:top w:type="dxa" w:w="100"/>
              <w:left w:type="dxa" w:w="180"/>
              <w:bottom w:type="dxa" w:w="100"/>
              <w:right w:type="dxa" w:w="180"/>
            </w:tcMar>
          </w:tcPr>
          <w:p>
            <w:pPr>
              <w:spacing w:after="0" w:before="0"/>
            </w:pPr>
            <w:r>
              <w:rPr>
                <w:rFonts w:ascii="Arial" w:cs="Arial" w:eastAsia="Arial" w:hAnsi="Arial"/>
                <w:b/>
                <w:bCs/>
                <w:color w:val="C05A00"/>
                <w:sz w:val="20"/>
                <w:szCs w:val="20"/>
              </w:rPr>
              <w:t xml:space="preserve">On the Job:  </w:t>
            </w:r>
            <w:r>
              <w:rPr>
                <w:rFonts w:ascii="Arial" w:cs="Arial" w:eastAsia="Arial" w:hAnsi="Arial"/>
                <w:i/>
                <w:iCs/>
                <w:color w:val="333333"/>
                <w:sz w:val="20"/>
                <w:szCs w:val="20"/>
              </w:rPr>
              <w:t xml:space="preserve">Take a photo of any suspected ACM before stopping work. Note the location and approximate quantity in your job record. This information is needed for the site supervisor, building owner, and any asbestos assessor who attends the site.</w:t>
            </w:r>
          </w:p>
        </w:tc>
      </w:tr>
    </w:tbl>
    <w:p>
      <w:pPr>
        <w:spacing w:after="80" w:before="80"/>
      </w:pPr>
      <w:r>
        <w:t xml:space="preserve"/>
      </w:r>
    </w:p>
    <w:p>
      <w:pPr>
        <w:spacing w:after="60" w:before="120"/>
      </w:pPr>
      <w:r>
        <w:rPr>
          <w:rFonts w:ascii="Arial" w:cs="Arial" w:eastAsia="Arial" w:hAnsi="Arial"/>
          <w:b/>
          <w:bCs/>
          <w:color w:val="C05A00"/>
          <w:sz w:val="19"/>
          <w:szCs w:val="19"/>
        </w:rPr>
        <w:t xml:space="preserve">Standard / Reference:  </w:t>
      </w:r>
      <w:r>
        <w:rPr>
          <w:rFonts w:ascii="Arial" w:cs="Arial" w:eastAsia="Arial" w:hAnsi="Arial"/>
          <w:i/>
          <w:iCs/>
          <w:color w:val="555555"/>
          <w:sz w:val="19"/>
          <w:szCs w:val="19"/>
        </w:rPr>
        <w:t xml:space="preserve">Safe Work Australia — How to Manage and Control Asbestos in the Workplace Code of Practice | ASEA Asbestos in the Home guide</w:t>
      </w:r>
    </w:p>
    <w:p>
      <w:r>
        <w:br w:type="page"/>
      </w:r>
    </w:p>
    <w:p>
      <w:pPr>
        <w:shd w:fill="1A3558" w:val="clear"/>
        <w:spacing w:after="0" w:before="0"/>
        <w:ind w:left="160"/>
      </w:pPr>
      <w:r>
        <w:rPr>
          <w:rFonts w:ascii="Arial" w:cs="Arial" w:eastAsia="Arial" w:hAnsi="Arial"/>
          <w:b/>
          <w:bCs/>
          <w:color w:val="FFFFFF"/>
          <w:sz w:val="18"/>
          <w:szCs w:val="18"/>
        </w:rPr>
        <w:t xml:space="preserve">MODULE 5</w:t>
      </w:r>
    </w:p>
    <w:p>
      <w:pPr>
        <w:shd w:fill="C05A00" w:val="clear"/>
        <w:spacing w:after="180" w:before="0"/>
        <w:ind w:left="160"/>
      </w:pPr>
      <w:r>
        <w:rPr>
          <w:rFonts w:ascii="Arial" w:cs="Arial" w:eastAsia="Arial" w:hAnsi="Arial"/>
          <w:b/>
          <w:bCs/>
          <w:color w:val="FFFFFF"/>
          <w:sz w:val="30"/>
          <w:szCs w:val="30"/>
        </w:rPr>
        <w:t xml:space="preserve">Handling Asbestos Containing Materials</w:t>
      </w:r>
    </w:p>
    <w:p>
      <w:pPr>
        <w:pBdr>
          <w:bottom w:val="single" w:color="E8F0FA" w:sz="4"/>
        </w:pBdr>
        <w:spacing w:after="80" w:before="180"/>
      </w:pPr>
      <w:r>
        <w:rPr>
          <w:rFonts w:ascii="Arial" w:cs="Arial" w:eastAsia="Arial" w:hAnsi="Arial"/>
          <w:b/>
          <w:bCs/>
          <w:color w:val="C05A00"/>
          <w:sz w:val="24"/>
          <w:szCs w:val="24"/>
        </w:rPr>
        <w:t xml:space="preserve">Your Default Position: Do Not Touch</w:t>
      </w:r>
    </w:p>
    <w:p>
      <w:pPr>
        <w:spacing w:after="80" w:before="80"/>
        <w:jc w:val="both"/>
      </w:pPr>
      <w:r>
        <w:rPr>
          <w:rFonts w:ascii="Arial" w:cs="Arial" w:eastAsia="Arial" w:hAnsi="Arial"/>
          <w:i w:val="false"/>
          <w:iCs w:val="false"/>
          <w:color w:val="2D2D2D"/>
          <w:sz w:val="22"/>
          <w:szCs w:val="22"/>
        </w:rPr>
        <w:t xml:space="preserve">As an asbestos-aware (not licensed) worker, the correct response when suspected ACMs are identified is always: stop work in the affected area, do not disturb or handle the material, secure the area to prevent others from accessing it, and report to your supervisor and the building owner or occupier. You are not equipped or licensed to assess whether the material is safe to leave in place, handle, or partially remove — that determination belongs to a licensed asbestos assessor.</w:t>
      </w:r>
    </w:p>
    <w:p>
      <w:pPr>
        <w:pBdr>
          <w:bottom w:val="single" w:color="E8F0FA" w:sz="4"/>
        </w:pBdr>
        <w:spacing w:after="80" w:before="180"/>
      </w:pPr>
      <w:r>
        <w:rPr>
          <w:rFonts w:ascii="Arial" w:cs="Arial" w:eastAsia="Arial" w:hAnsi="Arial"/>
          <w:b/>
          <w:bCs/>
          <w:color w:val="C05A00"/>
          <w:sz w:val="24"/>
          <w:szCs w:val="24"/>
        </w:rPr>
        <w:t xml:space="preserve">Unavoidable Minor Disturbance</w:t>
      </w:r>
    </w:p>
    <w:p>
      <w:pPr>
        <w:spacing w:after="80" w:before="80"/>
        <w:jc w:val="both"/>
      </w:pPr>
      <w:r>
        <w:rPr>
          <w:rFonts w:ascii="Arial" w:cs="Arial" w:eastAsia="Arial" w:hAnsi="Arial"/>
          <w:i w:val="false"/>
          <w:iCs w:val="false"/>
          <w:color w:val="2D2D2D"/>
          <w:sz w:val="22"/>
          <w:szCs w:val="22"/>
        </w:rPr>
        <w:t xml:space="preserve">In some cases, minor disturbance of non-friable ACM may be unavoidable — for example, a water extraction hose running through an area with ACM flooring. In this context: minimise physical contact, do not cut, drill, sand, or break the material, use wet methods to suppress any dust if disturbance occurs, wear P2 respiratory protection and disposable coveralls, and clean up any debris with a HEPA-filtered vacuum (not a standard vacuum — standard vacuums spread fine fibres). All unavoidable disturbance must be documented.</w:t>
      </w:r>
    </w:p>
    <w:p>
      <w:pPr>
        <w:pBdr>
          <w:bottom w:val="single" w:color="E8F0FA" w:sz="4"/>
        </w:pBdr>
        <w:spacing w:after="80" w:before="180"/>
      </w:pPr>
      <w:r>
        <w:rPr>
          <w:rFonts w:ascii="Arial" w:cs="Arial" w:eastAsia="Arial" w:hAnsi="Arial"/>
          <w:b/>
          <w:bCs/>
          <w:color w:val="C05A00"/>
          <w:sz w:val="24"/>
          <w:szCs w:val="24"/>
        </w:rPr>
        <w:t xml:space="preserve">The Wet Methods Principle</w:t>
      </w:r>
    </w:p>
    <w:p>
      <w:pPr>
        <w:spacing w:after="80" w:before="80"/>
        <w:jc w:val="both"/>
      </w:pPr>
      <w:r>
        <w:rPr>
          <w:rFonts w:ascii="Arial" w:cs="Arial" w:eastAsia="Arial" w:hAnsi="Arial"/>
          <w:i w:val="false"/>
          <w:iCs w:val="false"/>
          <w:color w:val="2D2D2D"/>
          <w:sz w:val="22"/>
          <w:szCs w:val="22"/>
        </w:rPr>
        <w:t xml:space="preserve">Where any contact with suspected ACMs cannot be avoided, wet methods significantly reduce the risk of fibre release. Lightly misting the surface with water before and during any unavoidable contact (e.g., walking on old vinyl tile flooring) reduces airborne fibre generation. This principle applies during emergency situations only — it does not authorise breaking, cutting, or removing ACMs. Wet methods are a risk reduction control, not a licence to proceed.</w:t>
      </w:r>
    </w:p>
    <w:p>
      <w:pPr>
        <w:spacing w:after="8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05A00" w:sz="6"/>
              <w:left w:val="single" w:color="C05A00" w:sz="14"/>
              <w:bottom w:val="single" w:color="C05A00" w:sz="2"/>
              <w:right w:val="nil"/>
            </w:tcBorders>
            <w:shd w:fill="FFF0E0" w:val="clear"/>
            <w:tcMar>
              <w:top w:type="dxa" w:w="100"/>
              <w:left w:type="dxa" w:w="180"/>
              <w:bottom w:type="dxa" w:w="100"/>
              <w:right w:type="dxa" w:w="180"/>
            </w:tcMar>
          </w:tcPr>
          <w:p>
            <w:pPr>
              <w:spacing w:after="0" w:before="0"/>
            </w:pPr>
            <w:r>
              <w:rPr>
                <w:rFonts w:ascii="Arial" w:cs="Arial" w:eastAsia="Arial" w:hAnsi="Arial"/>
                <w:b/>
                <w:bCs/>
                <w:color w:val="C05A00"/>
                <w:sz w:val="20"/>
                <w:szCs w:val="20"/>
              </w:rPr>
              <w:t xml:space="preserve">Key Point:  </w:t>
            </w:r>
            <w:r>
              <w:rPr>
                <w:rFonts w:ascii="Arial" w:cs="Arial" w:eastAsia="Arial" w:hAnsi="Arial"/>
                <w:i/>
                <w:iCs/>
                <w:color w:val="333333"/>
                <w:sz w:val="20"/>
                <w:szCs w:val="20"/>
              </w:rPr>
              <w:t xml:space="preserve">Your P2 respirator does not make it safe to cut, sand, or drill asbestos. P2 is a risk reduction measure for incidental exposure — not a tool that enables asbestos removal work without a licence.</w:t>
            </w:r>
          </w:p>
        </w:tc>
      </w:tr>
    </w:tbl>
    <w:p>
      <w:pPr>
        <w:spacing w:after="80" w:before="80"/>
      </w:pPr>
      <w:r>
        <w:t xml:space="preserve"/>
      </w:r>
    </w:p>
    <w:p>
      <w:pPr>
        <w:spacing w:after="60" w:before="120"/>
      </w:pPr>
      <w:r>
        <w:rPr>
          <w:rFonts w:ascii="Arial" w:cs="Arial" w:eastAsia="Arial" w:hAnsi="Arial"/>
          <w:b/>
          <w:bCs/>
          <w:color w:val="C05A00"/>
          <w:sz w:val="19"/>
          <w:szCs w:val="19"/>
        </w:rPr>
        <w:t xml:space="preserve">Standard / Reference:  </w:t>
      </w:r>
      <w:r>
        <w:rPr>
          <w:rFonts w:ascii="Arial" w:cs="Arial" w:eastAsia="Arial" w:hAnsi="Arial"/>
          <w:i/>
          <w:iCs/>
          <w:color w:val="555555"/>
          <w:sz w:val="19"/>
          <w:szCs w:val="19"/>
        </w:rPr>
        <w:t xml:space="preserve">Safe Work Australia — How to Safely Remove Asbestos Code of Practice | Model WHS Regulations Regulation 419–425</w:t>
      </w:r>
    </w:p>
    <w:p>
      <w:r>
        <w:br w:type="page"/>
      </w:r>
    </w:p>
    <w:p>
      <w:pPr>
        <w:shd w:fill="1A3558" w:val="clear"/>
        <w:spacing w:after="0" w:before="0"/>
        <w:ind w:left="160"/>
      </w:pPr>
      <w:r>
        <w:rPr>
          <w:rFonts w:ascii="Arial" w:cs="Arial" w:eastAsia="Arial" w:hAnsi="Arial"/>
          <w:b/>
          <w:bCs/>
          <w:color w:val="FFFFFF"/>
          <w:sz w:val="18"/>
          <w:szCs w:val="18"/>
        </w:rPr>
        <w:t xml:space="preserve">MODULE 6</w:t>
      </w:r>
    </w:p>
    <w:p>
      <w:pPr>
        <w:shd w:fill="C05A00" w:val="clear"/>
        <w:spacing w:after="180" w:before="0"/>
        <w:ind w:left="160"/>
      </w:pPr>
      <w:r>
        <w:rPr>
          <w:rFonts w:ascii="Arial" w:cs="Arial" w:eastAsia="Arial" w:hAnsi="Arial"/>
          <w:b/>
          <w:bCs/>
          <w:color w:val="FFFFFF"/>
          <w:sz w:val="30"/>
          <w:szCs w:val="30"/>
        </w:rPr>
        <w:t xml:space="preserve">Containing Asbestos if Damaged or Identified</w:t>
      </w:r>
    </w:p>
    <w:p>
      <w:pPr>
        <w:pBdr>
          <w:bottom w:val="single" w:color="E8F0FA" w:sz="4"/>
        </w:pBdr>
        <w:spacing w:after="80" w:before="180"/>
      </w:pPr>
      <w:r>
        <w:rPr>
          <w:rFonts w:ascii="Arial" w:cs="Arial" w:eastAsia="Arial" w:hAnsi="Arial"/>
          <w:b/>
          <w:bCs/>
          <w:color w:val="C05A00"/>
          <w:sz w:val="24"/>
          <w:szCs w:val="24"/>
        </w:rPr>
        <w:t xml:space="preserve">Immediate Response When ACMs Are Discovered or Damaged</w:t>
      </w:r>
    </w:p>
    <w:p>
      <w:pPr>
        <w:spacing w:after="80" w:before="80"/>
        <w:jc w:val="both"/>
      </w:pPr>
      <w:r>
        <w:rPr>
          <w:rFonts w:ascii="Arial" w:cs="Arial" w:eastAsia="Arial" w:hAnsi="Arial"/>
          <w:i w:val="false"/>
          <w:iCs w:val="false"/>
          <w:color w:val="2D2D2D"/>
          <w:sz w:val="22"/>
          <w:szCs w:val="22"/>
        </w:rPr>
        <w:t xml:space="preserve">When you discover suspected asbestos or ACMs that have been damaged during work: (1) Stop work immediately in the affected area. (2) Do not continue disturbing the area. (3) Restrict access — place barrier tape, signage, or physical barriers around the area. (4) Notify your supervisor immediately. (5) Keep all persons out of the area until a licensed asbestos assessor has attended and assessed the situation. Do not attempt to clean up asbestos debris with a standard vacuum cleaner or broom — this disperses fibres.</w:t>
      </w:r>
    </w:p>
    <w:p>
      <w:pPr>
        <w:pBdr>
          <w:bottom w:val="single" w:color="E8F0FA" w:sz="4"/>
        </w:pBdr>
        <w:spacing w:after="80" w:before="180"/>
      </w:pPr>
      <w:r>
        <w:rPr>
          <w:rFonts w:ascii="Arial" w:cs="Arial" w:eastAsia="Arial" w:hAnsi="Arial"/>
          <w:b/>
          <w:bCs/>
          <w:color w:val="C05A00"/>
          <w:sz w:val="24"/>
          <w:szCs w:val="24"/>
        </w:rPr>
        <w:t xml:space="preserve">Isolating a Damaged ACM Area</w:t>
      </w:r>
    </w:p>
    <w:p>
      <w:pPr>
        <w:spacing w:after="80" w:before="80"/>
        <w:jc w:val="both"/>
      </w:pPr>
      <w:r>
        <w:rPr>
          <w:rFonts w:ascii="Arial" w:cs="Arial" w:eastAsia="Arial" w:hAnsi="Arial"/>
          <w:i w:val="false"/>
          <w:iCs w:val="false"/>
          <w:color w:val="2D2D2D"/>
          <w:sz w:val="22"/>
          <w:szCs w:val="22"/>
        </w:rPr>
        <w:t xml:space="preserve">While waiting for assessment, the priority is to prevent further fibre dispersal. Close doors and windows to the affected area. Turn off any HVAC or air movement equipment serving the space — air circulation will carry airborne fibres into other areas. If the HVAC system services the area, place a note on the system to prevent it being restarted by others. Do not use fans, brooms, or compressed air in the vicinity of damaged ACMs.</w:t>
      </w:r>
    </w:p>
    <w:p>
      <w:pPr>
        <w:pBdr>
          <w:bottom w:val="single" w:color="E8F0FA" w:sz="4"/>
        </w:pBdr>
        <w:spacing w:after="80" w:before="180"/>
      </w:pPr>
      <w:r>
        <w:rPr>
          <w:rFonts w:ascii="Arial" w:cs="Arial" w:eastAsia="Arial" w:hAnsi="Arial"/>
          <w:b/>
          <w:bCs/>
          <w:color w:val="C05A00"/>
          <w:sz w:val="24"/>
          <w:szCs w:val="24"/>
        </w:rPr>
        <w:t xml:space="preserve">Managing Workers Who Were Present During Disturbance</w:t>
      </w:r>
    </w:p>
    <w:p>
      <w:pPr>
        <w:spacing w:after="80" w:before="80"/>
        <w:jc w:val="both"/>
      </w:pPr>
      <w:r>
        <w:rPr>
          <w:rFonts w:ascii="Arial" w:cs="Arial" w:eastAsia="Arial" w:hAnsi="Arial"/>
          <w:i w:val="false"/>
          <w:iCs w:val="false"/>
          <w:color w:val="2D2D2D"/>
          <w:sz w:val="22"/>
          <w:szCs w:val="22"/>
        </w:rPr>
        <w:t xml:space="preserve">If workers were present in an area when ACMs were damaged or disturbed: have them remove outer clothing and place it in a sealed plastic bag before leaving the site, have them wash their hands and face thoroughly, note the names of all workers present for the incident report, arrange for them to attend their GP and inform the doctor of the potential asbestos exposure, and report the incident to the WHS regulator if it meets the threshold for mandatory notification (dangerous incident involving asbestos).</w:t>
      </w:r>
    </w:p>
    <w:p>
      <w:pPr>
        <w:spacing w:after="8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05A00" w:sz="6"/>
              <w:left w:val="single" w:color="C05A00" w:sz="14"/>
              <w:bottom w:val="single" w:color="C05A00" w:sz="2"/>
              <w:right w:val="nil"/>
            </w:tcBorders>
            <w:shd w:fill="FFF0E0" w:val="clear"/>
            <w:tcMar>
              <w:top w:type="dxa" w:w="100"/>
              <w:left w:type="dxa" w:w="180"/>
              <w:bottom w:type="dxa" w:w="100"/>
              <w:right w:type="dxa" w:w="180"/>
            </w:tcMar>
          </w:tcPr>
          <w:p>
            <w:pPr>
              <w:spacing w:after="0" w:before="0"/>
            </w:pPr>
            <w:r>
              <w:rPr>
                <w:rFonts w:ascii="Arial" w:cs="Arial" w:eastAsia="Arial" w:hAnsi="Arial"/>
                <w:b/>
                <w:bCs/>
                <w:color w:val="C05A00"/>
                <w:sz w:val="20"/>
                <w:szCs w:val="20"/>
              </w:rPr>
              <w:t xml:space="preserve">On the Job:  </w:t>
            </w:r>
            <w:r>
              <w:rPr>
                <w:rFonts w:ascii="Arial" w:cs="Arial" w:eastAsia="Arial" w:hAnsi="Arial"/>
                <w:i/>
                <w:iCs/>
                <w:color w:val="333333"/>
                <w:sz w:val="20"/>
                <w:szCs w:val="20"/>
              </w:rPr>
              <w:t xml:space="preserve">Under no circumstances should asbestos debris be placed in a general waste bin. Asbestos waste is classified as hazardous waste and requires double-bagging in clearly labelled asbestos waste bags, transported by a licensed contractor to a facility licensed to accept asbestos waste.</w:t>
            </w:r>
          </w:p>
        </w:tc>
      </w:tr>
    </w:tbl>
    <w:p>
      <w:pPr>
        <w:spacing w:after="80" w:before="80"/>
      </w:pPr>
      <w:r>
        <w:t xml:space="preserve"/>
      </w:r>
    </w:p>
    <w:p>
      <w:pPr>
        <w:spacing w:after="60" w:before="120"/>
      </w:pPr>
      <w:r>
        <w:rPr>
          <w:rFonts w:ascii="Arial" w:cs="Arial" w:eastAsia="Arial" w:hAnsi="Arial"/>
          <w:b/>
          <w:bCs/>
          <w:color w:val="C05A00"/>
          <w:sz w:val="19"/>
          <w:szCs w:val="19"/>
        </w:rPr>
        <w:t xml:space="preserve">Standard / Reference:  </w:t>
      </w:r>
      <w:r>
        <w:rPr>
          <w:rFonts w:ascii="Arial" w:cs="Arial" w:eastAsia="Arial" w:hAnsi="Arial"/>
          <w:i/>
          <w:iCs/>
          <w:color w:val="555555"/>
          <w:sz w:val="19"/>
          <w:szCs w:val="19"/>
        </w:rPr>
        <w:t xml:space="preserve">Safe Work Australia — How to Safely Remove Asbestos Code of Practice | Model WHS Act — Incident Notification | State EPA hazardous waste regulations</w:t>
      </w:r>
    </w:p>
    <w:p>
      <w:r>
        <w:br w:type="page"/>
      </w:r>
    </w:p>
    <w:p>
      <w:pPr>
        <w:shd w:fill="1A3558" w:val="clear"/>
        <w:spacing w:after="0" w:before="0"/>
        <w:ind w:left="160"/>
      </w:pPr>
      <w:r>
        <w:rPr>
          <w:rFonts w:ascii="Arial" w:cs="Arial" w:eastAsia="Arial" w:hAnsi="Arial"/>
          <w:b/>
          <w:bCs/>
          <w:color w:val="FFFFFF"/>
          <w:sz w:val="18"/>
          <w:szCs w:val="18"/>
        </w:rPr>
        <w:t xml:space="preserve">MODULE 7</w:t>
      </w:r>
    </w:p>
    <w:p>
      <w:pPr>
        <w:shd w:fill="C05A00" w:val="clear"/>
        <w:spacing w:after="180" w:before="0"/>
        <w:ind w:left="160"/>
      </w:pPr>
      <w:r>
        <w:rPr>
          <w:rFonts w:ascii="Arial" w:cs="Arial" w:eastAsia="Arial" w:hAnsi="Arial"/>
          <w:b/>
          <w:bCs/>
          <w:color w:val="FFFFFF"/>
          <w:sz w:val="30"/>
          <w:szCs w:val="30"/>
        </w:rPr>
        <w:t xml:space="preserve">Reporting and Documentation</w:t>
      </w:r>
    </w:p>
    <w:p>
      <w:pPr>
        <w:pBdr>
          <w:bottom w:val="single" w:color="E8F0FA" w:sz="4"/>
        </w:pBdr>
        <w:spacing w:after="80" w:before="180"/>
      </w:pPr>
      <w:r>
        <w:rPr>
          <w:rFonts w:ascii="Arial" w:cs="Arial" w:eastAsia="Arial" w:hAnsi="Arial"/>
          <w:b/>
          <w:bCs/>
          <w:color w:val="C05A00"/>
          <w:sz w:val="24"/>
          <w:szCs w:val="24"/>
        </w:rPr>
        <w:t xml:space="preserve">What Must Be Reported and to Whom</w:t>
      </w:r>
    </w:p>
    <w:p>
      <w:pPr>
        <w:spacing w:after="80" w:before="80"/>
        <w:jc w:val="both"/>
      </w:pPr>
      <w:r>
        <w:rPr>
          <w:rFonts w:ascii="Arial" w:cs="Arial" w:eastAsia="Arial" w:hAnsi="Arial"/>
          <w:i w:val="false"/>
          <w:iCs w:val="false"/>
          <w:color w:val="2D2D2D"/>
          <w:sz w:val="22"/>
          <w:szCs w:val="22"/>
        </w:rPr>
        <w:t xml:space="preserve">When asbestos is identified or disturbed during your work, the following reporting obligations apply: report to your immediate supervisor (immediately), report to the building owner or occupier (the building owner of a workplace has an obligation to maintain an asbestos register — your identification may be new information they need to add), report to the WHS regulator if a dangerous incident involving asbestos occurred (e.g., significant disturbance, worker exposure), and report to your own business's incident management system.</w:t>
      </w:r>
    </w:p>
    <w:p>
      <w:pPr>
        <w:pBdr>
          <w:bottom w:val="single" w:color="E8F0FA" w:sz="4"/>
        </w:pBdr>
        <w:spacing w:after="80" w:before="180"/>
      </w:pPr>
      <w:r>
        <w:rPr>
          <w:rFonts w:ascii="Arial" w:cs="Arial" w:eastAsia="Arial" w:hAnsi="Arial"/>
          <w:b/>
          <w:bCs/>
          <w:color w:val="C05A00"/>
          <w:sz w:val="24"/>
          <w:szCs w:val="24"/>
        </w:rPr>
        <w:t xml:space="preserve">The Asbestos Register and What It Means for You</w:t>
      </w:r>
    </w:p>
    <w:p>
      <w:pPr>
        <w:spacing w:after="80" w:before="80"/>
        <w:jc w:val="both"/>
      </w:pPr>
      <w:r>
        <w:rPr>
          <w:rFonts w:ascii="Arial" w:cs="Arial" w:eastAsia="Arial" w:hAnsi="Arial"/>
          <w:i w:val="false"/>
          <w:iCs w:val="false"/>
          <w:color w:val="2D2D2D"/>
          <w:sz w:val="22"/>
          <w:szCs w:val="22"/>
        </w:rPr>
        <w:t xml:space="preserve">The owner or occupier of a workplace built or refurbished before 2004 must maintain an asbestos register documenting all identified or assumed ACMs. Before starting any work in a commercial workplace, ask whether an asbestos register exists and whether any ACMs are present in the area you will be working. The register must be made available to workers and contractors on request. If a register does not exist, treat all materials in pre-1990 buildings as potentially containing asbestos.</w:t>
      </w:r>
    </w:p>
    <w:p>
      <w:pPr>
        <w:pBdr>
          <w:bottom w:val="single" w:color="E8F0FA" w:sz="4"/>
        </w:pBdr>
        <w:spacing w:after="80" w:before="180"/>
      </w:pPr>
      <w:r>
        <w:rPr>
          <w:rFonts w:ascii="Arial" w:cs="Arial" w:eastAsia="Arial" w:hAnsi="Arial"/>
          <w:b/>
          <w:bCs/>
          <w:color w:val="C05A00"/>
          <w:sz w:val="24"/>
          <w:szCs w:val="24"/>
        </w:rPr>
        <w:t xml:space="preserve">Your Own Incident Documentation</w:t>
      </w:r>
    </w:p>
    <w:p>
      <w:pPr>
        <w:spacing w:after="80" w:before="80"/>
        <w:jc w:val="both"/>
      </w:pPr>
      <w:r>
        <w:rPr>
          <w:rFonts w:ascii="Arial" w:cs="Arial" w:eastAsia="Arial" w:hAnsi="Arial"/>
          <w:i w:val="false"/>
          <w:iCs w:val="false"/>
          <w:color w:val="2D2D2D"/>
          <w:sz w:val="22"/>
          <w:szCs w:val="22"/>
        </w:rPr>
        <w:t xml:space="preserve">For any asbestos-related event on your worksite, document in your own job record: the date and location, the nature of the suspected ACM (material type, condition, approximate quantity), how the identification occurred (discovered during work, reported by client, etc.), actions taken (work stopped, area isolated, who was notified, assessor attendance), and the names of all workers present. This documentation is your protection in the event of a future health claim from a worker who was present.</w:t>
      </w:r>
    </w:p>
    <w:p>
      <w:pPr>
        <w:spacing w:after="8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05A00" w:sz="6"/>
              <w:left w:val="single" w:color="C05A00" w:sz="14"/>
              <w:bottom w:val="single" w:color="C05A00" w:sz="2"/>
              <w:right w:val="nil"/>
            </w:tcBorders>
            <w:shd w:fill="FFF0E0" w:val="clear"/>
            <w:tcMar>
              <w:top w:type="dxa" w:w="100"/>
              <w:left w:type="dxa" w:w="180"/>
              <w:bottom w:type="dxa" w:w="100"/>
              <w:right w:type="dxa" w:w="180"/>
            </w:tcMar>
          </w:tcPr>
          <w:p>
            <w:pPr>
              <w:spacing w:after="0" w:before="0"/>
            </w:pPr>
            <w:r>
              <w:rPr>
                <w:rFonts w:ascii="Arial" w:cs="Arial" w:eastAsia="Arial" w:hAnsi="Arial"/>
                <w:b/>
                <w:bCs/>
                <w:color w:val="C05A00"/>
                <w:sz w:val="20"/>
                <w:szCs w:val="20"/>
              </w:rPr>
              <w:t xml:space="preserve">Key Point:  </w:t>
            </w:r>
            <w:r>
              <w:rPr>
                <w:rFonts w:ascii="Arial" w:cs="Arial" w:eastAsia="Arial" w:hAnsi="Arial"/>
                <w:i/>
                <w:iCs/>
                <w:color w:val="333333"/>
                <w:sz w:val="20"/>
                <w:szCs w:val="20"/>
              </w:rPr>
              <w:t xml:space="preserve">Asbestos disease claims can arise decades after exposure. Thorough documentation of every asbestos-related event protects both you and your workers if a disease claim is made 20 or 30 years from now.</w:t>
            </w:r>
          </w:p>
        </w:tc>
      </w:tr>
    </w:tbl>
    <w:p>
      <w:pPr>
        <w:spacing w:after="80" w:before="80"/>
      </w:pPr>
      <w:r>
        <w:t xml:space="preserve"/>
      </w:r>
    </w:p>
    <w:p>
      <w:pPr>
        <w:spacing w:after="60" w:before="120"/>
      </w:pPr>
      <w:r>
        <w:rPr>
          <w:rFonts w:ascii="Arial" w:cs="Arial" w:eastAsia="Arial" w:hAnsi="Arial"/>
          <w:b/>
          <w:bCs/>
          <w:color w:val="C05A00"/>
          <w:sz w:val="19"/>
          <w:szCs w:val="19"/>
        </w:rPr>
        <w:t xml:space="preserve">Standard / Reference:  </w:t>
      </w:r>
      <w:r>
        <w:rPr>
          <w:rFonts w:ascii="Arial" w:cs="Arial" w:eastAsia="Arial" w:hAnsi="Arial"/>
          <w:i/>
          <w:iCs/>
          <w:color w:val="555555"/>
          <w:sz w:val="19"/>
          <w:szCs w:val="19"/>
        </w:rPr>
        <w:t xml:space="preserve">Safe Work Australia — How to Manage and Control Asbestos Code of Practice | Model WHS Regulations Regulation 425 (Asbestos Register)</w:t>
      </w:r>
    </w:p>
    <w:p>
      <w:r>
        <w:br w:type="page"/>
      </w:r>
    </w:p>
    <w:p>
      <w:pPr>
        <w:shd w:fill="1A3558" w:val="clear"/>
        <w:spacing w:after="0" w:before="0"/>
        <w:ind w:left="160"/>
      </w:pPr>
      <w:r>
        <w:rPr>
          <w:rFonts w:ascii="Arial" w:cs="Arial" w:eastAsia="Arial" w:hAnsi="Arial"/>
          <w:b/>
          <w:bCs/>
          <w:color w:val="FFFFFF"/>
          <w:sz w:val="18"/>
          <w:szCs w:val="18"/>
        </w:rPr>
        <w:t xml:space="preserve">MODULE 8</w:t>
      </w:r>
    </w:p>
    <w:p>
      <w:pPr>
        <w:shd w:fill="C05A00" w:val="clear"/>
        <w:spacing w:after="180" w:before="0"/>
        <w:ind w:left="160"/>
      </w:pPr>
      <w:r>
        <w:rPr>
          <w:rFonts w:ascii="Arial" w:cs="Arial" w:eastAsia="Arial" w:hAnsi="Arial"/>
          <w:b/>
          <w:bCs/>
          <w:color w:val="FFFFFF"/>
          <w:sz w:val="30"/>
          <w:szCs w:val="30"/>
        </w:rPr>
        <w:t xml:space="preserve">Training and Certification</w:t>
      </w:r>
    </w:p>
    <w:p>
      <w:pPr>
        <w:pBdr>
          <w:bottom w:val="single" w:color="E8F0FA" w:sz="4"/>
        </w:pBdr>
        <w:spacing w:after="80" w:before="180"/>
      </w:pPr>
      <w:r>
        <w:rPr>
          <w:rFonts w:ascii="Arial" w:cs="Arial" w:eastAsia="Arial" w:hAnsi="Arial"/>
          <w:b/>
          <w:bCs/>
          <w:color w:val="C05A00"/>
          <w:sz w:val="24"/>
          <w:szCs w:val="24"/>
        </w:rPr>
        <w:t xml:space="preserve">What Asbestos Awareness Training Covers — and What It Doesn't</w:t>
      </w:r>
    </w:p>
    <w:p>
      <w:pPr>
        <w:spacing w:after="80" w:before="80"/>
        <w:jc w:val="both"/>
      </w:pPr>
      <w:r>
        <w:rPr>
          <w:rFonts w:ascii="Arial" w:cs="Arial" w:eastAsia="Arial" w:hAnsi="Arial"/>
          <w:i w:val="false"/>
          <w:iCs w:val="false"/>
          <w:color w:val="2D2D2D"/>
          <w:sz w:val="22"/>
          <w:szCs w:val="22"/>
        </w:rPr>
        <w:t xml:space="preserve">Asbestos awareness training (which this course provides) gives you the knowledge to identify suspected ACMs, understand the risks, avoid unnecessary exposure, and respond correctly when asbestos is encountered. It does not qualify you to remove, handle, sample, or assess asbestos. Awareness training is a WHS regulatory requirement for workers who may encounter asbestos in the course of their work — including restoration, cleaning, maintenance, and building trades workers.</w:t>
      </w:r>
    </w:p>
    <w:p>
      <w:pPr>
        <w:pBdr>
          <w:bottom w:val="single" w:color="E8F0FA" w:sz="4"/>
        </w:pBdr>
        <w:spacing w:after="80" w:before="180"/>
      </w:pPr>
      <w:r>
        <w:rPr>
          <w:rFonts w:ascii="Arial" w:cs="Arial" w:eastAsia="Arial" w:hAnsi="Arial"/>
          <w:b/>
          <w:bCs/>
          <w:color w:val="C05A00"/>
          <w:sz w:val="24"/>
          <w:szCs w:val="24"/>
        </w:rPr>
        <w:t xml:space="preserve">Asbestos Removal Licensing in Australia</w:t>
      </w:r>
    </w:p>
    <w:p>
      <w:pPr>
        <w:spacing w:after="80" w:before="80"/>
        <w:jc w:val="both"/>
      </w:pPr>
      <w:r>
        <w:rPr>
          <w:rFonts w:ascii="Arial" w:cs="Arial" w:eastAsia="Arial" w:hAnsi="Arial"/>
          <w:i w:val="false"/>
          <w:iCs w:val="false"/>
          <w:color w:val="2D2D2D"/>
          <w:sz w:val="22"/>
          <w:szCs w:val="22"/>
        </w:rPr>
        <w:t xml:space="preserve">Asbestos removal in Australia requires a licence issued under the Model WHS Regulations. A Class B Asbestos Removal Licence authorises the removal of up to 10m² of non-friable asbestos. A Class A Asbestos Removal Licence is required for friable asbestos removal of any quantity, and for any non-friable removal exceeding 10m². Both licence types require formal training through a Registered Training Organisation (RTO) delivering the relevant asbestos removal units of competency.</w:t>
      </w:r>
    </w:p>
    <w:p>
      <w:pPr>
        <w:pBdr>
          <w:bottom w:val="single" w:color="E8F0FA" w:sz="4"/>
        </w:pBdr>
        <w:spacing w:after="80" w:before="180"/>
      </w:pPr>
      <w:r>
        <w:rPr>
          <w:rFonts w:ascii="Arial" w:cs="Arial" w:eastAsia="Arial" w:hAnsi="Arial"/>
          <w:b/>
          <w:bCs/>
          <w:color w:val="C05A00"/>
          <w:sz w:val="24"/>
          <w:szCs w:val="24"/>
        </w:rPr>
        <w:t xml:space="preserve">Asbestos Assessor Accreditation</w:t>
      </w:r>
    </w:p>
    <w:p>
      <w:pPr>
        <w:spacing w:after="80" w:before="80"/>
        <w:jc w:val="both"/>
      </w:pPr>
      <w:r>
        <w:rPr>
          <w:rFonts w:ascii="Arial" w:cs="Arial" w:eastAsia="Arial" w:hAnsi="Arial"/>
          <w:i w:val="false"/>
          <w:iCs w:val="false"/>
          <w:color w:val="2D2D2D"/>
          <w:sz w:val="22"/>
          <w:szCs w:val="22"/>
        </w:rPr>
        <w:t xml:space="preserve">Asbestos assessors are licensed to assess asbestos conditions, take samples for laboratory analysis, prepare asbestos management plans, and conduct clearance inspections following removal work. If you identify suspected asbestos on a job site and the building owner or insurer requires formal assessment, only an accredited asbestos assessor can provide this. Engaging an assessor early — rather than proceeding with work — is the professional and legally correct approach.</w:t>
      </w:r>
    </w:p>
    <w:p>
      <w:pPr>
        <w:spacing w:after="8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05A00" w:sz="6"/>
              <w:left w:val="single" w:color="C05A00" w:sz="14"/>
              <w:bottom w:val="single" w:color="C05A00" w:sz="2"/>
              <w:right w:val="nil"/>
            </w:tcBorders>
            <w:shd w:fill="FFF0E0" w:val="clear"/>
            <w:tcMar>
              <w:top w:type="dxa" w:w="100"/>
              <w:left w:type="dxa" w:w="180"/>
              <w:bottom w:type="dxa" w:w="100"/>
              <w:right w:type="dxa" w:w="180"/>
            </w:tcMar>
          </w:tcPr>
          <w:p>
            <w:pPr>
              <w:spacing w:after="0" w:before="0"/>
            </w:pPr>
            <w:r>
              <w:rPr>
                <w:rFonts w:ascii="Arial" w:cs="Arial" w:eastAsia="Arial" w:hAnsi="Arial"/>
                <w:b/>
                <w:bCs/>
                <w:color w:val="C05A00"/>
                <w:sz w:val="20"/>
                <w:szCs w:val="20"/>
              </w:rPr>
              <w:t xml:space="preserve">On the Job:  </w:t>
            </w:r>
            <w:r>
              <w:rPr>
                <w:rFonts w:ascii="Arial" w:cs="Arial" w:eastAsia="Arial" w:hAnsi="Arial"/>
                <w:i/>
                <w:iCs/>
                <w:color w:val="333333"/>
                <w:sz w:val="20"/>
                <w:szCs w:val="20"/>
              </w:rPr>
              <w:t xml:space="preserve">Keep a copy of your asbestos awareness training completion record accessible — either digitally or in your vehicle. Some principal contractors and facility managers require evidence of asbestos awareness training before site access is granted.</w:t>
            </w:r>
          </w:p>
        </w:tc>
      </w:tr>
    </w:tbl>
    <w:p>
      <w:pPr>
        <w:spacing w:after="80" w:before="80"/>
      </w:pPr>
      <w:r>
        <w:t xml:space="preserve"/>
      </w:r>
    </w:p>
    <w:p>
      <w:pPr>
        <w:spacing w:after="60" w:before="120"/>
      </w:pPr>
      <w:r>
        <w:rPr>
          <w:rFonts w:ascii="Arial" w:cs="Arial" w:eastAsia="Arial" w:hAnsi="Arial"/>
          <w:b/>
          <w:bCs/>
          <w:color w:val="C05A00"/>
          <w:sz w:val="19"/>
          <w:szCs w:val="19"/>
        </w:rPr>
        <w:t xml:space="preserve">Standard / Reference:  </w:t>
      </w:r>
      <w:r>
        <w:rPr>
          <w:rFonts w:ascii="Arial" w:cs="Arial" w:eastAsia="Arial" w:hAnsi="Arial"/>
          <w:i/>
          <w:iCs/>
          <w:color w:val="555555"/>
          <w:sz w:val="19"/>
          <w:szCs w:val="19"/>
        </w:rPr>
        <w:t xml:space="preserve">Safe Work Australia — Asbestos Removal Licensing | Model WHS Regulations Regulation 458 (Asbestos Assessors) | ASEA</w:t>
      </w:r>
    </w:p>
    <w:p>
      <w:r>
        <w:br w:type="page"/>
      </w:r>
    </w:p>
    <w:p>
      <w:pPr>
        <w:shd w:fill="1A3558" w:val="clear"/>
        <w:spacing w:after="0" w:before="0"/>
        <w:ind w:left="160"/>
      </w:pPr>
      <w:r>
        <w:rPr>
          <w:rFonts w:ascii="Arial" w:cs="Arial" w:eastAsia="Arial" w:hAnsi="Arial"/>
          <w:b/>
          <w:bCs/>
          <w:color w:val="FFFFFF"/>
          <w:sz w:val="18"/>
          <w:szCs w:val="18"/>
        </w:rPr>
        <w:t xml:space="preserve">MODULE 9</w:t>
      </w:r>
    </w:p>
    <w:p>
      <w:pPr>
        <w:shd w:fill="C05A00" w:val="clear"/>
        <w:spacing w:after="180" w:before="0"/>
        <w:ind w:left="160"/>
      </w:pPr>
      <w:r>
        <w:rPr>
          <w:rFonts w:ascii="Arial" w:cs="Arial" w:eastAsia="Arial" w:hAnsi="Arial"/>
          <w:b/>
          <w:bCs/>
          <w:color w:val="FFFFFF"/>
          <w:sz w:val="30"/>
          <w:szCs w:val="30"/>
        </w:rPr>
        <w:t xml:space="preserve">Legal and Regulatory Requirements</w:t>
      </w:r>
    </w:p>
    <w:p>
      <w:pPr>
        <w:pBdr>
          <w:bottom w:val="single" w:color="E8F0FA" w:sz="4"/>
        </w:pBdr>
        <w:spacing w:after="80" w:before="180"/>
      </w:pPr>
      <w:r>
        <w:rPr>
          <w:rFonts w:ascii="Arial" w:cs="Arial" w:eastAsia="Arial" w:hAnsi="Arial"/>
          <w:b/>
          <w:bCs/>
          <w:color w:val="C05A00"/>
          <w:sz w:val="24"/>
          <w:szCs w:val="24"/>
        </w:rPr>
        <w:t xml:space="preserve">The Australian Regulatory Framework</w:t>
      </w:r>
    </w:p>
    <w:p>
      <w:pPr>
        <w:spacing w:after="80" w:before="80"/>
        <w:jc w:val="both"/>
      </w:pPr>
      <w:r>
        <w:rPr>
          <w:rFonts w:ascii="Arial" w:cs="Arial" w:eastAsia="Arial" w:hAnsi="Arial"/>
          <w:i w:val="false"/>
          <w:iCs w:val="false"/>
          <w:color w:val="2D2D2D"/>
          <w:sz w:val="22"/>
          <w:szCs w:val="22"/>
        </w:rPr>
        <w:t xml:space="preserve">Asbestos management in Australia is governed by the Model Work Health and Safety Regulations (Part 8.3 — Asbestos), which have been adopted in all jurisdictions except Victoria (which has equivalent provisions). The Asbestos Safety and Eradication Agency (ASEA) is the national body responsible for asbestos policy. State and territory WHS regulators are responsible for enforcement. The Model WHS Code of Practice on How to Manage and Control Asbestos in the Workplace provides detailed operational guidance.</w:t>
      </w:r>
    </w:p>
    <w:p>
      <w:pPr>
        <w:pBdr>
          <w:bottom w:val="single" w:color="E8F0FA" w:sz="4"/>
        </w:pBdr>
        <w:spacing w:after="80" w:before="180"/>
      </w:pPr>
      <w:r>
        <w:rPr>
          <w:rFonts w:ascii="Arial" w:cs="Arial" w:eastAsia="Arial" w:hAnsi="Arial"/>
          <w:b/>
          <w:bCs/>
          <w:color w:val="C05A00"/>
          <w:sz w:val="24"/>
          <w:szCs w:val="24"/>
        </w:rPr>
        <w:t xml:space="preserve">Duty Holder Obligations</w:t>
      </w:r>
    </w:p>
    <w:p>
      <w:pPr>
        <w:spacing w:after="80" w:before="80"/>
        <w:jc w:val="both"/>
      </w:pPr>
      <w:r>
        <w:rPr>
          <w:rFonts w:ascii="Arial" w:cs="Arial" w:eastAsia="Arial" w:hAnsi="Arial"/>
          <w:i w:val="false"/>
          <w:iCs w:val="false"/>
          <w:color w:val="2D2D2D"/>
          <w:sz w:val="22"/>
          <w:szCs w:val="22"/>
        </w:rPr>
        <w:t xml:space="preserve">Under the Model WHS Regulations, specific duties apply to: building owners (maintain asbestos register, manage ACMs safely, provide information to workers), persons conducting a business or undertaking — PCBUs (ensure workers are not exposed to asbestos, provide awareness training, engage licensed removalists for regulated work), workers (follow asbestos management procedures, report identified or damaged ACMs, do not disturb ACMs unless appropriately licensed). As a business owner, you are a PCBU. As a technician, you carry worker obligations.</w:t>
      </w:r>
    </w:p>
    <w:p>
      <w:pPr>
        <w:pBdr>
          <w:bottom w:val="single" w:color="E8F0FA" w:sz="4"/>
        </w:pBdr>
        <w:spacing w:after="80" w:before="180"/>
      </w:pPr>
      <w:r>
        <w:rPr>
          <w:rFonts w:ascii="Arial" w:cs="Arial" w:eastAsia="Arial" w:hAnsi="Arial"/>
          <w:b/>
          <w:bCs/>
          <w:color w:val="C05A00"/>
          <w:sz w:val="24"/>
          <w:szCs w:val="24"/>
        </w:rPr>
        <w:t xml:space="preserve">Penalties for Non-Compliance</w:t>
      </w:r>
    </w:p>
    <w:p>
      <w:pPr>
        <w:spacing w:after="80" w:before="80"/>
        <w:jc w:val="both"/>
      </w:pPr>
      <w:r>
        <w:rPr>
          <w:rFonts w:ascii="Arial" w:cs="Arial" w:eastAsia="Arial" w:hAnsi="Arial"/>
          <w:i w:val="false"/>
          <w:iCs w:val="false"/>
          <w:color w:val="2D2D2D"/>
          <w:sz w:val="22"/>
          <w:szCs w:val="22"/>
        </w:rPr>
        <w:t xml:space="preserve">Non-compliance with asbestos regulations carries significant penalties. Under the Model WHS Act, a corporation can face fines of up to $3.8 million for Category 1 offences (reckless conduct causing serious harm). Individual workers and officers can face fines and imprisonment. Beyond regulatory penalties, civil liability exposure for asbestos disease caused by negligent work practices can extend to claims for millions of dollars over the duration of a worker's illness. The cost of compliance is trivial by comparison.</w:t>
      </w:r>
    </w:p>
    <w:p>
      <w:pPr>
        <w:spacing w:after="8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C05A00" w:sz="6"/>
              <w:left w:val="single" w:color="C05A00" w:sz="14"/>
              <w:bottom w:val="single" w:color="C05A00" w:sz="2"/>
              <w:right w:val="nil"/>
            </w:tcBorders>
            <w:shd w:fill="FFF0E0" w:val="clear"/>
            <w:tcMar>
              <w:top w:type="dxa" w:w="100"/>
              <w:left w:type="dxa" w:w="180"/>
              <w:bottom w:type="dxa" w:w="100"/>
              <w:right w:type="dxa" w:w="180"/>
            </w:tcMar>
          </w:tcPr>
          <w:p>
            <w:pPr>
              <w:spacing w:after="0" w:before="0"/>
            </w:pPr>
            <w:r>
              <w:rPr>
                <w:rFonts w:ascii="Arial" w:cs="Arial" w:eastAsia="Arial" w:hAnsi="Arial"/>
                <w:b/>
                <w:bCs/>
                <w:color w:val="C05A00"/>
                <w:sz w:val="20"/>
                <w:szCs w:val="20"/>
              </w:rPr>
              <w:t xml:space="preserve">Key Point:  </w:t>
            </w:r>
            <w:r>
              <w:rPr>
                <w:rFonts w:ascii="Arial" w:cs="Arial" w:eastAsia="Arial" w:hAnsi="Arial"/>
                <w:i/>
                <w:iCs/>
                <w:color w:val="333333"/>
                <w:sz w:val="20"/>
                <w:szCs w:val="20"/>
              </w:rPr>
              <w:t xml:space="preserve">If a client pressures you to proceed with work in an area you believe contains asbestos, you have the right to stop work and refuse. Your WHS obligations — and the health of your team — take precedence over commercial pressure.</w:t>
            </w:r>
          </w:p>
        </w:tc>
      </w:tr>
    </w:tbl>
    <w:p>
      <w:pPr>
        <w:spacing w:after="80" w:before="80"/>
      </w:pPr>
      <w:r>
        <w:t xml:space="preserve"/>
      </w:r>
    </w:p>
    <w:p>
      <w:pPr>
        <w:spacing w:after="60" w:before="120"/>
      </w:pPr>
      <w:r>
        <w:rPr>
          <w:rFonts w:ascii="Arial" w:cs="Arial" w:eastAsia="Arial" w:hAnsi="Arial"/>
          <w:b/>
          <w:bCs/>
          <w:color w:val="C05A00"/>
          <w:sz w:val="19"/>
          <w:szCs w:val="19"/>
        </w:rPr>
        <w:t xml:space="preserve">Standard / Reference:  </w:t>
      </w:r>
      <w:r>
        <w:rPr>
          <w:rFonts w:ascii="Arial" w:cs="Arial" w:eastAsia="Arial" w:hAnsi="Arial"/>
          <w:i/>
          <w:iCs/>
          <w:color w:val="555555"/>
          <w:sz w:val="19"/>
          <w:szCs w:val="19"/>
        </w:rPr>
        <w:t xml:space="preserve">Safe Work Australia — Model WHS Regulations Part 8.3 | Asbestos Safety and Eradication Agency (ASEA) | WHS Act — Penalty provisions</w:t>
      </w:r>
    </w:p>
    <w:p>
      <w:r>
        <w:br w:type="page"/>
      </w:r>
    </w:p>
    <w:p>
      <w:pPr>
        <w:spacing w:after="40" w:before="0"/>
      </w:pPr>
      <w:r>
        <w:rPr>
          <w:rFonts w:ascii="Arial" w:cs="Arial" w:eastAsia="Arial" w:hAnsi="Arial"/>
          <w:b/>
          <w:bCs/>
          <w:color w:val="C05A00"/>
          <w:sz w:val="20"/>
          <w:szCs w:val="20"/>
        </w:rPr>
        <w:t xml:space="preserve">SAFETY &amp; PPE COURSES</w:t>
      </w:r>
    </w:p>
    <w:p>
      <w:pPr>
        <w:spacing w:after="100" w:before="0"/>
      </w:pPr>
      <w:r>
        <w:rPr>
          <w:rFonts w:ascii="Arial" w:cs="Arial" w:eastAsia="Arial" w:hAnsi="Arial"/>
          <w:b/>
          <w:bCs/>
          <w:color w:val="1A3558"/>
          <w:sz w:val="38"/>
          <w:szCs w:val="38"/>
        </w:rPr>
        <w:t xml:space="preserve">Introduction to Using Personal Protective Equipment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c>
          <w:tcPr>
            <w:tcW w:type="dxa" w:w="2400"/>
            <w:tcBorders>
              <w:top w:val="single" w:color="C05A00" w:sz="4"/>
              <w:left w:val="single" w:color="C05A00" w:sz="4"/>
              <w:bottom w:val="single" w:color="C05A00" w:sz="4"/>
              <w:right w:val="single" w:color="C05A00" w:sz="4"/>
            </w:tcBorders>
            <w:shd w:fill="FFF0E0" w:val="clear"/>
            <w:tcMar>
              <w:top w:type="dxa" w:w="80"/>
              <w:left w:type="dxa" w:w="120"/>
              <w:bottom w:type="dxa" w:w="80"/>
              <w:right w:type="dxa" w:w="120"/>
            </w:tcMar>
          </w:tcPr>
          <w:p>
            <w:pPr>
              <w:spacing w:after="20" w:before="0"/>
            </w:pPr>
            <w:r>
              <w:rPr>
                <w:rFonts w:ascii="Arial" w:cs="Arial" w:eastAsia="Arial" w:hAnsi="Arial"/>
                <w:b/>
                <w:bCs/>
                <w:color w:val="C05A00"/>
                <w:sz w:val="18"/>
                <w:szCs w:val="18"/>
              </w:rPr>
              <w:t xml:space="preserve">Course</w:t>
            </w:r>
          </w:p>
          <w:p>
            <w:pPr>
              <w:spacing w:after="0" w:before="0"/>
            </w:pPr>
            <w:r>
              <w:rPr>
                <w:rFonts w:ascii="Arial" w:cs="Arial" w:eastAsia="Arial" w:hAnsi="Arial"/>
                <w:color w:val="1A3558"/>
                <w:sz w:val="20"/>
                <w:szCs w:val="20"/>
              </w:rPr>
              <w:t xml:space="preserve">#47 / #116</w:t>
            </w:r>
          </w:p>
        </w:tc>
        <w:tc>
          <w:tcPr>
            <w:tcW w:type="dxa" w:w="2400"/>
            <w:tcBorders>
              <w:top w:val="single" w:color="C05A00" w:sz="4"/>
              <w:left w:val="single" w:color="C05A00" w:sz="4"/>
              <w:bottom w:val="single" w:color="C05A00" w:sz="4"/>
              <w:right w:val="single" w:color="C05A00" w:sz="4"/>
            </w:tcBorders>
            <w:shd w:fill="FFF0E0" w:val="clear"/>
            <w:tcMar>
              <w:top w:type="dxa" w:w="80"/>
              <w:left w:type="dxa" w:w="120"/>
              <w:bottom w:type="dxa" w:w="80"/>
              <w:right w:type="dxa" w:w="120"/>
            </w:tcMar>
          </w:tcPr>
          <w:p>
            <w:pPr>
              <w:spacing w:after="20" w:before="0"/>
            </w:pPr>
            <w:r>
              <w:rPr>
                <w:rFonts w:ascii="Arial" w:cs="Arial" w:eastAsia="Arial" w:hAnsi="Arial"/>
                <w:b/>
                <w:bCs/>
                <w:color w:val="C05A00"/>
                <w:sz w:val="18"/>
                <w:szCs w:val="18"/>
              </w:rPr>
              <w:t xml:space="preserve">Price</w:t>
            </w:r>
          </w:p>
          <w:p>
            <w:pPr>
              <w:spacing w:after="0" w:before="0"/>
            </w:pPr>
            <w:r>
              <w:rPr>
                <w:rFonts w:ascii="Arial" w:cs="Arial" w:eastAsia="Arial" w:hAnsi="Arial"/>
                <w:color w:val="1A3558"/>
                <w:sz w:val="20"/>
                <w:szCs w:val="20"/>
              </w:rPr>
              <w:t xml:space="preserve">$29 AUD</w:t>
            </w:r>
          </w:p>
        </w:tc>
        <w:tc>
          <w:tcPr>
            <w:tcW w:type="dxa" w:w="2400"/>
            <w:tcBorders>
              <w:top w:val="single" w:color="C05A00" w:sz="4"/>
              <w:left w:val="single" w:color="C05A00" w:sz="4"/>
              <w:bottom w:val="single" w:color="C05A00" w:sz="4"/>
              <w:right w:val="single" w:color="C05A00" w:sz="4"/>
            </w:tcBorders>
            <w:shd w:fill="FFF0E0" w:val="clear"/>
            <w:tcMar>
              <w:top w:type="dxa" w:w="80"/>
              <w:left w:type="dxa" w:w="120"/>
              <w:bottom w:type="dxa" w:w="80"/>
              <w:right w:type="dxa" w:w="120"/>
            </w:tcMar>
          </w:tcPr>
          <w:p>
            <w:pPr>
              <w:spacing w:after="20" w:before="0"/>
            </w:pPr>
            <w:r>
              <w:rPr>
                <w:rFonts w:ascii="Arial" w:cs="Arial" w:eastAsia="Arial" w:hAnsi="Arial"/>
                <w:b/>
                <w:bCs/>
                <w:color w:val="C05A00"/>
                <w:sz w:val="18"/>
                <w:szCs w:val="18"/>
              </w:rPr>
              <w:t xml:space="preserve">Modules</w:t>
            </w:r>
          </w:p>
          <w:p>
            <w:pPr>
              <w:spacing w:after="0" w:before="0"/>
            </w:pPr>
            <w:r>
              <w:rPr>
                <w:rFonts w:ascii="Arial" w:cs="Arial" w:eastAsia="Arial" w:hAnsi="Arial"/>
                <w:color w:val="1A3558"/>
                <w:sz w:val="20"/>
                <w:szCs w:val="20"/>
              </w:rPr>
              <w:t xml:space="preserve">5</w:t>
            </w:r>
          </w:p>
        </w:tc>
        <w:tc>
          <w:tcPr>
            <w:tcW w:type="dxa" w:w="2400"/>
            <w:tcBorders>
              <w:top w:val="single" w:color="C05A00" w:sz="4"/>
              <w:left w:val="single" w:color="C05A00" w:sz="4"/>
              <w:bottom w:val="single" w:color="C05A00" w:sz="4"/>
              <w:right w:val="single" w:color="C05A00" w:sz="4"/>
            </w:tcBorders>
            <w:shd w:fill="FFF0E0" w:val="clear"/>
            <w:tcMar>
              <w:top w:type="dxa" w:w="80"/>
              <w:left w:type="dxa" w:w="120"/>
              <w:bottom w:type="dxa" w:w="80"/>
              <w:right w:type="dxa" w:w="120"/>
            </w:tcMar>
          </w:tcPr>
          <w:p>
            <w:pPr>
              <w:spacing w:after="20" w:before="0"/>
            </w:pPr>
            <w:r>
              <w:rPr>
                <w:rFonts w:ascii="Arial" w:cs="Arial" w:eastAsia="Arial" w:hAnsi="Arial"/>
                <w:b/>
                <w:bCs/>
                <w:color w:val="C05A00"/>
                <w:sz w:val="18"/>
                <w:szCs w:val="18"/>
              </w:rPr>
              <w:t xml:space="preserve">Status</w:t>
            </w:r>
          </w:p>
          <w:p>
            <w:pPr>
              <w:spacing w:after="0" w:before="0"/>
            </w:pPr>
            <w:r>
              <w:rPr>
                <w:rFonts w:ascii="Arial" w:cs="Arial" w:eastAsia="Arial" w:hAnsi="Arial"/>
                <w:color w:val="1A3558"/>
                <w:sz w:val="20"/>
                <w:szCs w:val="20"/>
              </w:rPr>
              <w:t xml:space="preserve">Published</w:t>
            </w:r>
          </w:p>
        </w:tc>
      </w:tr>
    </w:tbl>
    <w:p>
      <w:pPr>
        <w:spacing w:after="120" w:before="120"/>
      </w:pPr>
      <w:r>
        <w:t xml:space="preserve"/>
      </w:r>
    </w:p>
    <w:p>
      <w:pPr>
        <w:pBdr>
          <w:bottom w:val="single" w:color="E8F0FA" w:sz="4"/>
        </w:pBdr>
        <w:spacing w:after="80" w:before="180"/>
      </w:pPr>
      <w:r>
        <w:rPr>
          <w:rFonts w:ascii="Arial" w:cs="Arial" w:eastAsia="Arial" w:hAnsi="Arial"/>
          <w:b/>
          <w:bCs/>
          <w:color w:val="1A3558"/>
          <w:sz w:val="24"/>
          <w:szCs w:val="24"/>
        </w:rPr>
        <w:t xml:space="preserve">Course Overview</w:t>
      </w:r>
    </w:p>
    <w:p>
      <w:pPr>
        <w:spacing w:after="80" w:before="80"/>
        <w:jc w:val="both"/>
      </w:pPr>
      <w:r>
        <w:rPr>
          <w:rFonts w:ascii="Arial" w:cs="Arial" w:eastAsia="Arial" w:hAnsi="Arial"/>
          <w:i w:val="false"/>
          <w:iCs w:val="false"/>
          <w:color w:val="2D2D2D"/>
          <w:sz w:val="22"/>
          <w:szCs w:val="22"/>
        </w:rPr>
        <w:t xml:space="preserve">This course provides cleaning and restoration professionals with practical working knowledge of the personal protective equipment (PPE) used in their daily roles. You will learn to select the right PPE for specific hazards, wear it correctly, maintain it in serviceable condition, and understand its limitations. PPE is the last line of defence in the hierarchy of controls — understanding its correct use is a WHS obligation, not just a best practice.</w:t>
      </w:r>
    </w:p>
    <w:p>
      <w:pPr>
        <w:spacing w:after="80" w:before="80"/>
        <w:jc w:val="both"/>
      </w:pPr>
      <w:r>
        <w:rPr>
          <w:rFonts w:ascii="Arial" w:cs="Arial" w:eastAsia="Arial" w:hAnsi="Arial"/>
          <w:i w:val="false"/>
          <w:iCs w:val="false"/>
          <w:color w:val="2D2D2D"/>
          <w:sz w:val="22"/>
          <w:szCs w:val="22"/>
        </w:rPr>
        <w:t xml:space="preserve">Topics covered: respiratory protection selection, fit-checking, and correct use; eye and face protection types and applications; head protection in restoration environments; hearing protection selection and correct fitting; and body protection including gloves, coveralls, and chemical-resistant clothing.</w:t>
      </w:r>
    </w:p>
    <w:p>
      <w:pPr>
        <w:spacing w:after="80" w:before="80"/>
      </w:pPr>
      <w:r>
        <w:t xml:space="preserve"/>
      </w:r>
    </w:p>
    <w:p>
      <w:r>
        <w:br w:type="page"/>
      </w:r>
    </w:p>
    <w:p>
      <w:pPr>
        <w:shd w:fill="1A3558" w:val="clear"/>
        <w:spacing w:after="0" w:before="0"/>
        <w:ind w:left="160"/>
      </w:pPr>
      <w:r>
        <w:rPr>
          <w:rFonts w:ascii="Arial" w:cs="Arial" w:eastAsia="Arial" w:hAnsi="Arial"/>
          <w:b/>
          <w:bCs/>
          <w:color w:val="FFFFFF"/>
          <w:sz w:val="18"/>
          <w:szCs w:val="18"/>
        </w:rPr>
        <w:t xml:space="preserve">MODULE 1</w:t>
      </w:r>
    </w:p>
    <w:p>
      <w:pPr>
        <w:shd w:fill="2E6DA4" w:val="clear"/>
        <w:spacing w:after="180" w:before="0"/>
        <w:ind w:left="160"/>
      </w:pPr>
      <w:r>
        <w:rPr>
          <w:rFonts w:ascii="Arial" w:cs="Arial" w:eastAsia="Arial" w:hAnsi="Arial"/>
          <w:b/>
          <w:bCs/>
          <w:color w:val="FFFFFF"/>
          <w:sz w:val="30"/>
          <w:szCs w:val="30"/>
        </w:rPr>
        <w:t xml:space="preserve">Respiratory Protection</w:t>
      </w:r>
    </w:p>
    <w:p>
      <w:pPr>
        <w:pBdr>
          <w:bottom w:val="single" w:color="E8F0FA" w:sz="4"/>
        </w:pBdr>
        <w:spacing w:after="80" w:before="180"/>
      </w:pPr>
      <w:r>
        <w:rPr>
          <w:rFonts w:ascii="Arial" w:cs="Arial" w:eastAsia="Arial" w:hAnsi="Arial"/>
          <w:b/>
          <w:bCs/>
          <w:color w:val="2E6DA4"/>
          <w:sz w:val="24"/>
          <w:szCs w:val="24"/>
        </w:rPr>
        <w:t xml:space="preserve">Why Respiratory Protection Matters in Restoration Work</w:t>
      </w:r>
    </w:p>
    <w:p>
      <w:pPr>
        <w:spacing w:after="80" w:before="80"/>
        <w:jc w:val="both"/>
      </w:pPr>
      <w:r>
        <w:rPr>
          <w:rFonts w:ascii="Arial" w:cs="Arial" w:eastAsia="Arial" w:hAnsi="Arial"/>
          <w:i w:val="false"/>
          <w:iCs w:val="false"/>
          <w:color w:val="2D2D2D"/>
          <w:sz w:val="22"/>
          <w:szCs w:val="22"/>
        </w:rPr>
        <w:t xml:space="preserve">Respiratory hazards in cleaning and restoration include: airborne mould spores (water damage sites), asbestos fibres (pre-1990 buildings), chemical mists from cleaning agents and disinfectants, aerosols generated by ULV fogging and electrostatic spraying, dust from demolition and material removal, and biological particles in sewage and Category 3 water environments. Selecting the correct respirator for the specific hazard is not optional — wearing the wrong respirator in a hazardous atmosphere provides false confidence with inadequate protection.</w:t>
      </w:r>
    </w:p>
    <w:p>
      <w:pPr>
        <w:pBdr>
          <w:bottom w:val="single" w:color="E8F0FA" w:sz="4"/>
        </w:pBdr>
        <w:spacing w:after="80" w:before="180"/>
      </w:pPr>
      <w:r>
        <w:rPr>
          <w:rFonts w:ascii="Arial" w:cs="Arial" w:eastAsia="Arial" w:hAnsi="Arial"/>
          <w:b/>
          <w:bCs/>
          <w:color w:val="2E6DA4"/>
          <w:sz w:val="24"/>
          <w:szCs w:val="24"/>
        </w:rPr>
        <w:t xml:space="preserve">Respirator Types and Selection</w:t>
      </w:r>
    </w:p>
    <w:p>
      <w:pPr>
        <w:spacing w:after="80" w:before="80"/>
        <w:jc w:val="both"/>
      </w:pPr>
      <w:r>
        <w:rPr>
          <w:rFonts w:ascii="Arial" w:cs="Arial" w:eastAsia="Arial" w:hAnsi="Arial"/>
          <w:i w:val="false"/>
          <w:iCs w:val="false"/>
          <w:color w:val="2D2D2D"/>
          <w:sz w:val="22"/>
          <w:szCs w:val="22"/>
        </w:rPr>
        <w:t xml:space="preserve">Disposable P2 respirators (Australian equivalent of N95) filter at least 94% of airborne particles at 0.3 microns and are the standard for mould remediation, asbestos awareness situations, biological hazard work, and chemical spray application. P3 respirators (99.95% filtration) are required for heavy mould remediation or high-concentration particulate environments. Half-face respirators with replaceable P100 cartridges provide higher protection and greater comfort for extended work. Surgical masks do not meet particulate filtration standards and are not appropriate for restoration hazards.</w:t>
      </w:r>
    </w:p>
    <w:p>
      <w:pPr>
        <w:pBdr>
          <w:bottom w:val="single" w:color="E8F0FA" w:sz="4"/>
        </w:pBdr>
        <w:spacing w:after="80" w:before="180"/>
      </w:pPr>
      <w:r>
        <w:rPr>
          <w:rFonts w:ascii="Arial" w:cs="Arial" w:eastAsia="Arial" w:hAnsi="Arial"/>
          <w:b/>
          <w:bCs/>
          <w:color w:val="2E6DA4"/>
          <w:sz w:val="24"/>
          <w:szCs w:val="24"/>
        </w:rPr>
        <w:t xml:space="preserve">Fit-Check: The Step That Most Workers Skip</w:t>
      </w:r>
    </w:p>
    <w:p>
      <w:pPr>
        <w:spacing w:after="80" w:before="80"/>
        <w:jc w:val="both"/>
      </w:pPr>
      <w:r>
        <w:rPr>
          <w:rFonts w:ascii="Arial" w:cs="Arial" w:eastAsia="Arial" w:hAnsi="Arial"/>
          <w:i w:val="false"/>
          <w:iCs w:val="false"/>
          <w:color w:val="2D2D2D"/>
          <w:sz w:val="22"/>
          <w:szCs w:val="22"/>
        </w:rPr>
        <w:t xml:space="preserve">A respirator that doesn't seal against your face protects nothing. Before entering any hazardous atmosphere: (1) Put on the respirator and adjust straps so the unit sits flat against the face. (2) Positive pressure check: cover the exhalation valve and exhale — the mask should balloon slightly with no air escaping at the edges. (3) Negative pressure check: cover the inhalation valve and inhale — the mask should collapse slightly and hold the position. If air leaks at the sides, tighten straps or refit. Facial hair along the seal line will prevent an adequate seal — accept this limitation and plan accordingly.</w:t>
      </w:r>
    </w:p>
    <w:p>
      <w:pPr>
        <w:spacing w:after="8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2E6DA4" w:sz="6"/>
              <w:left w:val="single" w:color="2E6DA4" w:sz="14"/>
              <w:bottom w:val="single" w:color="2E6DA4" w:sz="2"/>
              <w:right w:val="nil"/>
            </w:tcBorders>
            <w:shd w:fill="E8F0FA" w:val="clear"/>
            <w:tcMar>
              <w:top w:type="dxa" w:w="100"/>
              <w:left w:type="dxa" w:w="180"/>
              <w:bottom w:type="dxa" w:w="100"/>
              <w:right w:type="dxa" w:w="180"/>
            </w:tcMar>
          </w:tcPr>
          <w:p>
            <w:pPr>
              <w:spacing w:after="0" w:before="0"/>
            </w:pPr>
            <w:r>
              <w:rPr>
                <w:rFonts w:ascii="Arial" w:cs="Arial" w:eastAsia="Arial" w:hAnsi="Arial"/>
                <w:b/>
                <w:bCs/>
                <w:color w:val="2E6DA4"/>
                <w:sz w:val="20"/>
                <w:szCs w:val="20"/>
              </w:rPr>
              <w:t xml:space="preserve">On the Job:  </w:t>
            </w:r>
            <w:r>
              <w:rPr>
                <w:rFonts w:ascii="Arial" w:cs="Arial" w:eastAsia="Arial" w:hAnsi="Arial"/>
                <w:i/>
                <w:iCs/>
                <w:color w:val="333333"/>
                <w:sz w:val="20"/>
                <w:szCs w:val="20"/>
              </w:rPr>
              <w:t xml:space="preserve">Replace your P2 respirator when breathing resistance increases noticeably, when the respirator becomes wet from sweat, when you can smell chemical breakthrough, or at the manufacturer's recommended replacement interval — whichever comes first. A clogged or saturated filter is no longer protective.</w:t>
            </w:r>
          </w:p>
        </w:tc>
      </w:tr>
    </w:tbl>
    <w:p>
      <w:pPr>
        <w:spacing w:after="80" w:before="80"/>
      </w:pPr>
      <w:r>
        <w:t xml:space="preserve"/>
      </w:r>
    </w:p>
    <w:p>
      <w:pPr>
        <w:spacing w:after="60" w:before="120"/>
      </w:pPr>
      <w:r>
        <w:rPr>
          <w:rFonts w:ascii="Arial" w:cs="Arial" w:eastAsia="Arial" w:hAnsi="Arial"/>
          <w:b/>
          <w:bCs/>
          <w:color w:val="C05A00"/>
          <w:sz w:val="19"/>
          <w:szCs w:val="19"/>
        </w:rPr>
        <w:t xml:space="preserve">Standard / Reference:  </w:t>
      </w:r>
      <w:r>
        <w:rPr>
          <w:rFonts w:ascii="Arial" w:cs="Arial" w:eastAsia="Arial" w:hAnsi="Arial"/>
          <w:i/>
          <w:iCs/>
          <w:color w:val="555555"/>
          <w:sz w:val="19"/>
          <w:szCs w:val="19"/>
        </w:rPr>
        <w:t xml:space="preserve">Safe Work Australia — Code of Practice: Managing Risks of Hazardous Chemicals | AS/NZS 1715 (Selection, Use and Maintenance of Respiratory Protective Equipment) | IICRC S520</w:t>
      </w:r>
    </w:p>
    <w:p>
      <w:r>
        <w:br w:type="page"/>
      </w:r>
    </w:p>
    <w:p>
      <w:pPr>
        <w:shd w:fill="1A3558" w:val="clear"/>
        <w:spacing w:after="0" w:before="0"/>
        <w:ind w:left="160"/>
      </w:pPr>
      <w:r>
        <w:rPr>
          <w:rFonts w:ascii="Arial" w:cs="Arial" w:eastAsia="Arial" w:hAnsi="Arial"/>
          <w:b/>
          <w:bCs/>
          <w:color w:val="FFFFFF"/>
          <w:sz w:val="18"/>
          <w:szCs w:val="18"/>
        </w:rPr>
        <w:t xml:space="preserve">MODULE 2</w:t>
      </w:r>
    </w:p>
    <w:p>
      <w:pPr>
        <w:shd w:fill="2E6DA4" w:val="clear"/>
        <w:spacing w:after="180" w:before="0"/>
        <w:ind w:left="160"/>
      </w:pPr>
      <w:r>
        <w:rPr>
          <w:rFonts w:ascii="Arial" w:cs="Arial" w:eastAsia="Arial" w:hAnsi="Arial"/>
          <w:b/>
          <w:bCs/>
          <w:color w:val="FFFFFF"/>
          <w:sz w:val="30"/>
          <w:szCs w:val="30"/>
        </w:rPr>
        <w:t xml:space="preserve">Eye and Face Protection</w:t>
      </w:r>
    </w:p>
    <w:p>
      <w:pPr>
        <w:pBdr>
          <w:bottom w:val="single" w:color="E8F0FA" w:sz="4"/>
        </w:pBdr>
        <w:spacing w:after="80" w:before="180"/>
      </w:pPr>
      <w:r>
        <w:rPr>
          <w:rFonts w:ascii="Arial" w:cs="Arial" w:eastAsia="Arial" w:hAnsi="Arial"/>
          <w:b/>
          <w:bCs/>
          <w:color w:val="2E6DA4"/>
          <w:sz w:val="24"/>
          <w:szCs w:val="24"/>
        </w:rPr>
        <w:t xml:space="preserve">Eye Hazards in Restoration and Cleaning Work</w:t>
      </w:r>
    </w:p>
    <w:p>
      <w:pPr>
        <w:spacing w:after="80" w:before="80"/>
        <w:jc w:val="both"/>
      </w:pPr>
      <w:r>
        <w:rPr>
          <w:rFonts w:ascii="Arial" w:cs="Arial" w:eastAsia="Arial" w:hAnsi="Arial"/>
          <w:i w:val="false"/>
          <w:iCs w:val="false"/>
          <w:color w:val="2D2D2D"/>
          <w:sz w:val="22"/>
          <w:szCs w:val="22"/>
        </w:rPr>
        <w:t xml:space="preserve">Eye hazards in restoration and cleaning work include: chemical splash from cleaning agents, disinfectants, and biocide concentrates during mixing and application; airborne particles including mould spores, asbestos fibres, and construction dust; biological splash during sewage and Category 3 water work; and UV light exposure when using UV inspection lamps for extended periods. The eye is highly susceptible to chemical injury — even products considered low-hazard at diluted concentrations can cause significant irritation or corrosion at working or concentrate strength.</w:t>
      </w:r>
    </w:p>
    <w:p>
      <w:pPr>
        <w:pBdr>
          <w:bottom w:val="single" w:color="E8F0FA" w:sz="4"/>
        </w:pBdr>
        <w:spacing w:after="80" w:before="180"/>
      </w:pPr>
      <w:r>
        <w:rPr>
          <w:rFonts w:ascii="Arial" w:cs="Arial" w:eastAsia="Arial" w:hAnsi="Arial"/>
          <w:b/>
          <w:bCs/>
          <w:color w:val="2E6DA4"/>
          <w:sz w:val="24"/>
          <w:szCs w:val="24"/>
        </w:rPr>
        <w:t xml:space="preserve">Types of Eye Protection and When to Use Each</w:t>
      </w:r>
    </w:p>
    <w:p>
      <w:pPr>
        <w:spacing w:after="80" w:before="80"/>
        <w:jc w:val="both"/>
      </w:pPr>
      <w:r>
        <w:rPr>
          <w:rFonts w:ascii="Arial" w:cs="Arial" w:eastAsia="Arial" w:hAnsi="Arial"/>
          <w:i w:val="false"/>
          <w:iCs w:val="false"/>
          <w:color w:val="2D2D2D"/>
          <w:sz w:val="22"/>
          <w:szCs w:val="22"/>
        </w:rPr>
        <w:t xml:space="preserve">Safety glasses (with side shields) provide protection against particles and light chemical splash in low-splash-risk tasks. Chemical splash goggles provide a sealed perimeter around the eye and are required when using concentrated disinfectants, acids, or alkalis, or when working above eye level with chemical-treated surfaces. Full face shields are used over safety glasses or goggles for heavy spray application, sewage work, or any task with significant biological or chemical splash risk. Select eye protection based on the worst-case exposure scenario for the task, not the typical scenario.</w:t>
      </w:r>
    </w:p>
    <w:p>
      <w:pPr>
        <w:pBdr>
          <w:bottom w:val="single" w:color="E8F0FA" w:sz="4"/>
        </w:pBdr>
        <w:spacing w:after="80" w:before="180"/>
      </w:pPr>
      <w:r>
        <w:rPr>
          <w:rFonts w:ascii="Arial" w:cs="Arial" w:eastAsia="Arial" w:hAnsi="Arial"/>
          <w:b/>
          <w:bCs/>
          <w:color w:val="2E6DA4"/>
          <w:sz w:val="24"/>
          <w:szCs w:val="24"/>
        </w:rPr>
        <w:t xml:space="preserve">Fitting and Maintenance</w:t>
      </w:r>
    </w:p>
    <w:p>
      <w:pPr>
        <w:spacing w:after="80" w:before="80"/>
        <w:jc w:val="both"/>
      </w:pPr>
      <w:r>
        <w:rPr>
          <w:rFonts w:ascii="Arial" w:cs="Arial" w:eastAsia="Arial" w:hAnsi="Arial"/>
          <w:i w:val="false"/>
          <w:iCs w:val="false"/>
          <w:color w:val="2D2D2D"/>
          <w:sz w:val="22"/>
          <w:szCs w:val="22"/>
        </w:rPr>
        <w:t xml:space="preserve">Safety glasses and goggles must sit flat against the face with no gaps at the brow, sides, or nose. Anti-fog coating extends usability in warm conditions — clean with water and a soft cloth, not with solvents or abrasive materials that destroy the coating. Inspect lenses before each use for scratches that impair vision or structural cracks that may cause failure under impact. Goggles with indirect ventilation are preferred over direct-vented goggles for chemical splash — direct-vented designs allow liquid to enter through the vents.</w:t>
      </w:r>
    </w:p>
    <w:p>
      <w:pPr>
        <w:spacing w:after="8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2E6DA4" w:sz="6"/>
              <w:left w:val="single" w:color="2E6DA4" w:sz="14"/>
              <w:bottom w:val="single" w:color="2E6DA4" w:sz="2"/>
              <w:right w:val="nil"/>
            </w:tcBorders>
            <w:shd w:fill="E8F0FA" w:val="clear"/>
            <w:tcMar>
              <w:top w:type="dxa" w:w="100"/>
              <w:left w:type="dxa" w:w="180"/>
              <w:bottom w:type="dxa" w:w="100"/>
              <w:right w:type="dxa" w:w="180"/>
            </w:tcMar>
          </w:tcPr>
          <w:p>
            <w:pPr>
              <w:spacing w:after="0" w:before="0"/>
            </w:pPr>
            <w:r>
              <w:rPr>
                <w:rFonts w:ascii="Arial" w:cs="Arial" w:eastAsia="Arial" w:hAnsi="Arial"/>
                <w:b/>
                <w:bCs/>
                <w:color w:val="2E6DA4"/>
                <w:sz w:val="20"/>
                <w:szCs w:val="20"/>
              </w:rPr>
              <w:t xml:space="preserve">Key Point:  </w:t>
            </w:r>
            <w:r>
              <w:rPr>
                <w:rFonts w:ascii="Arial" w:cs="Arial" w:eastAsia="Arial" w:hAnsi="Arial"/>
                <w:i/>
                <w:iCs/>
                <w:color w:val="333333"/>
                <w:sz w:val="20"/>
                <w:szCs w:val="20"/>
              </w:rPr>
              <w:t xml:space="preserve">In a chemical splash to the eye, remove contact lenses immediately (if worn) and irrigate with clean running water for a minimum of 15 minutes. Then go directly to an emergency department or call the Poisons Information Centre (13 11 26). Refer to SDS Section 4 for the specific product involved.</w:t>
            </w:r>
          </w:p>
        </w:tc>
      </w:tr>
    </w:tbl>
    <w:p>
      <w:pPr>
        <w:spacing w:after="80" w:before="80"/>
      </w:pPr>
      <w:r>
        <w:t xml:space="preserve"/>
      </w:r>
    </w:p>
    <w:p>
      <w:pPr>
        <w:spacing w:after="60" w:before="120"/>
      </w:pPr>
      <w:r>
        <w:rPr>
          <w:rFonts w:ascii="Arial" w:cs="Arial" w:eastAsia="Arial" w:hAnsi="Arial"/>
          <w:b/>
          <w:bCs/>
          <w:color w:val="C05A00"/>
          <w:sz w:val="19"/>
          <w:szCs w:val="19"/>
        </w:rPr>
        <w:t xml:space="preserve">Standard / Reference:  </w:t>
      </w:r>
      <w:r>
        <w:rPr>
          <w:rFonts w:ascii="Arial" w:cs="Arial" w:eastAsia="Arial" w:hAnsi="Arial"/>
          <w:i/>
          <w:iCs/>
          <w:color w:val="555555"/>
          <w:sz w:val="19"/>
          <w:szCs w:val="19"/>
        </w:rPr>
        <w:t xml:space="preserve">Safe Work Australia — Managing Risks of Hazardous Chemicals | AS/NZS 1337 (Eye and Face Protectors for Occupational Applications)</w:t>
      </w:r>
    </w:p>
    <w:p>
      <w:r>
        <w:br w:type="page"/>
      </w:r>
    </w:p>
    <w:p>
      <w:pPr>
        <w:shd w:fill="1A3558" w:val="clear"/>
        <w:spacing w:after="0" w:before="0"/>
        <w:ind w:left="160"/>
      </w:pPr>
      <w:r>
        <w:rPr>
          <w:rFonts w:ascii="Arial" w:cs="Arial" w:eastAsia="Arial" w:hAnsi="Arial"/>
          <w:b/>
          <w:bCs/>
          <w:color w:val="FFFFFF"/>
          <w:sz w:val="18"/>
          <w:szCs w:val="18"/>
        </w:rPr>
        <w:t xml:space="preserve">MODULE 3</w:t>
      </w:r>
    </w:p>
    <w:p>
      <w:pPr>
        <w:shd w:fill="2E6DA4" w:val="clear"/>
        <w:spacing w:after="180" w:before="0"/>
        <w:ind w:left="160"/>
      </w:pPr>
      <w:r>
        <w:rPr>
          <w:rFonts w:ascii="Arial" w:cs="Arial" w:eastAsia="Arial" w:hAnsi="Arial"/>
          <w:b/>
          <w:bCs/>
          <w:color w:val="FFFFFF"/>
          <w:sz w:val="30"/>
          <w:szCs w:val="30"/>
        </w:rPr>
        <w:t xml:space="preserve">Head Protection</w:t>
      </w:r>
    </w:p>
    <w:p>
      <w:pPr>
        <w:pBdr>
          <w:bottom w:val="single" w:color="E8F0FA" w:sz="4"/>
        </w:pBdr>
        <w:spacing w:after="80" w:before="180"/>
      </w:pPr>
      <w:r>
        <w:rPr>
          <w:rFonts w:ascii="Arial" w:cs="Arial" w:eastAsia="Arial" w:hAnsi="Arial"/>
          <w:b/>
          <w:bCs/>
          <w:color w:val="2E6DA4"/>
          <w:sz w:val="24"/>
          <w:szCs w:val="24"/>
        </w:rPr>
        <w:t xml:space="preserve">When Head Protection is Required in Restoration Work</w:t>
      </w:r>
    </w:p>
    <w:p>
      <w:pPr>
        <w:spacing w:after="80" w:before="80"/>
        <w:jc w:val="both"/>
      </w:pPr>
      <w:r>
        <w:rPr>
          <w:rFonts w:ascii="Arial" w:cs="Arial" w:eastAsia="Arial" w:hAnsi="Arial"/>
          <w:i w:val="false"/>
          <w:iCs w:val="false"/>
          <w:color w:val="2D2D2D"/>
          <w:sz w:val="22"/>
          <w:szCs w:val="22"/>
        </w:rPr>
        <w:t xml:space="preserve">Head protection is required in restoration work when: working under structures with falling object risk (roof cavity work, overhead plumbing, ceilings in water-damaged buildings with compromised structural integrity), working in areas with low clearances where impact with fixed structures is likely, conducting demolition or material removal work, and in any environment designated as a hard hat area by a principal contractor or site manager. The WHS obligation to assess the head impact risk before commencing work is a PCBU responsibility — but every worker must identify the hazard and ensure they are appropriately protected.</w:t>
      </w:r>
    </w:p>
    <w:p>
      <w:pPr>
        <w:pBdr>
          <w:bottom w:val="single" w:color="E8F0FA" w:sz="4"/>
        </w:pBdr>
        <w:spacing w:after="80" w:before="180"/>
      </w:pPr>
      <w:r>
        <w:rPr>
          <w:rFonts w:ascii="Arial" w:cs="Arial" w:eastAsia="Arial" w:hAnsi="Arial"/>
          <w:b/>
          <w:bCs/>
          <w:color w:val="2E6DA4"/>
          <w:sz w:val="24"/>
          <w:szCs w:val="24"/>
        </w:rPr>
        <w:t xml:space="preserve">Types of Industrial Safety Helmets and Their Applications</w:t>
      </w:r>
    </w:p>
    <w:p>
      <w:pPr>
        <w:spacing w:after="80" w:before="80"/>
        <w:jc w:val="both"/>
      </w:pPr>
      <w:r>
        <w:rPr>
          <w:rFonts w:ascii="Arial" w:cs="Arial" w:eastAsia="Arial" w:hAnsi="Arial"/>
          <w:i w:val="false"/>
          <w:iCs w:val="false"/>
          <w:color w:val="2D2D2D"/>
          <w:sz w:val="22"/>
          <w:szCs w:val="22"/>
        </w:rPr>
        <w:t xml:space="preserve">Type 1 helmets provide top-of-head impact protection and are the standard for most construction and restoration environments. Type 2 helmets provide lateral (side) impact protection as well as top protection and are required in environments where lateral impact risk is present (e.g., confined space entry with tight clearances, underground or pit work). All industrial helmets must comply with AS/NZS 1801 — do not substitute a bicycle or motorcycle helmet on a worksite. Check the helmet's manufacturing date — most helmets have a 3-year service life from first use and a 5-year shelf life, regardless of appearance.</w:t>
      </w:r>
    </w:p>
    <w:p>
      <w:pPr>
        <w:pBdr>
          <w:bottom w:val="single" w:color="E8F0FA" w:sz="4"/>
        </w:pBdr>
        <w:spacing w:after="80" w:before="180"/>
      </w:pPr>
      <w:r>
        <w:rPr>
          <w:rFonts w:ascii="Arial" w:cs="Arial" w:eastAsia="Arial" w:hAnsi="Arial"/>
          <w:b/>
          <w:bCs/>
          <w:color w:val="2E6DA4"/>
          <w:sz w:val="24"/>
          <w:szCs w:val="24"/>
        </w:rPr>
        <w:t xml:space="preserve">Fitting and Inspection</w:t>
      </w:r>
    </w:p>
    <w:p>
      <w:pPr>
        <w:spacing w:after="80" w:before="80"/>
        <w:jc w:val="both"/>
      </w:pPr>
      <w:r>
        <w:rPr>
          <w:rFonts w:ascii="Arial" w:cs="Arial" w:eastAsia="Arial" w:hAnsi="Arial"/>
          <w:i w:val="false"/>
          <w:iCs w:val="false"/>
          <w:color w:val="2D2D2D"/>
          <w:sz w:val="22"/>
          <w:szCs w:val="22"/>
        </w:rPr>
        <w:t xml:space="preserve">A poorly fitted helmet provides less protection than none — a helmet that moves or falls off during an impact event transfers impact energy unevenly and may fail. Set the internal harness to achieve a snug fit with the helmet sitting level on the head, approximately two fingers above the eyebrow. The helmet should not move when you shake your head. Inspect before each use: no cracks, splits, or deformation in the shell; no fraying, cracking, or loose fittings in the suspension harness. Helmets that have sustained a significant impact must be replaced — internal damage is not always visible.</w:t>
      </w:r>
    </w:p>
    <w:p>
      <w:pPr>
        <w:spacing w:after="8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2E6DA4" w:sz="6"/>
              <w:left w:val="single" w:color="2E6DA4" w:sz="14"/>
              <w:bottom w:val="single" w:color="2E6DA4" w:sz="2"/>
              <w:right w:val="nil"/>
            </w:tcBorders>
            <w:shd w:fill="E8F0FA" w:val="clear"/>
            <w:tcMar>
              <w:top w:type="dxa" w:w="100"/>
              <w:left w:type="dxa" w:w="180"/>
              <w:bottom w:type="dxa" w:w="100"/>
              <w:right w:type="dxa" w:w="180"/>
            </w:tcMar>
          </w:tcPr>
          <w:p>
            <w:pPr>
              <w:spacing w:after="0" w:before="0"/>
            </w:pPr>
            <w:r>
              <w:rPr>
                <w:rFonts w:ascii="Arial" w:cs="Arial" w:eastAsia="Arial" w:hAnsi="Arial"/>
                <w:b/>
                <w:bCs/>
                <w:color w:val="2E6DA4"/>
                <w:sz w:val="20"/>
                <w:szCs w:val="20"/>
              </w:rPr>
              <w:t xml:space="preserve">On the Job:  </w:t>
            </w:r>
            <w:r>
              <w:rPr>
                <w:rFonts w:ascii="Arial" w:cs="Arial" w:eastAsia="Arial" w:hAnsi="Arial"/>
                <w:i/>
                <w:iCs/>
                <w:color w:val="333333"/>
                <w:sz w:val="20"/>
                <w:szCs w:val="20"/>
              </w:rPr>
              <w:t xml:space="preserve">In water-damaged buildings with ceiling materials that have been wetted, the risk of sudden ceiling panel collapse is real. Do not work under compromised ceilings without assessing the structural risk first. A helmet reduces injury severity — it does not prevent a panel collapse.</w:t>
            </w:r>
          </w:p>
        </w:tc>
      </w:tr>
    </w:tbl>
    <w:p>
      <w:pPr>
        <w:spacing w:after="80" w:before="80"/>
      </w:pPr>
      <w:r>
        <w:t xml:space="preserve"/>
      </w:r>
    </w:p>
    <w:p>
      <w:pPr>
        <w:spacing w:after="60" w:before="120"/>
      </w:pPr>
      <w:r>
        <w:rPr>
          <w:rFonts w:ascii="Arial" w:cs="Arial" w:eastAsia="Arial" w:hAnsi="Arial"/>
          <w:b/>
          <w:bCs/>
          <w:color w:val="C05A00"/>
          <w:sz w:val="19"/>
          <w:szCs w:val="19"/>
        </w:rPr>
        <w:t xml:space="preserve">Standard / Reference:  </w:t>
      </w:r>
      <w:r>
        <w:rPr>
          <w:rFonts w:ascii="Arial" w:cs="Arial" w:eastAsia="Arial" w:hAnsi="Arial"/>
          <w:i/>
          <w:iCs/>
          <w:color w:val="555555"/>
          <w:sz w:val="19"/>
          <w:szCs w:val="19"/>
        </w:rPr>
        <w:t xml:space="preserve">Safe Work Australia — Code of Practice: Managing the Work Environment and Facilities | AS/NZS 1801 (Occupational Protective Helmets)</w:t>
      </w:r>
    </w:p>
    <w:p>
      <w:r>
        <w:br w:type="page"/>
      </w:r>
    </w:p>
    <w:p>
      <w:pPr>
        <w:shd w:fill="1A3558" w:val="clear"/>
        <w:spacing w:after="0" w:before="0"/>
        <w:ind w:left="160"/>
      </w:pPr>
      <w:r>
        <w:rPr>
          <w:rFonts w:ascii="Arial" w:cs="Arial" w:eastAsia="Arial" w:hAnsi="Arial"/>
          <w:b/>
          <w:bCs/>
          <w:color w:val="FFFFFF"/>
          <w:sz w:val="18"/>
          <w:szCs w:val="18"/>
        </w:rPr>
        <w:t xml:space="preserve">MODULE 4</w:t>
      </w:r>
    </w:p>
    <w:p>
      <w:pPr>
        <w:shd w:fill="2E6DA4" w:val="clear"/>
        <w:spacing w:after="180" w:before="0"/>
        <w:ind w:left="160"/>
      </w:pPr>
      <w:r>
        <w:rPr>
          <w:rFonts w:ascii="Arial" w:cs="Arial" w:eastAsia="Arial" w:hAnsi="Arial"/>
          <w:b/>
          <w:bCs/>
          <w:color w:val="FFFFFF"/>
          <w:sz w:val="30"/>
          <w:szCs w:val="30"/>
        </w:rPr>
        <w:t xml:space="preserve">Hearing Protection</w:t>
      </w:r>
    </w:p>
    <w:p>
      <w:pPr>
        <w:pBdr>
          <w:bottom w:val="single" w:color="E8F0FA" w:sz="4"/>
        </w:pBdr>
        <w:spacing w:after="80" w:before="180"/>
      </w:pPr>
      <w:r>
        <w:rPr>
          <w:rFonts w:ascii="Arial" w:cs="Arial" w:eastAsia="Arial" w:hAnsi="Arial"/>
          <w:b/>
          <w:bCs/>
          <w:color w:val="2E6DA4"/>
          <w:sz w:val="24"/>
          <w:szCs w:val="24"/>
        </w:rPr>
        <w:t xml:space="preserve">Noise Hazards in Restoration and Cleaning Work</w:t>
      </w:r>
    </w:p>
    <w:p>
      <w:pPr>
        <w:spacing w:after="80" w:before="80"/>
        <w:jc w:val="both"/>
      </w:pPr>
      <w:r>
        <w:rPr>
          <w:rFonts w:ascii="Arial" w:cs="Arial" w:eastAsia="Arial" w:hAnsi="Arial"/>
          <w:i w:val="false"/>
          <w:iCs w:val="false"/>
          <w:color w:val="2D2D2D"/>
          <w:sz w:val="22"/>
          <w:szCs w:val="22"/>
        </w:rPr>
        <w:t xml:space="preserve">Noise-induced hearing loss is permanent, cumulative, and entirely preventable. In restoration and cleaning work, significant noise sources include: truck-mounted extraction units (100–110 dB at operator position), air movers/axial drying fans operating in confined spaces (85–95 dB), high-pressure water jets, angle grinders, and demolition tools. Under Australian WHS Regulations, the exposure standard is 85 dB(A) averaged over 8 hours (LAeq,8h) or a peak level of 140 dB(C). When noise meets or exceeds these levels, hearing protection is legally required and must reduce the worker's exposure below the standard.</w:t>
      </w:r>
    </w:p>
    <w:p>
      <w:pPr>
        <w:pBdr>
          <w:bottom w:val="single" w:color="E8F0FA" w:sz="4"/>
        </w:pBdr>
        <w:spacing w:after="80" w:before="180"/>
      </w:pPr>
      <w:r>
        <w:rPr>
          <w:rFonts w:ascii="Arial" w:cs="Arial" w:eastAsia="Arial" w:hAnsi="Arial"/>
          <w:b/>
          <w:bCs/>
          <w:color w:val="2E6DA4"/>
          <w:sz w:val="24"/>
          <w:szCs w:val="24"/>
        </w:rPr>
        <w:t xml:space="preserve">Types of Hearing Protection</w:t>
      </w:r>
    </w:p>
    <w:p>
      <w:pPr>
        <w:spacing w:after="80" w:before="80"/>
        <w:jc w:val="both"/>
      </w:pPr>
      <w:r>
        <w:rPr>
          <w:rFonts w:ascii="Arial" w:cs="Arial" w:eastAsia="Arial" w:hAnsi="Arial"/>
          <w:i w:val="false"/>
          <w:iCs w:val="false"/>
          <w:color w:val="2D2D2D"/>
          <w:sz w:val="22"/>
          <w:szCs w:val="22"/>
        </w:rPr>
        <w:t xml:space="preserve">Disposable foam earplugs achieve Noise Reduction Ratings (NRR) or Sound Level Conversions (SLC80) of 20–30 dB when correctly inserted — they are the most commonly used hearing protection in restoration work and are suitable for moderate noise levels. Earmuffs (over-the-ear) achieve SLC80 ratings of 24–34 dB and are easier to fit correctly, making them preferable in environments where PPE is frequently donned and doffed. Combined use (plugs plus muffs) is required at very high noise levels. Always use hearing protection rated adequately for the specific noise level of the task.</w:t>
      </w:r>
    </w:p>
    <w:p>
      <w:pPr>
        <w:pBdr>
          <w:bottom w:val="single" w:color="E8F0FA" w:sz="4"/>
        </w:pBdr>
        <w:spacing w:after="80" w:before="180"/>
      </w:pPr>
      <w:r>
        <w:rPr>
          <w:rFonts w:ascii="Arial" w:cs="Arial" w:eastAsia="Arial" w:hAnsi="Arial"/>
          <w:b/>
          <w:bCs/>
          <w:color w:val="2E6DA4"/>
          <w:sz w:val="24"/>
          <w:szCs w:val="24"/>
        </w:rPr>
        <w:t xml:space="preserve">Correct Fitting — Where Most Workers Get It Wrong</w:t>
      </w:r>
    </w:p>
    <w:p>
      <w:pPr>
        <w:spacing w:after="80" w:before="80"/>
        <w:jc w:val="both"/>
      </w:pPr>
      <w:r>
        <w:rPr>
          <w:rFonts w:ascii="Arial" w:cs="Arial" w:eastAsia="Arial" w:hAnsi="Arial"/>
          <w:i w:val="false"/>
          <w:iCs w:val="false"/>
          <w:color w:val="2D2D2D"/>
          <w:sz w:val="22"/>
          <w:szCs w:val="22"/>
        </w:rPr>
        <w:t xml:space="preserve">Foam earplugs that are pushed into the ear canal only halfway provide a fraction of their rated NRR. Correct insertion for expandable foam plugs: roll the plug into a thin cylinder, reach behind your head with your other hand and pull the ear up and back to straighten the ear canal, insert the rolled plug fully into the canal so the end sits flush with or slightly inside the canal entrance, and hold in place for 30–60 seconds while the foam expands to form a seal. Test the seal by cupping your hands over your ears — sound should become noticeably more muffled.</w:t>
      </w:r>
    </w:p>
    <w:p>
      <w:pPr>
        <w:spacing w:after="8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2E6DA4" w:sz="6"/>
              <w:left w:val="single" w:color="2E6DA4" w:sz="14"/>
              <w:bottom w:val="single" w:color="2E6DA4" w:sz="2"/>
              <w:right w:val="nil"/>
            </w:tcBorders>
            <w:shd w:fill="E8F0FA" w:val="clear"/>
            <w:tcMar>
              <w:top w:type="dxa" w:w="100"/>
              <w:left w:type="dxa" w:w="180"/>
              <w:bottom w:type="dxa" w:w="100"/>
              <w:right w:type="dxa" w:w="180"/>
            </w:tcMar>
          </w:tcPr>
          <w:p>
            <w:pPr>
              <w:spacing w:after="0" w:before="0"/>
            </w:pPr>
            <w:r>
              <w:rPr>
                <w:rFonts w:ascii="Arial" w:cs="Arial" w:eastAsia="Arial" w:hAnsi="Arial"/>
                <w:b/>
                <w:bCs/>
                <w:color w:val="2E6DA4"/>
                <w:sz w:val="20"/>
                <w:szCs w:val="20"/>
              </w:rPr>
              <w:t xml:space="preserve">Key Point:  </w:t>
            </w:r>
            <w:r>
              <w:rPr>
                <w:rFonts w:ascii="Arial" w:cs="Arial" w:eastAsia="Arial" w:hAnsi="Arial"/>
                <w:i/>
                <w:iCs/>
                <w:color w:val="333333"/>
                <w:sz w:val="20"/>
                <w:szCs w:val="20"/>
              </w:rPr>
              <w:t xml:space="preserve">Hearing loss from noise exposure is not immediately noticeable — it accumulates over years. A worker who has been using extraction equipment without hearing protection for ten years may have significant hearing loss without realising it. Once hearing is damaged, it cannot be restored.</w:t>
            </w:r>
          </w:p>
        </w:tc>
      </w:tr>
    </w:tbl>
    <w:p>
      <w:pPr>
        <w:spacing w:after="80" w:before="80"/>
      </w:pPr>
      <w:r>
        <w:t xml:space="preserve"/>
      </w:r>
    </w:p>
    <w:p>
      <w:pPr>
        <w:spacing w:after="60" w:before="120"/>
      </w:pPr>
      <w:r>
        <w:rPr>
          <w:rFonts w:ascii="Arial" w:cs="Arial" w:eastAsia="Arial" w:hAnsi="Arial"/>
          <w:b/>
          <w:bCs/>
          <w:color w:val="C05A00"/>
          <w:sz w:val="19"/>
          <w:szCs w:val="19"/>
        </w:rPr>
        <w:t xml:space="preserve">Standard / Reference:  </w:t>
      </w:r>
      <w:r>
        <w:rPr>
          <w:rFonts w:ascii="Arial" w:cs="Arial" w:eastAsia="Arial" w:hAnsi="Arial"/>
          <w:i/>
          <w:iCs/>
          <w:color w:val="555555"/>
          <w:sz w:val="19"/>
          <w:szCs w:val="19"/>
        </w:rPr>
        <w:t xml:space="preserve">Safe Work Australia — Managing Noise and Preventing Hearing Loss at Work Code of Practice | AS/NZS 1270 (Acoustics — Hearing Protectors)</w:t>
      </w:r>
    </w:p>
    <w:p>
      <w:r>
        <w:br w:type="page"/>
      </w:r>
    </w:p>
    <w:p>
      <w:pPr>
        <w:shd w:fill="1A3558" w:val="clear"/>
        <w:spacing w:after="0" w:before="0"/>
        <w:ind w:left="160"/>
      </w:pPr>
      <w:r>
        <w:rPr>
          <w:rFonts w:ascii="Arial" w:cs="Arial" w:eastAsia="Arial" w:hAnsi="Arial"/>
          <w:b/>
          <w:bCs/>
          <w:color w:val="FFFFFF"/>
          <w:sz w:val="18"/>
          <w:szCs w:val="18"/>
        </w:rPr>
        <w:t xml:space="preserve">MODULE 5</w:t>
      </w:r>
    </w:p>
    <w:p>
      <w:pPr>
        <w:shd w:fill="2E6DA4" w:val="clear"/>
        <w:spacing w:after="180" w:before="0"/>
        <w:ind w:left="160"/>
      </w:pPr>
      <w:r>
        <w:rPr>
          <w:rFonts w:ascii="Arial" w:cs="Arial" w:eastAsia="Arial" w:hAnsi="Arial"/>
          <w:b/>
          <w:bCs/>
          <w:color w:val="FFFFFF"/>
          <w:sz w:val="30"/>
          <w:szCs w:val="30"/>
        </w:rPr>
        <w:t xml:space="preserve">Body Protection</w:t>
      </w:r>
    </w:p>
    <w:p>
      <w:pPr>
        <w:pBdr>
          <w:bottom w:val="single" w:color="E8F0FA" w:sz="4"/>
        </w:pBdr>
        <w:spacing w:after="80" w:before="180"/>
      </w:pPr>
      <w:r>
        <w:rPr>
          <w:rFonts w:ascii="Arial" w:cs="Arial" w:eastAsia="Arial" w:hAnsi="Arial"/>
          <w:b/>
          <w:bCs/>
          <w:color w:val="2E6DA4"/>
          <w:sz w:val="24"/>
          <w:szCs w:val="24"/>
        </w:rPr>
        <w:t xml:space="preserve">Gloves — Selection and Use</w:t>
      </w:r>
    </w:p>
    <w:p>
      <w:pPr>
        <w:spacing w:after="80" w:before="80"/>
        <w:jc w:val="both"/>
      </w:pPr>
      <w:r>
        <w:rPr>
          <w:rFonts w:ascii="Arial" w:cs="Arial" w:eastAsia="Arial" w:hAnsi="Arial"/>
          <w:i w:val="false"/>
          <w:iCs w:val="false"/>
          <w:color w:val="2D2D2D"/>
          <w:sz w:val="22"/>
          <w:szCs w:val="22"/>
        </w:rPr>
        <w:t xml:space="preserve">Gloves are the most frequently used body protection item in restoration and cleaning work. Nitrile gloves (single-use, disposable) are the standard for biological hazard work, chemical handling, and routine cleaning tasks — they resist most cleaning chemicals and provide an effective biological barrier. Thicker chemical-resistant nitrile or neoprene gloves are required for handling concentrated chemicals (acids, alkalis, solvents). Latex gloves are not recommended due to widespread latex allergy. Select glove thickness based on the duration of task and chemical contact — thicker gloves provide better chemical resistance for prolonged tasks. Inspect gloves for defects before use; replace at the first sign of degradation, puncture, or chemical permeation (discolouration, softening).</w:t>
      </w:r>
    </w:p>
    <w:p>
      <w:pPr>
        <w:pBdr>
          <w:bottom w:val="single" w:color="E8F0FA" w:sz="4"/>
        </w:pBdr>
        <w:spacing w:after="80" w:before="180"/>
      </w:pPr>
      <w:r>
        <w:rPr>
          <w:rFonts w:ascii="Arial" w:cs="Arial" w:eastAsia="Arial" w:hAnsi="Arial"/>
          <w:b/>
          <w:bCs/>
          <w:color w:val="2E6DA4"/>
          <w:sz w:val="24"/>
          <w:szCs w:val="24"/>
        </w:rPr>
        <w:t xml:space="preserve">Coveralls and Chemical-Resistant Clothing</w:t>
      </w:r>
    </w:p>
    <w:p>
      <w:pPr>
        <w:spacing w:after="80" w:before="80"/>
        <w:jc w:val="both"/>
      </w:pPr>
      <w:r>
        <w:rPr>
          <w:rFonts w:ascii="Arial" w:cs="Arial" w:eastAsia="Arial" w:hAnsi="Arial"/>
          <w:i w:val="false"/>
          <w:iCs w:val="false"/>
          <w:color w:val="2D2D2D"/>
          <w:sz w:val="22"/>
          <w:szCs w:val="22"/>
        </w:rPr>
        <w:t xml:space="preserve">Disposable Tyvek or polypropylene coveralls are required for Category 3 water work, significant mould remediation, asbestos awareness situations, and any task where chemical or biological contamination of clothing is likely. Coveralls protect both the worker (skin contact with contaminants) and downstream surfaces (preventing cross-contamination via contaminated clothing). Seal the interface between coverall and gloves (gloves over the cuff) and between coverall and respirator. Pull the hood over the head before entering the contaminated zone. Remove coveralls in the transition zone using the inside-out roll technique to keep contamination inside the garment.</w:t>
      </w:r>
    </w:p>
    <w:p>
      <w:pPr>
        <w:pBdr>
          <w:bottom w:val="single" w:color="E8F0FA" w:sz="4"/>
        </w:pBdr>
        <w:spacing w:after="80" w:before="180"/>
      </w:pPr>
      <w:r>
        <w:rPr>
          <w:rFonts w:ascii="Arial" w:cs="Arial" w:eastAsia="Arial" w:hAnsi="Arial"/>
          <w:b/>
          <w:bCs/>
          <w:color w:val="2E6DA4"/>
          <w:sz w:val="24"/>
          <w:szCs w:val="24"/>
        </w:rPr>
        <w:t xml:space="preserve">Footwear and Foot Protection</w:t>
      </w:r>
    </w:p>
    <w:p>
      <w:pPr>
        <w:spacing w:after="80" w:before="80"/>
        <w:jc w:val="both"/>
      </w:pPr>
      <w:r>
        <w:rPr>
          <w:rFonts w:ascii="Arial" w:cs="Arial" w:eastAsia="Arial" w:hAnsi="Arial"/>
          <w:i w:val="false"/>
          <w:iCs w:val="false"/>
          <w:color w:val="2D2D2D"/>
          <w:sz w:val="22"/>
          <w:szCs w:val="22"/>
        </w:rPr>
        <w:t xml:space="preserve">Appropriate footwear in restoration and cleaning work includes: chemical-resistant rubber boots for sewage and Category 3 water work (allow thorough decontamination between zones), steel-capped safety boots for demolition and construction environments (protection against falling objects and compression), and slip-resistant footwear in all environments where wet floors create fall risk. PPE boot covers (disposable overshoes) are used in clean rooms, healthcare environments, and for cross-contamination prevention when moving between contaminated and clean zones.</w:t>
      </w:r>
    </w:p>
    <w:p>
      <w:pPr>
        <w:spacing w:after="8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2E6DA4" w:sz="6"/>
              <w:left w:val="single" w:color="2E6DA4" w:sz="14"/>
              <w:bottom w:val="single" w:color="2E6DA4" w:sz="2"/>
              <w:right w:val="nil"/>
            </w:tcBorders>
            <w:shd w:fill="E8F0FA" w:val="clear"/>
            <w:tcMar>
              <w:top w:type="dxa" w:w="100"/>
              <w:left w:type="dxa" w:w="180"/>
              <w:bottom w:type="dxa" w:w="100"/>
              <w:right w:type="dxa" w:w="180"/>
            </w:tcMar>
          </w:tcPr>
          <w:p>
            <w:pPr>
              <w:spacing w:after="0" w:before="0"/>
            </w:pPr>
            <w:r>
              <w:rPr>
                <w:rFonts w:ascii="Arial" w:cs="Arial" w:eastAsia="Arial" w:hAnsi="Arial"/>
                <w:b/>
                <w:bCs/>
                <w:color w:val="2E6DA4"/>
                <w:sz w:val="20"/>
                <w:szCs w:val="20"/>
              </w:rPr>
              <w:t xml:space="preserve">On the Job:  </w:t>
            </w:r>
            <w:r>
              <w:rPr>
                <w:rFonts w:ascii="Arial" w:cs="Arial" w:eastAsia="Arial" w:hAnsi="Arial"/>
                <w:i/>
                <w:iCs/>
                <w:color w:val="333333"/>
                <w:sz w:val="20"/>
                <w:szCs w:val="20"/>
              </w:rPr>
              <w:t xml:space="preserve">The weakest point in your body protection is the interface between garment components — where the glove meets the coverall cuff, where the hood meets the respirator facepiece, where the boot meets the coverall leg. Check every interface is sealed before entering a contaminated environment.</w:t>
            </w:r>
          </w:p>
        </w:tc>
      </w:tr>
    </w:tbl>
    <w:p>
      <w:pPr>
        <w:spacing w:after="80" w:before="80"/>
      </w:pPr>
      <w:r>
        <w:t xml:space="preserve"/>
      </w:r>
    </w:p>
    <w:p>
      <w:pPr>
        <w:spacing w:after="60" w:before="120"/>
      </w:pPr>
      <w:r>
        <w:rPr>
          <w:rFonts w:ascii="Arial" w:cs="Arial" w:eastAsia="Arial" w:hAnsi="Arial"/>
          <w:b/>
          <w:bCs/>
          <w:color w:val="C05A00"/>
          <w:sz w:val="19"/>
          <w:szCs w:val="19"/>
        </w:rPr>
        <w:t xml:space="preserve">Standard / Reference:  </w:t>
      </w:r>
      <w:r>
        <w:rPr>
          <w:rFonts w:ascii="Arial" w:cs="Arial" w:eastAsia="Arial" w:hAnsi="Arial"/>
          <w:i/>
          <w:iCs/>
          <w:color w:val="555555"/>
          <w:sz w:val="19"/>
          <w:szCs w:val="19"/>
        </w:rPr>
        <w:t xml:space="preserve">Safe Work Australia — Managing Risks of Hazardous Chemicals Code of Practice | IICRC S500 | IICRC S520 | AS/NZS 4501 (Occupational Protective Clothing)</w:t>
      </w:r>
    </w:p>
    <w:p>
      <w:r>
        <w:br w:type="page"/>
      </w:r>
    </w:p>
    <w:p>
      <w:pPr>
        <w:spacing w:after="40" w:before="0"/>
      </w:pPr>
      <w:r>
        <w:rPr>
          <w:rFonts w:ascii="Arial" w:cs="Arial" w:eastAsia="Arial" w:hAnsi="Arial"/>
          <w:b/>
          <w:bCs/>
          <w:color w:val="C05A00"/>
          <w:sz w:val="20"/>
          <w:szCs w:val="20"/>
        </w:rPr>
        <w:t xml:space="preserve">SAFETY &amp; PPE COURSES</w:t>
      </w:r>
    </w:p>
    <w:p>
      <w:pPr>
        <w:spacing w:after="100" w:before="0"/>
      </w:pPr>
      <w:r>
        <w:rPr>
          <w:rFonts w:ascii="Arial" w:cs="Arial" w:eastAsia="Arial" w:hAnsi="Arial"/>
          <w:b/>
          <w:bCs/>
          <w:color w:val="1A3558"/>
          <w:sz w:val="38"/>
          <w:szCs w:val="38"/>
        </w:rPr>
        <w:t xml:space="preserve">Donning and Doffing PPE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c>
          <w:tcPr>
            <w:tcW w:type="dxa" w:w="2400"/>
            <w:tcBorders>
              <w:top w:val="single" w:color="C05A00" w:sz="4"/>
              <w:left w:val="single" w:color="C05A00" w:sz="4"/>
              <w:bottom w:val="single" w:color="C05A00" w:sz="4"/>
              <w:right w:val="single" w:color="C05A00" w:sz="4"/>
            </w:tcBorders>
            <w:shd w:fill="FFF0E0" w:val="clear"/>
            <w:tcMar>
              <w:top w:type="dxa" w:w="80"/>
              <w:left w:type="dxa" w:w="120"/>
              <w:bottom w:type="dxa" w:w="80"/>
              <w:right w:type="dxa" w:w="120"/>
            </w:tcMar>
          </w:tcPr>
          <w:p>
            <w:pPr>
              <w:spacing w:after="20" w:before="0"/>
            </w:pPr>
            <w:r>
              <w:rPr>
                <w:rFonts w:ascii="Arial" w:cs="Arial" w:eastAsia="Arial" w:hAnsi="Arial"/>
                <w:b/>
                <w:bCs/>
                <w:color w:val="C05A00"/>
                <w:sz w:val="18"/>
                <w:szCs w:val="18"/>
              </w:rPr>
              <w:t xml:space="preserve">Course</w:t>
            </w:r>
          </w:p>
          <w:p>
            <w:pPr>
              <w:spacing w:after="0" w:before="0"/>
            </w:pPr>
            <w:r>
              <w:rPr>
                <w:rFonts w:ascii="Arial" w:cs="Arial" w:eastAsia="Arial" w:hAnsi="Arial"/>
                <w:color w:val="1A3558"/>
                <w:sz w:val="20"/>
                <w:szCs w:val="20"/>
              </w:rPr>
              <w:t xml:space="preserve">#78 / #140</w:t>
            </w:r>
          </w:p>
        </w:tc>
        <w:tc>
          <w:tcPr>
            <w:tcW w:type="dxa" w:w="2400"/>
            <w:tcBorders>
              <w:top w:val="single" w:color="C05A00" w:sz="4"/>
              <w:left w:val="single" w:color="C05A00" w:sz="4"/>
              <w:bottom w:val="single" w:color="C05A00" w:sz="4"/>
              <w:right w:val="single" w:color="C05A00" w:sz="4"/>
            </w:tcBorders>
            <w:shd w:fill="FFF0E0" w:val="clear"/>
            <w:tcMar>
              <w:top w:type="dxa" w:w="80"/>
              <w:left w:type="dxa" w:w="120"/>
              <w:bottom w:type="dxa" w:w="80"/>
              <w:right w:type="dxa" w:w="120"/>
            </w:tcMar>
          </w:tcPr>
          <w:p>
            <w:pPr>
              <w:spacing w:after="20" w:before="0"/>
            </w:pPr>
            <w:r>
              <w:rPr>
                <w:rFonts w:ascii="Arial" w:cs="Arial" w:eastAsia="Arial" w:hAnsi="Arial"/>
                <w:b/>
                <w:bCs/>
                <w:color w:val="C05A00"/>
                <w:sz w:val="18"/>
                <w:szCs w:val="18"/>
              </w:rPr>
              <w:t xml:space="preserve">Price</w:t>
            </w:r>
          </w:p>
          <w:p>
            <w:pPr>
              <w:spacing w:after="0" w:before="0"/>
            </w:pPr>
            <w:r>
              <w:rPr>
                <w:rFonts w:ascii="Arial" w:cs="Arial" w:eastAsia="Arial" w:hAnsi="Arial"/>
                <w:color w:val="1A3558"/>
                <w:sz w:val="20"/>
                <w:szCs w:val="20"/>
              </w:rPr>
              <w:t xml:space="preserve">$39 AUD</w:t>
            </w:r>
          </w:p>
        </w:tc>
        <w:tc>
          <w:tcPr>
            <w:tcW w:type="dxa" w:w="2400"/>
            <w:tcBorders>
              <w:top w:val="single" w:color="C05A00" w:sz="4"/>
              <w:left w:val="single" w:color="C05A00" w:sz="4"/>
              <w:bottom w:val="single" w:color="C05A00" w:sz="4"/>
              <w:right w:val="single" w:color="C05A00" w:sz="4"/>
            </w:tcBorders>
            <w:shd w:fill="FFF0E0" w:val="clear"/>
            <w:tcMar>
              <w:top w:type="dxa" w:w="80"/>
              <w:left w:type="dxa" w:w="120"/>
              <w:bottom w:type="dxa" w:w="80"/>
              <w:right w:type="dxa" w:w="120"/>
            </w:tcMar>
          </w:tcPr>
          <w:p>
            <w:pPr>
              <w:spacing w:after="20" w:before="0"/>
            </w:pPr>
            <w:r>
              <w:rPr>
                <w:rFonts w:ascii="Arial" w:cs="Arial" w:eastAsia="Arial" w:hAnsi="Arial"/>
                <w:b/>
                <w:bCs/>
                <w:color w:val="C05A00"/>
                <w:sz w:val="18"/>
                <w:szCs w:val="18"/>
              </w:rPr>
              <w:t xml:space="preserve">Modules</w:t>
            </w:r>
          </w:p>
          <w:p>
            <w:pPr>
              <w:spacing w:after="0" w:before="0"/>
            </w:pPr>
            <w:r>
              <w:rPr>
                <w:rFonts w:ascii="Arial" w:cs="Arial" w:eastAsia="Arial" w:hAnsi="Arial"/>
                <w:color w:val="1A3558"/>
                <w:sz w:val="20"/>
                <w:szCs w:val="20"/>
              </w:rPr>
              <w:t xml:space="preserve">3</w:t>
            </w:r>
          </w:p>
        </w:tc>
        <w:tc>
          <w:tcPr>
            <w:tcW w:type="dxa" w:w="2400"/>
            <w:tcBorders>
              <w:top w:val="single" w:color="C05A00" w:sz="4"/>
              <w:left w:val="single" w:color="C05A00" w:sz="4"/>
              <w:bottom w:val="single" w:color="C05A00" w:sz="4"/>
              <w:right w:val="single" w:color="C05A00" w:sz="4"/>
            </w:tcBorders>
            <w:shd w:fill="FFF0E0" w:val="clear"/>
            <w:tcMar>
              <w:top w:type="dxa" w:w="80"/>
              <w:left w:type="dxa" w:w="120"/>
              <w:bottom w:type="dxa" w:w="80"/>
              <w:right w:type="dxa" w:w="120"/>
            </w:tcMar>
          </w:tcPr>
          <w:p>
            <w:pPr>
              <w:spacing w:after="20" w:before="0"/>
            </w:pPr>
            <w:r>
              <w:rPr>
                <w:rFonts w:ascii="Arial" w:cs="Arial" w:eastAsia="Arial" w:hAnsi="Arial"/>
                <w:b/>
                <w:bCs/>
                <w:color w:val="C05A00"/>
                <w:sz w:val="18"/>
                <w:szCs w:val="18"/>
              </w:rPr>
              <w:t xml:space="preserve">Status</w:t>
            </w:r>
          </w:p>
          <w:p>
            <w:pPr>
              <w:spacing w:after="0" w:before="0"/>
            </w:pPr>
            <w:r>
              <w:rPr>
                <w:rFonts w:ascii="Arial" w:cs="Arial" w:eastAsia="Arial" w:hAnsi="Arial"/>
                <w:color w:val="1A3558"/>
                <w:sz w:val="20"/>
                <w:szCs w:val="20"/>
              </w:rPr>
              <w:t xml:space="preserve">Published</w:t>
            </w:r>
          </w:p>
        </w:tc>
      </w:tr>
    </w:tbl>
    <w:p>
      <w:pPr>
        <w:spacing w:after="120" w:before="120"/>
      </w:pPr>
      <w:r>
        <w:t xml:space="preserve"/>
      </w:r>
    </w:p>
    <w:p>
      <w:pPr>
        <w:pBdr>
          <w:bottom w:val="single" w:color="E8F0FA" w:sz="4"/>
        </w:pBdr>
        <w:spacing w:after="80" w:before="180"/>
      </w:pPr>
      <w:r>
        <w:rPr>
          <w:rFonts w:ascii="Arial" w:cs="Arial" w:eastAsia="Arial" w:hAnsi="Arial"/>
          <w:b/>
          <w:bCs/>
          <w:color w:val="1A3558"/>
          <w:sz w:val="24"/>
          <w:szCs w:val="24"/>
        </w:rPr>
        <w:t xml:space="preserve">Course Overview</w:t>
      </w:r>
    </w:p>
    <w:p>
      <w:pPr>
        <w:spacing w:after="80" w:before="80"/>
        <w:jc w:val="both"/>
      </w:pPr>
      <w:r>
        <w:rPr>
          <w:rFonts w:ascii="Arial" w:cs="Arial" w:eastAsia="Arial" w:hAnsi="Arial"/>
          <w:i w:val="false"/>
          <w:iCs w:val="false"/>
          <w:color w:val="2D2D2D"/>
          <w:sz w:val="22"/>
          <w:szCs w:val="22"/>
        </w:rPr>
        <w:t xml:space="preserve">This course focuses specifically on the correct procedures for putting on (donning) and taking off (doffing) personal protective equipment in contaminated environments. Getting PPE on correctly is important — but doffing is where most self-contamination events occur. A worker who has used PPE effectively throughout a job can undo that protection completely through incorrect removal. This course teaches the sequence, the technique, and the reasoning behind each step.</w:t>
      </w:r>
    </w:p>
    <w:p>
      <w:pPr>
        <w:spacing w:after="80" w:before="80"/>
        <w:jc w:val="both"/>
      </w:pPr>
      <w:r>
        <w:rPr>
          <w:rFonts w:ascii="Arial" w:cs="Arial" w:eastAsia="Arial" w:hAnsi="Arial"/>
          <w:i w:val="false"/>
          <w:iCs w:val="false"/>
          <w:color w:val="2D2D2D"/>
          <w:sz w:val="22"/>
          <w:szCs w:val="22"/>
        </w:rPr>
        <w:t xml:space="preserve">Topics covered: the purpose and types of PPE used in restoration and cleaning work, the correct donning and doffing sequences and techniques for different PPE combinations, managing the transition zone, PPE disposal, and recognition and response to heat exhaustion and heat stroke in workers wearing PPE.</w:t>
      </w:r>
    </w:p>
    <w:p>
      <w:pPr>
        <w:spacing w:after="80" w:before="80"/>
      </w:pPr>
      <w:r>
        <w:t xml:space="preserve"/>
      </w:r>
    </w:p>
    <w:p>
      <w:r>
        <w:br w:type="page"/>
      </w:r>
    </w:p>
    <w:p>
      <w:pPr>
        <w:shd w:fill="1A3558" w:val="clear"/>
        <w:spacing w:after="0" w:before="0"/>
        <w:ind w:left="160"/>
      </w:pPr>
      <w:r>
        <w:rPr>
          <w:rFonts w:ascii="Arial" w:cs="Arial" w:eastAsia="Arial" w:hAnsi="Arial"/>
          <w:b/>
          <w:bCs/>
          <w:color w:val="FFFFFF"/>
          <w:sz w:val="18"/>
          <w:szCs w:val="18"/>
        </w:rPr>
        <w:t xml:space="preserve">MODULE 1</w:t>
      </w:r>
    </w:p>
    <w:p>
      <w:pPr>
        <w:shd w:fill="2E6DA4" w:val="clear"/>
        <w:spacing w:after="180" w:before="0"/>
        <w:ind w:left="160"/>
      </w:pPr>
      <w:r>
        <w:rPr>
          <w:rFonts w:ascii="Arial" w:cs="Arial" w:eastAsia="Arial" w:hAnsi="Arial"/>
          <w:b/>
          <w:bCs/>
          <w:color w:val="FFFFFF"/>
          <w:sz w:val="30"/>
          <w:szCs w:val="30"/>
        </w:rPr>
        <w:t xml:space="preserve">Personal Protective Equipment PPE</w:t>
      </w:r>
    </w:p>
    <w:p>
      <w:pPr>
        <w:pBdr>
          <w:bottom w:val="single" w:color="E8F0FA" w:sz="4"/>
        </w:pBdr>
        <w:spacing w:after="80" w:before="180"/>
      </w:pPr>
      <w:r>
        <w:rPr>
          <w:rFonts w:ascii="Arial" w:cs="Arial" w:eastAsia="Arial" w:hAnsi="Arial"/>
          <w:b/>
          <w:bCs/>
          <w:color w:val="2E6DA4"/>
          <w:sz w:val="24"/>
          <w:szCs w:val="24"/>
        </w:rPr>
        <w:t xml:space="preserve">PPE in the Context of Contaminated Work</w:t>
      </w:r>
    </w:p>
    <w:p>
      <w:pPr>
        <w:spacing w:after="80" w:before="80"/>
        <w:jc w:val="both"/>
      </w:pPr>
      <w:r>
        <w:rPr>
          <w:rFonts w:ascii="Arial" w:cs="Arial" w:eastAsia="Arial" w:hAnsi="Arial"/>
          <w:i w:val="false"/>
          <w:iCs w:val="false"/>
          <w:color w:val="2D2D2D"/>
          <w:sz w:val="22"/>
          <w:szCs w:val="22"/>
        </w:rPr>
        <w:t xml:space="preserve">PPE in restoration and infection control work serves two equally important functions: protecting the worker from contamination in the work environment, and protecting the environment from contamination carried by the worker. A technician who enters a clean area after biological remediation work with contaminated coveralls is a cross-contamination source — they can spread the very contamination they were protecting against. This dual protection function is why correct donning and doffing procedure is as technically important as the remediation work itself.</w:t>
      </w:r>
    </w:p>
    <w:p>
      <w:pPr>
        <w:pBdr>
          <w:bottom w:val="single" w:color="E8F0FA" w:sz="4"/>
        </w:pBdr>
        <w:spacing w:after="80" w:before="180"/>
      </w:pPr>
      <w:r>
        <w:rPr>
          <w:rFonts w:ascii="Arial" w:cs="Arial" w:eastAsia="Arial" w:hAnsi="Arial"/>
          <w:b/>
          <w:bCs/>
          <w:color w:val="2E6DA4"/>
          <w:sz w:val="24"/>
          <w:szCs w:val="24"/>
        </w:rPr>
        <w:t xml:space="preserve">The PPE Ensemble for Different Risk Levels</w:t>
      </w:r>
    </w:p>
    <w:p>
      <w:pPr>
        <w:spacing w:after="80" w:before="80"/>
        <w:jc w:val="both"/>
      </w:pPr>
      <w:r>
        <w:rPr>
          <w:rFonts w:ascii="Arial" w:cs="Arial" w:eastAsia="Arial" w:hAnsi="Arial"/>
          <w:i w:val="false"/>
          <w:iCs w:val="false"/>
          <w:color w:val="2D2D2D"/>
          <w:sz w:val="22"/>
          <w:szCs w:val="22"/>
        </w:rPr>
        <w:t xml:space="preserve">The PPE ensemble required varies with the contamination category and task. Category 1 water loss (low biological risk): nitrile gloves, eye protection. Category 2 water loss or moderate mould: nitrile gloves, eye protection, P2 respirator, and a disposable apron or coverall. Category 3 water loss or significant mould remediation: full disposable coverall (Tyvek), double gloves with taped cuffs, chemical splash goggles, P2 or P3 respirator, and rubber boots. The full ensemble is standard for sewage work, heavily contaminated environments, and any task where biological or chemical splash is likely.</w:t>
      </w:r>
    </w:p>
    <w:p>
      <w:pPr>
        <w:pBdr>
          <w:bottom w:val="single" w:color="E8F0FA" w:sz="4"/>
        </w:pBdr>
        <w:spacing w:after="80" w:before="180"/>
      </w:pPr>
      <w:r>
        <w:rPr>
          <w:rFonts w:ascii="Arial" w:cs="Arial" w:eastAsia="Arial" w:hAnsi="Arial"/>
          <w:b/>
          <w:bCs/>
          <w:color w:val="2E6DA4"/>
          <w:sz w:val="24"/>
          <w:szCs w:val="24"/>
        </w:rPr>
        <w:t xml:space="preserve">PPE as a System</w:t>
      </w:r>
    </w:p>
    <w:p>
      <w:pPr>
        <w:spacing w:after="80" w:before="80"/>
        <w:jc w:val="both"/>
      </w:pPr>
      <w:r>
        <w:rPr>
          <w:rFonts w:ascii="Arial" w:cs="Arial" w:eastAsia="Arial" w:hAnsi="Arial"/>
          <w:i w:val="false"/>
          <w:iCs w:val="false"/>
          <w:color w:val="2D2D2D"/>
          <w:sz w:val="22"/>
          <w:szCs w:val="22"/>
        </w:rPr>
        <w:t xml:space="preserve">Each component of the PPE ensemble works as part of a system — no single component provides complete protection. The respirator protects airways; gloves protect hands; goggles protect eyes; the coverall protects skin and clothing. Gaps between components — uncovered skin at the wrist, gaps around the respirator seal, vented goggles in a splash environment — create exposure pathways that defeat the purpose of wearing PPE at all. Before entering a contaminated zone, visually check the ensemble for completeness and seal integrity.</w:t>
      </w:r>
    </w:p>
    <w:p>
      <w:pPr>
        <w:spacing w:after="8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2E6DA4" w:sz="6"/>
              <w:left w:val="single" w:color="2E6DA4" w:sz="14"/>
              <w:bottom w:val="single" w:color="2E6DA4" w:sz="2"/>
              <w:right w:val="nil"/>
            </w:tcBorders>
            <w:shd w:fill="E8F0FA" w:val="clear"/>
            <w:tcMar>
              <w:top w:type="dxa" w:w="100"/>
              <w:left w:type="dxa" w:w="180"/>
              <w:bottom w:type="dxa" w:w="100"/>
              <w:right w:type="dxa" w:w="180"/>
            </w:tcMar>
          </w:tcPr>
          <w:p>
            <w:pPr>
              <w:spacing w:after="0" w:before="0"/>
            </w:pPr>
            <w:r>
              <w:rPr>
                <w:rFonts w:ascii="Arial" w:cs="Arial" w:eastAsia="Arial" w:hAnsi="Arial"/>
                <w:b/>
                <w:bCs/>
                <w:color w:val="2E6DA4"/>
                <w:sz w:val="20"/>
                <w:szCs w:val="20"/>
              </w:rPr>
              <w:t xml:space="preserve">On the Job:  </w:t>
            </w:r>
            <w:r>
              <w:rPr>
                <w:rFonts w:ascii="Arial" w:cs="Arial" w:eastAsia="Arial" w:hAnsi="Arial"/>
                <w:i/>
                <w:iCs/>
                <w:color w:val="333333"/>
                <w:sz w:val="20"/>
                <w:szCs w:val="20"/>
              </w:rPr>
              <w:t xml:space="preserve">Brief every worker on the PPE ensemble required before the job starts — not during it. Putting on PPE in a hurry because work has already begun is a common cause of seal failures and incorrect fitting.</w:t>
            </w:r>
          </w:p>
        </w:tc>
      </w:tr>
    </w:tbl>
    <w:p>
      <w:pPr>
        <w:spacing w:after="80" w:before="80"/>
      </w:pPr>
      <w:r>
        <w:t xml:space="preserve"/>
      </w:r>
    </w:p>
    <w:p>
      <w:pPr>
        <w:spacing w:after="60" w:before="120"/>
      </w:pPr>
      <w:r>
        <w:rPr>
          <w:rFonts w:ascii="Arial" w:cs="Arial" w:eastAsia="Arial" w:hAnsi="Arial"/>
          <w:b/>
          <w:bCs/>
          <w:color w:val="C05A00"/>
          <w:sz w:val="19"/>
          <w:szCs w:val="19"/>
        </w:rPr>
        <w:t xml:space="preserve">Standard / Reference:  </w:t>
      </w:r>
      <w:r>
        <w:rPr>
          <w:rFonts w:ascii="Arial" w:cs="Arial" w:eastAsia="Arial" w:hAnsi="Arial"/>
          <w:i/>
          <w:iCs/>
          <w:color w:val="555555"/>
          <w:sz w:val="19"/>
          <w:szCs w:val="19"/>
        </w:rPr>
        <w:t xml:space="preserve">Safe Work Australia — Managing Risks of Hazardous Chemicals Code of Practice | IICRC S500 | IICRC S520 | Safe Work Australia PPE guidance</w:t>
      </w:r>
    </w:p>
    <w:p>
      <w:r>
        <w:br w:type="page"/>
      </w:r>
    </w:p>
    <w:p>
      <w:pPr>
        <w:shd w:fill="1A3558" w:val="clear"/>
        <w:spacing w:after="0" w:before="0"/>
        <w:ind w:left="160"/>
      </w:pPr>
      <w:r>
        <w:rPr>
          <w:rFonts w:ascii="Arial" w:cs="Arial" w:eastAsia="Arial" w:hAnsi="Arial"/>
          <w:b/>
          <w:bCs/>
          <w:color w:val="FFFFFF"/>
          <w:sz w:val="18"/>
          <w:szCs w:val="18"/>
        </w:rPr>
        <w:t xml:space="preserve">MODULE 2</w:t>
      </w:r>
    </w:p>
    <w:p>
      <w:pPr>
        <w:shd w:fill="2E6DA4" w:val="clear"/>
        <w:spacing w:after="180" w:before="0"/>
        <w:ind w:left="160"/>
      </w:pPr>
      <w:r>
        <w:rPr>
          <w:rFonts w:ascii="Arial" w:cs="Arial" w:eastAsia="Arial" w:hAnsi="Arial"/>
          <w:b/>
          <w:bCs/>
          <w:color w:val="FFFFFF"/>
          <w:sz w:val="30"/>
          <w:szCs w:val="30"/>
        </w:rPr>
        <w:t xml:space="preserve">Donning and Doffing PPE</w:t>
      </w:r>
    </w:p>
    <w:p>
      <w:pPr>
        <w:pBdr>
          <w:bottom w:val="single" w:color="E8F0FA" w:sz="4"/>
        </w:pBdr>
        <w:spacing w:after="80" w:before="180"/>
      </w:pPr>
      <w:r>
        <w:rPr>
          <w:rFonts w:ascii="Arial" w:cs="Arial" w:eastAsia="Arial" w:hAnsi="Arial"/>
          <w:b/>
          <w:bCs/>
          <w:color w:val="2E6DA4"/>
          <w:sz w:val="24"/>
          <w:szCs w:val="24"/>
        </w:rPr>
        <w:t xml:space="preserve">The Donning Sequence — Setting Up for Safety</w:t>
      </w:r>
    </w:p>
    <w:p>
      <w:pPr>
        <w:spacing w:after="80" w:before="80"/>
        <w:jc w:val="both"/>
      </w:pPr>
      <w:r>
        <w:rPr>
          <w:rFonts w:ascii="Arial" w:cs="Arial" w:eastAsia="Arial" w:hAnsi="Arial"/>
          <w:i w:val="false"/>
          <w:iCs w:val="false"/>
          <w:color w:val="2D2D2D"/>
          <w:sz w:val="22"/>
          <w:szCs w:val="22"/>
        </w:rPr>
        <w:t xml:space="preserve">Don PPE in the transition zone before entering the contaminated work area, always in this sequence: (1) Hand hygiene — wash or sanitise hands. (2) Pull on coverall — zip from bottom, ensure hood is available but not yet raised, verify no tears in seams. (3) Fit rubber boots or boot covers — pull coverall legs over the boot shaft. (4) Fit respirator — position over nose and chin, pull top strap over head and bottom strap below ears, mould nose wire, perform positive and negative pressure seal checks. (5) Fit goggles or face shield — position securely, no gap at brow or cheeks. (6) Pull coverall hood over head — position so goggles/respirator are inside the hood perimeter. (7) Pull on outer gloves — over the coverall cuffs. (8) Buddy check — have a co-worker visually confirm your ensemble is correct and complete before entry.</w:t>
      </w:r>
    </w:p>
    <w:p>
      <w:pPr>
        <w:pBdr>
          <w:bottom w:val="single" w:color="E8F0FA" w:sz="4"/>
        </w:pBdr>
        <w:spacing w:after="80" w:before="180"/>
      </w:pPr>
      <w:r>
        <w:rPr>
          <w:rFonts w:ascii="Arial" w:cs="Arial" w:eastAsia="Arial" w:hAnsi="Arial"/>
          <w:b/>
          <w:bCs/>
          <w:color w:val="2E6DA4"/>
          <w:sz w:val="24"/>
          <w:szCs w:val="24"/>
        </w:rPr>
        <w:t xml:space="preserve">The Doffing Sequence — Where Contamination Transfer Happens</w:t>
      </w:r>
    </w:p>
    <w:p>
      <w:pPr>
        <w:spacing w:after="80" w:before="80"/>
        <w:jc w:val="both"/>
      </w:pPr>
      <w:r>
        <w:rPr>
          <w:rFonts w:ascii="Arial" w:cs="Arial" w:eastAsia="Arial" w:hAnsi="Arial"/>
          <w:i w:val="false"/>
          <w:iCs w:val="false"/>
          <w:color w:val="2D2D2D"/>
          <w:sz w:val="22"/>
          <w:szCs w:val="22"/>
        </w:rPr>
        <w:t xml:space="preserve">Doff in the transition zone, in this sequence, treating the outside of every item as contaminated: (1) Remove outer gloves — peel first glove from wrist downward, roll inside-out, hold in gloved hand; slide fingers under second glove cuff, peel downward encasing the first glove, dispose of both. (2) Hand hygiene with inner gloves on. (3) Unzip coverall from neck to waist — do not touch the outer surface. (4) Roll coverall from shoulders downward, turning inside-out as you go. (5) Step out of boot covers or remove rubber boots while rolling the coverall legs off. (6) Roll completed coverall into a bundle with contaminated side fully enclosed, bag and seal. (7) Remove goggles by straps or arms only — do not touch the lens surface. (8) Remove respirator by straps only — do not touch the front. (9) Hand hygiene.</w:t>
      </w:r>
    </w:p>
    <w:p>
      <w:pPr>
        <w:pBdr>
          <w:bottom w:val="single" w:color="E8F0FA" w:sz="4"/>
        </w:pBdr>
        <w:spacing w:after="80" w:before="180"/>
      </w:pPr>
      <w:r>
        <w:rPr>
          <w:rFonts w:ascii="Arial" w:cs="Arial" w:eastAsia="Arial" w:hAnsi="Arial"/>
          <w:b/>
          <w:bCs/>
          <w:color w:val="2E6DA4"/>
          <w:sz w:val="24"/>
          <w:szCs w:val="24"/>
        </w:rPr>
        <w:t xml:space="preserve">The Transition Zone — Why It Exists</w:t>
      </w:r>
    </w:p>
    <w:p>
      <w:pPr>
        <w:spacing w:after="80" w:before="80"/>
        <w:jc w:val="both"/>
      </w:pPr>
      <w:r>
        <w:rPr>
          <w:rFonts w:ascii="Arial" w:cs="Arial" w:eastAsia="Arial" w:hAnsi="Arial"/>
          <w:i w:val="false"/>
          <w:iCs w:val="false"/>
          <w:color w:val="2D2D2D"/>
          <w:sz w:val="22"/>
          <w:szCs w:val="22"/>
        </w:rPr>
        <w:t xml:space="preserve">The transition zone is the physical and procedural boundary between the contaminated work area and the clean area. It is where PPE is both donned before entry and doffed after exit. The transition zone must be clearly defined (physical markers, plastic sheeting, or signage), separated from both clean and contaminated zones, equipped with the supplies needed for correct doffing (additional waste bags, hand sanitiser, spare PPE), and accessible only from the clean side — workers must not pass through the contaminated zone to reach the transition zone. In a well-organised remediation setup, a colleague works in the transition zone to assist with doffing and to maintain zone integrity.</w:t>
      </w:r>
    </w:p>
    <w:p>
      <w:pPr>
        <w:spacing w:after="8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2E6DA4" w:sz="6"/>
              <w:left w:val="single" w:color="2E6DA4" w:sz="14"/>
              <w:bottom w:val="single" w:color="2E6DA4" w:sz="2"/>
              <w:right w:val="nil"/>
            </w:tcBorders>
            <w:shd w:fill="E8F0FA" w:val="clear"/>
            <w:tcMar>
              <w:top w:type="dxa" w:w="100"/>
              <w:left w:type="dxa" w:w="180"/>
              <w:bottom w:type="dxa" w:w="100"/>
              <w:right w:type="dxa" w:w="180"/>
            </w:tcMar>
          </w:tcPr>
          <w:p>
            <w:pPr>
              <w:spacing w:after="0" w:before="0"/>
            </w:pPr>
            <w:r>
              <w:rPr>
                <w:rFonts w:ascii="Arial" w:cs="Arial" w:eastAsia="Arial" w:hAnsi="Arial"/>
                <w:b/>
                <w:bCs/>
                <w:color w:val="2E6DA4"/>
                <w:sz w:val="20"/>
                <w:szCs w:val="20"/>
              </w:rPr>
              <w:t xml:space="preserve">Key Point:  </w:t>
            </w:r>
            <w:r>
              <w:rPr>
                <w:rFonts w:ascii="Arial" w:cs="Arial" w:eastAsia="Arial" w:hAnsi="Arial"/>
                <w:i/>
                <w:iCs/>
                <w:color w:val="333333"/>
                <w:sz w:val="20"/>
                <w:szCs w:val="20"/>
              </w:rPr>
              <w:t xml:space="preserve">The doffing sequence is designed so that your hands only touch the outer contaminated surface of each item once — during its removal. After removal, that item is immediately sealed. Any deviation from the sequence increases the risk of transferring contamination to your skin, clothing, or the clean zone.</w:t>
            </w:r>
          </w:p>
        </w:tc>
      </w:tr>
    </w:tbl>
    <w:p>
      <w:pPr>
        <w:spacing w:after="80" w:before="80"/>
      </w:pPr>
      <w:r>
        <w:t xml:space="preserve"/>
      </w:r>
    </w:p>
    <w:p>
      <w:pPr>
        <w:spacing w:after="60" w:before="120"/>
      </w:pPr>
      <w:r>
        <w:rPr>
          <w:rFonts w:ascii="Arial" w:cs="Arial" w:eastAsia="Arial" w:hAnsi="Arial"/>
          <w:b/>
          <w:bCs/>
          <w:color w:val="C05A00"/>
          <w:sz w:val="19"/>
          <w:szCs w:val="19"/>
        </w:rPr>
        <w:t xml:space="preserve">Standard / Reference:  </w:t>
      </w:r>
      <w:r>
        <w:rPr>
          <w:rFonts w:ascii="Arial" w:cs="Arial" w:eastAsia="Arial" w:hAnsi="Arial"/>
          <w:i/>
          <w:iCs/>
          <w:color w:val="555555"/>
          <w:sz w:val="19"/>
          <w:szCs w:val="19"/>
        </w:rPr>
        <w:t xml:space="preserve">IICRC S520 — Standard for Professional Mould Remediation | IICRC S500 | Australian Guidelines for the Prevention and Control of Infection (NHMRC) | Safe Work Australia</w:t>
      </w:r>
    </w:p>
    <w:p>
      <w:r>
        <w:br w:type="page"/>
      </w:r>
    </w:p>
    <w:p>
      <w:pPr>
        <w:shd w:fill="1A3558" w:val="clear"/>
        <w:spacing w:after="0" w:before="0"/>
        <w:ind w:left="160"/>
      </w:pPr>
      <w:r>
        <w:rPr>
          <w:rFonts w:ascii="Arial" w:cs="Arial" w:eastAsia="Arial" w:hAnsi="Arial"/>
          <w:b/>
          <w:bCs/>
          <w:color w:val="FFFFFF"/>
          <w:sz w:val="18"/>
          <w:szCs w:val="18"/>
        </w:rPr>
        <w:t xml:space="preserve">MODULE 3</w:t>
      </w:r>
    </w:p>
    <w:p>
      <w:pPr>
        <w:shd w:fill="2E6DA4" w:val="clear"/>
        <w:spacing w:after="180" w:before="0"/>
        <w:ind w:left="160"/>
      </w:pPr>
      <w:r>
        <w:rPr>
          <w:rFonts w:ascii="Arial" w:cs="Arial" w:eastAsia="Arial" w:hAnsi="Arial"/>
          <w:b/>
          <w:bCs/>
          <w:color w:val="FFFFFF"/>
          <w:sz w:val="30"/>
          <w:szCs w:val="30"/>
        </w:rPr>
        <w:t xml:space="preserve">Heat Exhaustion and Heat Stroke</w:t>
      </w:r>
    </w:p>
    <w:p>
      <w:pPr>
        <w:pBdr>
          <w:bottom w:val="single" w:color="E8F0FA" w:sz="4"/>
        </w:pBdr>
        <w:spacing w:after="80" w:before="180"/>
      </w:pPr>
      <w:r>
        <w:rPr>
          <w:rFonts w:ascii="Arial" w:cs="Arial" w:eastAsia="Arial" w:hAnsi="Arial"/>
          <w:b/>
          <w:bCs/>
          <w:color w:val="2E6DA4"/>
          <w:sz w:val="24"/>
          <w:szCs w:val="24"/>
        </w:rPr>
        <w:t xml:space="preserve">Why PPE Creates Heat Risk</w:t>
      </w:r>
    </w:p>
    <w:p>
      <w:pPr>
        <w:spacing w:after="80" w:before="80"/>
        <w:jc w:val="both"/>
      </w:pPr>
      <w:r>
        <w:rPr>
          <w:rFonts w:ascii="Arial" w:cs="Arial" w:eastAsia="Arial" w:hAnsi="Arial"/>
          <w:i w:val="false"/>
          <w:iCs w:val="false"/>
          <w:color w:val="2D2D2D"/>
          <w:sz w:val="22"/>
          <w:szCs w:val="22"/>
        </w:rPr>
        <w:t xml:space="preserve">Full PPE ensembles — particularly impermeable Tyvek coveralls — dramatically reduce the body's ability to lose heat through sweat evaporation. In warm Australian conditions, a worker in full PPE can reach dangerous core body temperatures within 20–45 minutes of starting physical work. The risk is highest in summer, in poorly ventilated spaces, in roof cavities and subfloors, and in any work environment where both air temperature and physical demand are elevated. Recognising the early signs of heat illness is the key to preventing progression to heat stroke.</w:t>
      </w:r>
    </w:p>
    <w:p>
      <w:pPr>
        <w:pBdr>
          <w:bottom w:val="single" w:color="E8F0FA" w:sz="4"/>
        </w:pBdr>
        <w:spacing w:after="80" w:before="180"/>
      </w:pPr>
      <w:r>
        <w:rPr>
          <w:rFonts w:ascii="Arial" w:cs="Arial" w:eastAsia="Arial" w:hAnsi="Arial"/>
          <w:b/>
          <w:bCs/>
          <w:color w:val="2E6DA4"/>
          <w:sz w:val="24"/>
          <w:szCs w:val="24"/>
        </w:rPr>
        <w:t xml:space="preserve">Recognising Heat Exhaustion and Heat Stroke</w:t>
      </w:r>
    </w:p>
    <w:p>
      <w:pPr>
        <w:spacing w:after="80" w:before="80"/>
        <w:jc w:val="both"/>
      </w:pPr>
      <w:r>
        <w:rPr>
          <w:rFonts w:ascii="Arial" w:cs="Arial" w:eastAsia="Arial" w:hAnsi="Arial"/>
          <w:i w:val="false"/>
          <w:iCs w:val="false"/>
          <w:color w:val="2D2D2D"/>
          <w:sz w:val="22"/>
          <w:szCs w:val="22"/>
        </w:rPr>
        <w:t xml:space="preserve">Heat exhaustion (serious but manageable): heavy sweating, cool and pale or clammy skin, weak and rapid pulse, nausea, headache, dizziness, muscle cramps, fatigue. Response: stop work immediately, move to a cool shaded area, remove outer PPE layers that can be safely removed in the transition zone, drink cool water in small amounts, apply damp cool cloths to the neck, armpits, and groin (high blood flow areas), rest with legs elevated. If no improvement within 15–20 minutes, call 000. Heat stroke (life-threatening medical emergency): body temperature above 40°C, hot and red skin (may be dry or damp), strong and rapid pulse, confusion, altered consciousness, possible loss of consciousness. Response: call 000 immediately. Apply cool water and fan vigorously. Do not give fluids to an unconscious person.</w:t>
      </w:r>
    </w:p>
    <w:p>
      <w:pPr>
        <w:pBdr>
          <w:bottom w:val="single" w:color="E8F0FA" w:sz="4"/>
        </w:pBdr>
        <w:spacing w:after="80" w:before="180"/>
      </w:pPr>
      <w:r>
        <w:rPr>
          <w:rFonts w:ascii="Arial" w:cs="Arial" w:eastAsia="Arial" w:hAnsi="Arial"/>
          <w:b/>
          <w:bCs/>
          <w:color w:val="2E6DA4"/>
          <w:sz w:val="24"/>
          <w:szCs w:val="24"/>
        </w:rPr>
        <w:t xml:space="preserve">Prevention — Practical Measures on Every Job</w:t>
      </w:r>
    </w:p>
    <w:p>
      <w:pPr>
        <w:spacing w:after="80" w:before="80"/>
        <w:jc w:val="both"/>
      </w:pPr>
      <w:r>
        <w:rPr>
          <w:rFonts w:ascii="Arial" w:cs="Arial" w:eastAsia="Arial" w:hAnsi="Arial"/>
          <w:i w:val="false"/>
          <w:iCs w:val="false"/>
          <w:color w:val="2D2D2D"/>
          <w:sz w:val="22"/>
          <w:szCs w:val="22"/>
        </w:rPr>
        <w:t xml:space="preserve">Prevent heat illness by: scheduling PPE work for the coolest part of the day (early morning in summer), taking a minimum 10-minute rest break in a cool area every 30–45 minutes of work in full ensemble, drinking 600ml of water per hour (not iced) — do not wait until you feel thirsty, using the buddy system to monitor co-workers for early heat illness signs (workers in heat exhaustion often do not recognise their own symptoms), establishing a cool-down area with shade, water, and cool cloths before work begins, and considering cooling vests or cooling towels for extended work in hot conditions. Workers who are unwell, taking certain medications, or not acclimatised to heat have significantly elevated risk — manage these individuals accordingly.</w:t>
      </w:r>
    </w:p>
    <w:p>
      <w:pPr>
        <w:spacing w:after="8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tcBorders>
              <w:top w:val="single" w:color="2E6DA4" w:sz="6"/>
              <w:left w:val="single" w:color="2E6DA4" w:sz="14"/>
              <w:bottom w:val="single" w:color="2E6DA4" w:sz="2"/>
              <w:right w:val="nil"/>
            </w:tcBorders>
            <w:shd w:fill="E8F0FA" w:val="clear"/>
            <w:tcMar>
              <w:top w:type="dxa" w:w="100"/>
              <w:left w:type="dxa" w:w="180"/>
              <w:bottom w:type="dxa" w:w="100"/>
              <w:right w:type="dxa" w:w="180"/>
            </w:tcMar>
          </w:tcPr>
          <w:p>
            <w:pPr>
              <w:spacing w:after="0" w:before="0"/>
            </w:pPr>
            <w:r>
              <w:rPr>
                <w:rFonts w:ascii="Arial" w:cs="Arial" w:eastAsia="Arial" w:hAnsi="Arial"/>
                <w:b/>
                <w:bCs/>
                <w:color w:val="2E6DA4"/>
                <w:sz w:val="20"/>
                <w:szCs w:val="20"/>
              </w:rPr>
              <w:t xml:space="preserve">Key Point:  </w:t>
            </w:r>
            <w:r>
              <w:rPr>
                <w:rFonts w:ascii="Arial" w:cs="Arial" w:eastAsia="Arial" w:hAnsi="Arial"/>
                <w:i/>
                <w:iCs/>
                <w:color w:val="333333"/>
                <w:sz w:val="20"/>
                <w:szCs w:val="20"/>
              </w:rPr>
              <w:t xml:space="preserve">A worker who says they feel fine after 45 minutes in Tyvek in 30°C heat may be in early heat exhaustion. Scheduled rest breaks are not optional — they are a safety control. Enforce them, even when the worker resists.</w:t>
            </w:r>
          </w:p>
        </w:tc>
      </w:tr>
    </w:tbl>
    <w:p>
      <w:pPr>
        <w:spacing w:after="80" w:before="80"/>
      </w:pPr>
      <w:r>
        <w:t xml:space="preserve"/>
      </w:r>
    </w:p>
    <w:p>
      <w:pPr>
        <w:spacing w:after="60" w:before="120"/>
      </w:pPr>
      <w:r>
        <w:rPr>
          <w:rFonts w:ascii="Arial" w:cs="Arial" w:eastAsia="Arial" w:hAnsi="Arial"/>
          <w:b/>
          <w:bCs/>
          <w:color w:val="C05A00"/>
          <w:sz w:val="19"/>
          <w:szCs w:val="19"/>
        </w:rPr>
        <w:t xml:space="preserve">Standard / Reference:  </w:t>
      </w:r>
      <w:r>
        <w:rPr>
          <w:rFonts w:ascii="Arial" w:cs="Arial" w:eastAsia="Arial" w:hAnsi="Arial"/>
          <w:i/>
          <w:iCs/>
          <w:color w:val="555555"/>
          <w:sz w:val="19"/>
          <w:szCs w:val="19"/>
        </w:rPr>
        <w:t xml:space="preserve">Safe Work Australia — Heat Stress: Information for Workers | WorkSafe Victoria — Working Safely in Heat | State WHS authority guidance | Model WHS Act (Duty of Care — working environment)</w:t>
      </w:r>
    </w:p>
    <w:p>
      <w:r>
        <w:br w:type="page"/>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2026-04-14T15:50:08.129Z</dcterms:created>
  <dcterms:modified xsi:type="dcterms:W3CDTF">2026-04-14T15:50:08.130Z</dcterms:modified>
</cp:coreProperties>
</file>

<file path=docProps/custom.xml><?xml version="1.0" encoding="utf-8"?>
<Properties xmlns="http://schemas.openxmlformats.org/officeDocument/2006/custom-properties" xmlns:vt="http://schemas.openxmlformats.org/officeDocument/2006/docPropsVTypes"/>
</file>