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jc w:val="center"/>
      </w:pPr>
      <w:r>
        <w:rPr>
          <w:rFonts w:ascii="Arial" w:cs="Arial" w:eastAsia="Arial" w:hAnsi="Arial"/>
          <w:b/>
          <w:bCs/>
          <w:color w:val="1F4E79"/>
          <w:sz w:val="56"/>
          <w:szCs w:val="56"/>
        </w:rPr>
        <w:t xml:space="preserve">AIR QUALITY COURSES</w:t>
      </w:r>
    </w:p>
    <w:p>
      <w:pPr>
        <w:spacing w:after="120"/>
        <w:jc w:val="center"/>
      </w:pPr>
      <w:r>
        <w:rPr>
          <w:rFonts w:ascii="Arial" w:cs="Arial" w:eastAsia="Arial" w:hAnsi="Arial"/>
          <w:color w:val="2E75B6"/>
          <w:sz w:val="28"/>
          <w:szCs w:val="28"/>
        </w:rPr>
        <w:t xml:space="preserve">Professional Course Content Compendium</w:t>
      </w:r>
    </w:p>
    <w:p>
      <w:pPr>
        <w:spacing w:after="80"/>
        <w:jc w:val="center"/>
      </w:pPr>
      <w:r>
        <w:rPr>
          <w:rFonts w:ascii="Arial" w:cs="Arial" w:eastAsia="Arial" w:hAnsi="Arial"/>
          <w:color w:val="404040"/>
          <w:sz w:val="20"/>
          <w:szCs w:val="20"/>
        </w:rPr>
        <w:t xml:space="preserve">CARSI | Centre for Accredited Restoration &amp; Specialised Industry Training</w:t>
      </w:r>
    </w:p>
    <w:p>
      <w:pPr>
        <w:spacing w:after="400"/>
        <w:jc w:val="center"/>
      </w:pPr>
      <w:r>
        <w:rPr>
          <w:rFonts w:ascii="Arial" w:cs="Arial" w:eastAsia="Arial" w:hAnsi="Arial"/>
          <w:color w:val="404040"/>
          <w:sz w:val="20"/>
          <w:szCs w:val="20"/>
        </w:rPr>
        <w:t xml:space="preserve">Built on IICRC Standards | Aligned with Australian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Published Air Quality Courses — Summary</w:t>
            </w:r>
          </w:p>
        </w:tc>
      </w:tr>
      <w:tr>
        <w:tc>
          <w:tcPr>
            <w:tcW w:type="dxa" w:w="468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19"/>
                <w:szCs w:val="19"/>
              </w:rPr>
              <w:t xml:space="preserve">Course Title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19"/>
                <w:szCs w:val="19"/>
              </w:rPr>
              <w:t xml:space="preserve">Price (AUD)</w:t>
            </w:r>
          </w:p>
        </w:tc>
      </w:tr>
      <w:tr>
        <w:tc>
          <w:tcPr>
            <w:tcW w:type="dxa" w:w="4680"/>
            <w:tcBorders>
              <w:top w:val="single" w:color="AAAAAA" w:sz="1"/>
              <w:left w:val="single" w:color="AAAAAA" w:sz="1"/>
              <w:bottom w:val="single" w:color="AAAAAA" w:sz="1"/>
              <w:right w:val="single" w:color="AAAAAA" w:sz="1"/>
            </w:tcBorders>
            <w:shd w:fill="D6E4F0" w:val="clear"/>
            <w:tcMar>
              <w:top w:type="dxa" w:w="70"/>
              <w:left w:type="dxa" w:w="160"/>
              <w:bottom w:type="dxa" w:w="70"/>
              <w:right w:type="dxa" w:w="160"/>
            </w:tcMar>
          </w:tcPr>
          <w:p>
            <w:r>
              <w:rPr>
                <w:rFonts w:ascii="Arial" w:cs="Arial" w:eastAsia="Arial" w:hAnsi="Arial"/>
                <w:color w:val="404040"/>
                <w:sz w:val="18"/>
                <w:szCs w:val="18"/>
              </w:rPr>
              <w:t xml:space="preserve">Introduction to Creating a Clean Air Environment</w:t>
            </w:r>
          </w:p>
        </w:tc>
        <w:tc>
          <w:tcPr>
            <w:tcW w:type="dxa" w:w="4680"/>
            <w:tcBorders>
              <w:top w:val="single" w:color="AAAAAA" w:sz="1"/>
              <w:left w:val="single" w:color="AAAAAA" w:sz="1"/>
              <w:bottom w:val="single" w:color="AAAAAA" w:sz="1"/>
              <w:right w:val="single" w:color="AAAAAA" w:sz="1"/>
            </w:tcBorders>
            <w:shd w:fill="EBF3FA" w:val="clear"/>
            <w:tcMar>
              <w:top w:type="dxa" w:w="70"/>
              <w:left w:type="dxa" w:w="160"/>
              <w:bottom w:type="dxa" w:w="70"/>
              <w:right w:type="dxa" w:w="160"/>
            </w:tcMar>
          </w:tcPr>
          <w:p>
            <w:r>
              <w:rPr>
                <w:rFonts w:ascii="Arial" w:cs="Arial" w:eastAsia="Arial" w:hAnsi="Arial"/>
                <w:b/>
                <w:bCs/>
                <w:color w:val="1F4E79"/>
                <w:sz w:val="18"/>
                <w:szCs w:val="18"/>
              </w:rPr>
              <w:t xml:space="preserve">AUD $29</w:t>
            </w:r>
          </w:p>
        </w:tc>
      </w:tr>
      <w:tr>
        <w:tc>
          <w:tcPr>
            <w:tcW w:type="dxa" w:w="4680"/>
            <w:tcBorders>
              <w:top w:val="single" w:color="AAAAAA" w:sz="1"/>
              <w:left w:val="single" w:color="AAAAAA" w:sz="1"/>
              <w:bottom w:val="single" w:color="AAAAAA" w:sz="1"/>
              <w:right w:val="single" w:color="AAAAAA" w:sz="1"/>
            </w:tcBorders>
            <w:shd w:fill="D6E4F0" w:val="clear"/>
            <w:tcMar>
              <w:top w:type="dxa" w:w="70"/>
              <w:left w:type="dxa" w:w="160"/>
              <w:bottom w:type="dxa" w:w="70"/>
              <w:right w:type="dxa" w:w="160"/>
            </w:tcMar>
          </w:tcPr>
          <w:p>
            <w:r>
              <w:rPr>
                <w:rFonts w:ascii="Arial" w:cs="Arial" w:eastAsia="Arial" w:hAnsi="Arial"/>
                <w:color w:val="404040"/>
                <w:sz w:val="18"/>
                <w:szCs w:val="18"/>
              </w:rPr>
              <w:t xml:space="preserve">Introduction to IAQ and Mould</w:t>
            </w:r>
          </w:p>
        </w:tc>
        <w:tc>
          <w:tcPr>
            <w:tcW w:type="dxa" w:w="4680"/>
            <w:tcBorders>
              <w:top w:val="single" w:color="AAAAAA" w:sz="1"/>
              <w:left w:val="single" w:color="AAAAAA" w:sz="1"/>
              <w:bottom w:val="single" w:color="AAAAAA" w:sz="1"/>
              <w:right w:val="single" w:color="AAAAAA" w:sz="1"/>
            </w:tcBorders>
            <w:shd w:fill="EBF3FA" w:val="clear"/>
            <w:tcMar>
              <w:top w:type="dxa" w:w="70"/>
              <w:left w:type="dxa" w:w="160"/>
              <w:bottom w:type="dxa" w:w="70"/>
              <w:right w:type="dxa" w:w="160"/>
            </w:tcMar>
          </w:tcPr>
          <w:p>
            <w:r>
              <w:rPr>
                <w:rFonts w:ascii="Arial" w:cs="Arial" w:eastAsia="Arial" w:hAnsi="Arial"/>
                <w:b/>
                <w:bCs/>
                <w:color w:val="1F4E79"/>
                <w:sz w:val="18"/>
                <w:szCs w:val="18"/>
              </w:rPr>
              <w:t xml:space="preserve">AUD $29</w:t>
            </w:r>
          </w:p>
        </w:tc>
      </w:tr>
      <w:tr>
        <w:tc>
          <w:tcPr>
            <w:tcW w:type="dxa" w:w="4680"/>
            <w:tcBorders>
              <w:top w:val="single" w:color="AAAAAA" w:sz="1"/>
              <w:left w:val="single" w:color="AAAAAA" w:sz="1"/>
              <w:bottom w:val="single" w:color="AAAAAA" w:sz="1"/>
              <w:right w:val="single" w:color="AAAAAA" w:sz="1"/>
            </w:tcBorders>
            <w:shd w:fill="D6E4F0" w:val="clear"/>
            <w:tcMar>
              <w:top w:type="dxa" w:w="70"/>
              <w:left w:type="dxa" w:w="160"/>
              <w:bottom w:type="dxa" w:w="70"/>
              <w:right w:type="dxa" w:w="160"/>
            </w:tcMar>
          </w:tcPr>
          <w:p>
            <w:r>
              <w:rPr>
                <w:rFonts w:ascii="Arial" w:cs="Arial" w:eastAsia="Arial" w:hAnsi="Arial"/>
                <w:color w:val="404040"/>
                <w:sz w:val="18"/>
                <w:szCs w:val="18"/>
              </w:rPr>
              <w:t xml:space="preserve">Introduction to Improving Indoor Air Quality After Water Damage</w:t>
            </w:r>
          </w:p>
        </w:tc>
        <w:tc>
          <w:tcPr>
            <w:tcW w:type="dxa" w:w="4680"/>
            <w:tcBorders>
              <w:top w:val="single" w:color="AAAAAA" w:sz="1"/>
              <w:left w:val="single" w:color="AAAAAA" w:sz="1"/>
              <w:bottom w:val="single" w:color="AAAAAA" w:sz="1"/>
              <w:right w:val="single" w:color="AAAAAA" w:sz="1"/>
            </w:tcBorders>
            <w:shd w:fill="EBF3FA" w:val="clear"/>
            <w:tcMar>
              <w:top w:type="dxa" w:w="70"/>
              <w:left w:type="dxa" w:w="160"/>
              <w:bottom w:type="dxa" w:w="70"/>
              <w:right w:type="dxa" w:w="160"/>
            </w:tcMar>
          </w:tcPr>
          <w:p>
            <w:r>
              <w:rPr>
                <w:rFonts w:ascii="Arial" w:cs="Arial" w:eastAsia="Arial" w:hAnsi="Arial"/>
                <w:b/>
                <w:bCs/>
                <w:color w:val="1F4E79"/>
                <w:sz w:val="18"/>
                <w:szCs w:val="18"/>
              </w:rPr>
              <w:t xml:space="preserve">AUD $29</w:t>
            </w:r>
          </w:p>
        </w:tc>
      </w:tr>
      <w:tr>
        <w:tc>
          <w:tcPr>
            <w:tcW w:type="dxa" w:w="4680"/>
            <w:tcBorders>
              <w:top w:val="single" w:color="AAAAAA" w:sz="1"/>
              <w:left w:val="single" w:color="AAAAAA" w:sz="1"/>
              <w:bottom w:val="single" w:color="AAAAAA" w:sz="1"/>
              <w:right w:val="single" w:color="AAAAAA" w:sz="1"/>
            </w:tcBorders>
            <w:shd w:fill="D6E4F0" w:val="clear"/>
            <w:tcMar>
              <w:top w:type="dxa" w:w="70"/>
              <w:left w:type="dxa" w:w="160"/>
              <w:bottom w:type="dxa" w:w="70"/>
              <w:right w:type="dxa" w:w="160"/>
            </w:tcMar>
          </w:tcPr>
          <w:p>
            <w:r>
              <w:rPr>
                <w:rFonts w:ascii="Arial" w:cs="Arial" w:eastAsia="Arial" w:hAnsi="Arial"/>
                <w:color w:val="404040"/>
                <w:sz w:val="18"/>
                <w:szCs w:val="18"/>
              </w:rPr>
              <w:t xml:space="preserve">Introduction to Monitoring Air Quality on the Job Site</w:t>
            </w:r>
          </w:p>
        </w:tc>
        <w:tc>
          <w:tcPr>
            <w:tcW w:type="dxa" w:w="4680"/>
            <w:tcBorders>
              <w:top w:val="single" w:color="AAAAAA" w:sz="1"/>
              <w:left w:val="single" w:color="AAAAAA" w:sz="1"/>
              <w:bottom w:val="single" w:color="AAAAAA" w:sz="1"/>
              <w:right w:val="single" w:color="AAAAAA" w:sz="1"/>
            </w:tcBorders>
            <w:shd w:fill="EBF3FA" w:val="clear"/>
            <w:tcMar>
              <w:top w:type="dxa" w:w="70"/>
              <w:left w:type="dxa" w:w="160"/>
              <w:bottom w:type="dxa" w:w="70"/>
              <w:right w:type="dxa" w:w="160"/>
            </w:tcMar>
          </w:tcPr>
          <w:p>
            <w:r>
              <w:rPr>
                <w:rFonts w:ascii="Arial" w:cs="Arial" w:eastAsia="Arial" w:hAnsi="Arial"/>
                <w:b/>
                <w:bCs/>
                <w:color w:val="1F4E79"/>
                <w:sz w:val="18"/>
                <w:szCs w:val="18"/>
              </w:rPr>
              <w:t xml:space="preserve">AUD $29</w:t>
            </w:r>
          </w:p>
        </w:tc>
      </w:tr>
      <w:tr>
        <w:tc>
          <w:tcPr>
            <w:tcW w:type="dxa" w:w="4680"/>
            <w:tcBorders>
              <w:top w:val="single" w:color="AAAAAA" w:sz="1"/>
              <w:left w:val="single" w:color="AAAAAA" w:sz="1"/>
              <w:bottom w:val="single" w:color="AAAAAA" w:sz="1"/>
              <w:right w:val="single" w:color="AAAAAA" w:sz="1"/>
            </w:tcBorders>
            <w:shd w:fill="D6E4F0" w:val="clear"/>
            <w:tcMar>
              <w:top w:type="dxa" w:w="70"/>
              <w:left w:type="dxa" w:w="160"/>
              <w:bottom w:type="dxa" w:w="70"/>
              <w:right w:type="dxa" w:w="160"/>
            </w:tcMar>
          </w:tcPr>
          <w:p>
            <w:r>
              <w:rPr>
                <w:rFonts w:ascii="Arial" w:cs="Arial" w:eastAsia="Arial" w:hAnsi="Arial"/>
                <w:color w:val="404040"/>
                <w:sz w:val="18"/>
                <w:szCs w:val="18"/>
              </w:rPr>
              <w:t xml:space="preserve">Introduction to Air Quality Fundamentals</w:t>
            </w:r>
          </w:p>
        </w:tc>
        <w:tc>
          <w:tcPr>
            <w:tcW w:type="dxa" w:w="4680"/>
            <w:tcBorders>
              <w:top w:val="single" w:color="AAAAAA" w:sz="1"/>
              <w:left w:val="single" w:color="AAAAAA" w:sz="1"/>
              <w:bottom w:val="single" w:color="AAAAAA" w:sz="1"/>
              <w:right w:val="single" w:color="AAAAAA" w:sz="1"/>
            </w:tcBorders>
            <w:shd w:fill="EBF3FA" w:val="clear"/>
            <w:tcMar>
              <w:top w:type="dxa" w:w="70"/>
              <w:left w:type="dxa" w:w="160"/>
              <w:bottom w:type="dxa" w:w="70"/>
              <w:right w:type="dxa" w:w="160"/>
            </w:tcMar>
          </w:tcPr>
          <w:p>
            <w:r>
              <w:rPr>
                <w:rFonts w:ascii="Arial" w:cs="Arial" w:eastAsia="Arial" w:hAnsi="Arial"/>
                <w:b/>
                <w:bCs/>
                <w:color w:val="1F4E79"/>
                <w:sz w:val="18"/>
                <w:szCs w:val="18"/>
              </w:rPr>
              <w:t xml:space="preserve">AUD $29</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tcPr>
          <w:p>
            <w:r>
              <w:rPr>
                <w:rFonts w:ascii="Arial" w:cs="Arial" w:eastAsia="Arial" w:hAnsi="Arial"/>
                <w:b/>
                <w:bCs/>
                <w:color w:val="FFFFFF"/>
                <w:sz w:val="28"/>
                <w:szCs w:val="28"/>
              </w:rPr>
              <w:t xml:space="preserve">Course 5: Introduction to Creating a Clean Air Environment</w:t>
            </w:r>
          </w:p>
        </w:tc>
      </w:tr>
      <w:tr>
        <w:tc>
          <w:tcPr>
            <w:tcW w:type="dxa" w:w="7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color w:val="404040"/>
                <w:sz w:val="18"/>
                <w:szCs w:val="18"/>
              </w:rPr>
              <w:t xml:space="preserve">Status: Published</w:t>
            </w:r>
          </w:p>
        </w:tc>
        <w:tc>
          <w:tcPr>
            <w:tcW w:type="dxa" w:w="2360"/>
            <w:tcBorders>
              <w:top w:val="single" w:color="AAAAAA" w:sz="1"/>
              <w:left w:val="single" w:color="AAAAAA" w:sz="1"/>
              <w:bottom w:val="single" w:color="AAAAAA" w:sz="1"/>
              <w:right w:val="single" w:color="AAAAAA" w:sz="1"/>
            </w:tcBorders>
            <w:shd w:fill="BDD7EE" w:val="clear"/>
            <w:tcMar>
              <w:top w:type="dxa" w:w="80"/>
              <w:left w:type="dxa" w:w="160"/>
              <w:bottom w:type="dxa" w:w="80"/>
              <w:right w:type="dxa" w:w="160"/>
            </w:tcMar>
          </w:tcPr>
          <w:p>
            <w:r>
              <w:rPr>
                <w:rFonts w:ascii="Arial" w:cs="Arial" w:eastAsia="Arial" w:hAnsi="Arial"/>
                <w:b/>
                <w:bCs/>
                <w:color w:val="1F4E79"/>
                <w:sz w:val="18"/>
                <w:szCs w:val="18"/>
              </w:rPr>
              <w:t xml:space="preserve">Price: AUD $29</w:t>
            </w:r>
          </w:p>
        </w:tc>
      </w:tr>
    </w:tbl>
    <w:p>
      <w:pPr>
        <w:spacing w:after="120"/>
      </w:pPr>
      <w:r>
        <w:t xml:space="preserve"/>
      </w:r>
    </w:p>
    <w:p>
      <w:pPr>
        <w:spacing w:after="80"/>
      </w:pPr>
      <w:r>
        <w:rPr>
          <w:rFonts w:ascii="Arial" w:cs="Arial" w:eastAsia="Arial" w:hAnsi="Arial"/>
          <w:b/>
          <w:bCs/>
          <w:color w:val="1F4E79"/>
          <w:sz w:val="22"/>
          <w:szCs w:val="22"/>
        </w:rPr>
        <w:t xml:space="preserve">Course Overview</w:t>
      </w:r>
    </w:p>
    <w:p>
      <w:pPr>
        <w:spacing w:after="160"/>
      </w:pPr>
      <w:r>
        <w:rPr>
          <w:rFonts w:ascii="Arial" w:cs="Arial" w:eastAsia="Arial" w:hAnsi="Arial"/>
          <w:i/>
          <w:iCs/>
          <w:color w:val="404040"/>
          <w:sz w:val="20"/>
          <w:szCs w:val="20"/>
        </w:rPr>
        <w:t xml:space="preserve">This course equips restoration professionals with the practical skills and documentation standards required to deliver a verifiable clean air environment at project completion. Participants will learn how to conduct final clearance assessments, use air quality testing equipment, perform visual inspections, and communicate results to clients — all aligned with IICRC standards and Australian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1: The Importance of Final Clearance in Air Quality Remediation</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Final clearance is a non-negotiable milestone in any air quality remediation project. It confirms that contaminant levels have returned to acceptable baselines and that the space is safe for re-occupancy.</w:t>
            </w:r>
          </w:p>
          <w:p>
            <w:pPr>
              <w:spacing w:after="40" w:before="80"/>
            </w:pPr>
            <w:r>
              <w:rPr>
                <w:rFonts w:ascii="Arial" w:cs="Arial" w:eastAsia="Arial" w:hAnsi="Arial"/>
                <w:b/>
                <w:bCs/>
                <w:color w:val="2E75B6"/>
                <w:sz w:val="19"/>
                <w:szCs w:val="19"/>
              </w:rPr>
              <w:t xml:space="preserve">Key Principles</w:t>
            </w:r>
          </w:p>
          <w:p>
            <w:pPr>
              <w:pStyle w:val="ListParagraph"/>
              <w:numPr>
                <w:ilvl w:val="0"/>
                <w:numId w:val="2"/>
              </w:numPr>
              <w:spacing w:after="50"/>
            </w:pPr>
            <w:r>
              <w:rPr>
                <w:rFonts w:ascii="Arial" w:cs="Arial" w:eastAsia="Arial" w:hAnsi="Arial"/>
                <w:color w:val="404040"/>
                <w:sz w:val="19"/>
                <w:szCs w:val="19"/>
              </w:rPr>
              <w:t xml:space="preserve">Final clearance must be independent of the remediation team — the same contractor cannot sign off on their own work under AS/NZS guidelines</w:t>
            </w:r>
          </w:p>
          <w:p>
            <w:pPr>
              <w:pStyle w:val="ListParagraph"/>
              <w:numPr>
                <w:ilvl w:val="0"/>
                <w:numId w:val="2"/>
              </w:numPr>
              <w:spacing w:after="50"/>
            </w:pPr>
            <w:r>
              <w:rPr>
                <w:rFonts w:ascii="Arial" w:cs="Arial" w:eastAsia="Arial" w:hAnsi="Arial"/>
                <w:color w:val="404040"/>
                <w:sz w:val="19"/>
                <w:szCs w:val="19"/>
              </w:rPr>
              <w:t xml:space="preserve">Clearance is triggered once visual inspection and remediation steps are complete, not before</w:t>
            </w:r>
          </w:p>
          <w:p>
            <w:pPr>
              <w:pStyle w:val="ListParagraph"/>
              <w:numPr>
                <w:ilvl w:val="0"/>
                <w:numId w:val="2"/>
              </w:numPr>
              <w:spacing w:after="50"/>
            </w:pPr>
            <w:r>
              <w:rPr>
                <w:rFonts w:ascii="Arial" w:cs="Arial" w:eastAsia="Arial" w:hAnsi="Arial"/>
                <w:color w:val="404040"/>
                <w:sz w:val="19"/>
                <w:szCs w:val="19"/>
              </w:rPr>
              <w:t xml:space="preserve">IICRC S520 and S500 standards define clearance criteria for mould and water damage respectively</w:t>
            </w:r>
          </w:p>
          <w:p>
            <w:pPr>
              <w:spacing w:after="40" w:before="80"/>
            </w:pPr>
            <w:r>
              <w:rPr>
                <w:rFonts w:ascii="Arial" w:cs="Arial" w:eastAsia="Arial" w:hAnsi="Arial"/>
                <w:b/>
                <w:bCs/>
                <w:color w:val="2E75B6"/>
                <w:sz w:val="19"/>
                <w:szCs w:val="19"/>
              </w:rPr>
              <w:t xml:space="preserve">Practical Steps</w:t>
            </w:r>
          </w:p>
          <w:p>
            <w:pPr>
              <w:pStyle w:val="ListParagraph"/>
              <w:numPr>
                <w:ilvl w:val="0"/>
                <w:numId w:val="2"/>
              </w:numPr>
              <w:spacing w:after="50"/>
            </w:pPr>
            <w:r>
              <w:rPr>
                <w:rFonts w:ascii="Arial" w:cs="Arial" w:eastAsia="Arial" w:hAnsi="Arial"/>
                <w:color w:val="404040"/>
                <w:sz w:val="19"/>
                <w:szCs w:val="19"/>
              </w:rPr>
              <w:t xml:space="preserve">Confirm all visible contamination has been removed prior to testing</w:t>
            </w:r>
          </w:p>
          <w:p>
            <w:pPr>
              <w:pStyle w:val="ListParagraph"/>
              <w:numPr>
                <w:ilvl w:val="0"/>
                <w:numId w:val="2"/>
              </w:numPr>
              <w:spacing w:after="50"/>
            </w:pPr>
            <w:r>
              <w:rPr>
                <w:rFonts w:ascii="Arial" w:cs="Arial" w:eastAsia="Arial" w:hAnsi="Arial"/>
                <w:color w:val="404040"/>
                <w:sz w:val="19"/>
                <w:szCs w:val="19"/>
              </w:rPr>
              <w:t xml:space="preserve">Ensure containment barriers are intact and negative pressure maintained during pre-clearance check</w:t>
            </w:r>
          </w:p>
          <w:p>
            <w:pPr>
              <w:pStyle w:val="ListParagraph"/>
              <w:numPr>
                <w:ilvl w:val="0"/>
                <w:numId w:val="2"/>
              </w:numPr>
              <w:spacing w:after="50"/>
            </w:pPr>
            <w:r>
              <w:rPr>
                <w:rFonts w:ascii="Arial" w:cs="Arial" w:eastAsia="Arial" w:hAnsi="Arial"/>
                <w:color w:val="404040"/>
                <w:sz w:val="19"/>
                <w:szCs w:val="19"/>
              </w:rPr>
              <w:t xml:space="preserve">Document completion of remediation scope before commissioning clearance testing</w:t>
            </w:r>
          </w:p>
          <w:p>
            <w:pPr>
              <w:spacing w:after="70"/>
            </w:pPr>
            <w:r>
              <w:rPr>
                <w:rFonts w:ascii="Arial" w:cs="Arial" w:eastAsia="Arial" w:hAnsi="Arial"/>
                <w:color w:val="404040"/>
                <w:sz w:val="19"/>
                <w:szCs w:val="19"/>
              </w:rPr>
              <w:t xml:space="preserve">Clearance failure results in project delays and re-remediation costs. Establishing clear go/no-go criteria with clients upfront reduces disputes.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2: The Role of Air Quality Testing in Final Clearance</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Air quality testing validates that remediation has been effective and confirms the environment meets acceptable contaminant thresholds. Testing must be conducted using calibrated equipment and approved sampling protocols.</w:t>
            </w:r>
          </w:p>
          <w:p>
            <w:pPr>
              <w:spacing w:after="40" w:before="80"/>
            </w:pPr>
            <w:r>
              <w:rPr>
                <w:rFonts w:ascii="Arial" w:cs="Arial" w:eastAsia="Arial" w:hAnsi="Arial"/>
                <w:b/>
                <w:bCs/>
                <w:color w:val="2E75B6"/>
                <w:sz w:val="19"/>
                <w:szCs w:val="19"/>
              </w:rPr>
              <w:t xml:space="preserve">Testing Methods</w:t>
            </w:r>
          </w:p>
          <w:p>
            <w:pPr>
              <w:pStyle w:val="ListParagraph"/>
              <w:numPr>
                <w:ilvl w:val="0"/>
                <w:numId w:val="2"/>
              </w:numPr>
              <w:spacing w:after="50"/>
            </w:pPr>
            <w:r>
              <w:rPr>
                <w:rFonts w:ascii="Arial" w:cs="Arial" w:eastAsia="Arial" w:hAnsi="Arial"/>
                <w:color w:val="404040"/>
                <w:sz w:val="19"/>
                <w:szCs w:val="19"/>
              </w:rPr>
              <w:t xml:space="preserve">Spore trap sampling (Zefon Air-O-Cell, RotoRod) — standard for mould clearance</w:t>
            </w:r>
          </w:p>
          <w:p>
            <w:pPr>
              <w:pStyle w:val="ListParagraph"/>
              <w:numPr>
                <w:ilvl w:val="0"/>
                <w:numId w:val="2"/>
              </w:numPr>
              <w:spacing w:after="50"/>
            </w:pPr>
            <w:r>
              <w:rPr>
                <w:rFonts w:ascii="Arial" w:cs="Arial" w:eastAsia="Arial" w:hAnsi="Arial"/>
                <w:color w:val="404040"/>
                <w:sz w:val="19"/>
                <w:szCs w:val="19"/>
              </w:rPr>
              <w:t xml:space="preserve">Tape lift and swab sampling for surface verification</w:t>
            </w:r>
          </w:p>
          <w:p>
            <w:pPr>
              <w:pStyle w:val="ListParagraph"/>
              <w:numPr>
                <w:ilvl w:val="0"/>
                <w:numId w:val="2"/>
              </w:numPr>
              <w:spacing w:after="50"/>
            </w:pPr>
            <w:r>
              <w:rPr>
                <w:rFonts w:ascii="Arial" w:cs="Arial" w:eastAsia="Arial" w:hAnsi="Arial"/>
                <w:color w:val="404040"/>
                <w:sz w:val="19"/>
                <w:szCs w:val="19"/>
              </w:rPr>
              <w:t xml:space="preserve">Particle counters for general air quality and dust clearance</w:t>
            </w:r>
          </w:p>
          <w:p>
            <w:pPr>
              <w:pStyle w:val="ListParagraph"/>
              <w:numPr>
                <w:ilvl w:val="0"/>
                <w:numId w:val="2"/>
              </w:numPr>
              <w:spacing w:after="50"/>
            </w:pPr>
            <w:r>
              <w:rPr>
                <w:rFonts w:ascii="Arial" w:cs="Arial" w:eastAsia="Arial" w:hAnsi="Arial"/>
                <w:color w:val="404040"/>
                <w:sz w:val="19"/>
                <w:szCs w:val="19"/>
              </w:rPr>
              <w:t xml:space="preserve">VOC meters where chemical contamination is suspected</w:t>
            </w:r>
          </w:p>
          <w:p>
            <w:pPr>
              <w:spacing w:after="40" w:before="80"/>
            </w:pPr>
            <w:r>
              <w:rPr>
                <w:rFonts w:ascii="Arial" w:cs="Arial" w:eastAsia="Arial" w:hAnsi="Arial"/>
                <w:b/>
                <w:bCs/>
                <w:color w:val="2E75B6"/>
                <w:sz w:val="19"/>
                <w:szCs w:val="19"/>
              </w:rPr>
              <w:t xml:space="preserve">Australian Compliance Context</w:t>
            </w:r>
          </w:p>
          <w:p>
            <w:pPr>
              <w:pStyle w:val="ListParagraph"/>
              <w:numPr>
                <w:ilvl w:val="0"/>
                <w:numId w:val="2"/>
              </w:numPr>
              <w:spacing w:after="50"/>
            </w:pPr>
            <w:r>
              <w:rPr>
                <w:rFonts w:ascii="Arial" w:cs="Arial" w:eastAsia="Arial" w:hAnsi="Arial"/>
                <w:color w:val="404040"/>
                <w:sz w:val="19"/>
                <w:szCs w:val="19"/>
              </w:rPr>
              <w:t xml:space="preserve">Testing should align with AIOH guidelines and Safe Work Australia exposure standards</w:t>
            </w:r>
          </w:p>
          <w:p>
            <w:pPr>
              <w:pStyle w:val="ListParagraph"/>
              <w:numPr>
                <w:ilvl w:val="0"/>
                <w:numId w:val="2"/>
              </w:numPr>
              <w:spacing w:after="50"/>
            </w:pPr>
            <w:r>
              <w:rPr>
                <w:rFonts w:ascii="Arial" w:cs="Arial" w:eastAsia="Arial" w:hAnsi="Arial"/>
                <w:color w:val="404040"/>
                <w:sz w:val="19"/>
                <w:szCs w:val="19"/>
              </w:rPr>
              <w:t xml:space="preserve">Clearance air sampling should compare indoor results to an outdoor control sample</w:t>
            </w:r>
          </w:p>
          <w:p>
            <w:pPr>
              <w:pStyle w:val="ListParagraph"/>
              <w:numPr>
                <w:ilvl w:val="0"/>
                <w:numId w:val="2"/>
              </w:numPr>
              <w:spacing w:after="50"/>
            </w:pPr>
            <w:r>
              <w:rPr>
                <w:rFonts w:ascii="Arial" w:cs="Arial" w:eastAsia="Arial" w:hAnsi="Arial"/>
                <w:color w:val="404040"/>
                <w:sz w:val="19"/>
                <w:szCs w:val="19"/>
              </w:rPr>
              <w:t xml:space="preserve">All testing must be logged with chain of custody documentation</w:t>
            </w:r>
          </w:p>
          <w:p>
            <w:pPr>
              <w:spacing w:after="70"/>
            </w:pPr>
            <w:r>
              <w:rPr>
                <w:rFonts w:ascii="Arial" w:cs="Arial" w:eastAsia="Arial" w:hAnsi="Arial"/>
                <w:color w:val="404040"/>
                <w:sz w:val="19"/>
                <w:szCs w:val="19"/>
              </w:rPr>
              <w:t xml:space="preserve">Submit samples to NATA-accredited laboratories for legally defensible results. Turnaround times vary — factor this into project timelines.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3: Visual Inspections and Documentation for Final Handover</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Visual inspection is the first step in clearance. No testing should occur until a systematic visual inspection confirms the remediation scope is complete.</w:t>
            </w:r>
          </w:p>
          <w:p>
            <w:pPr>
              <w:spacing w:after="40" w:before="80"/>
            </w:pPr>
            <w:r>
              <w:rPr>
                <w:rFonts w:ascii="Arial" w:cs="Arial" w:eastAsia="Arial" w:hAnsi="Arial"/>
                <w:b/>
                <w:bCs/>
                <w:color w:val="2E75B6"/>
                <w:sz w:val="19"/>
                <w:szCs w:val="19"/>
              </w:rPr>
              <w:t xml:space="preserve">Visual Inspection Checklist</w:t>
            </w:r>
          </w:p>
          <w:p>
            <w:pPr>
              <w:pStyle w:val="ListParagraph"/>
              <w:numPr>
                <w:ilvl w:val="0"/>
                <w:numId w:val="2"/>
              </w:numPr>
              <w:spacing w:after="50"/>
            </w:pPr>
            <w:r>
              <w:rPr>
                <w:rFonts w:ascii="Arial" w:cs="Arial" w:eastAsia="Arial" w:hAnsi="Arial"/>
                <w:color w:val="404040"/>
                <w:sz w:val="19"/>
                <w:szCs w:val="19"/>
              </w:rPr>
              <w:t xml:space="preserve">All affected materials removed or treated as scoped</w:t>
            </w:r>
          </w:p>
          <w:p>
            <w:pPr>
              <w:pStyle w:val="ListParagraph"/>
              <w:numPr>
                <w:ilvl w:val="0"/>
                <w:numId w:val="2"/>
              </w:numPr>
              <w:spacing w:after="50"/>
            </w:pPr>
            <w:r>
              <w:rPr>
                <w:rFonts w:ascii="Arial" w:cs="Arial" w:eastAsia="Arial" w:hAnsi="Arial"/>
                <w:color w:val="404040"/>
                <w:sz w:val="19"/>
                <w:szCs w:val="19"/>
              </w:rPr>
              <w:t xml:space="preserve">No visible mould, staining, or contamination residue</w:t>
            </w:r>
          </w:p>
          <w:p>
            <w:pPr>
              <w:pStyle w:val="ListParagraph"/>
              <w:numPr>
                <w:ilvl w:val="0"/>
                <w:numId w:val="2"/>
              </w:numPr>
              <w:spacing w:after="50"/>
            </w:pPr>
            <w:r>
              <w:rPr>
                <w:rFonts w:ascii="Arial" w:cs="Arial" w:eastAsia="Arial" w:hAnsi="Arial"/>
                <w:color w:val="404040"/>
                <w:sz w:val="19"/>
                <w:szCs w:val="19"/>
              </w:rPr>
              <w:t xml:space="preserve">Structural cavities, wall voids, and sub-floor spaces inspected with torch or borescope</w:t>
            </w:r>
          </w:p>
          <w:p>
            <w:pPr>
              <w:pStyle w:val="ListParagraph"/>
              <w:numPr>
                <w:ilvl w:val="0"/>
                <w:numId w:val="2"/>
              </w:numPr>
              <w:spacing w:after="50"/>
            </w:pPr>
            <w:r>
              <w:rPr>
                <w:rFonts w:ascii="Arial" w:cs="Arial" w:eastAsia="Arial" w:hAnsi="Arial"/>
                <w:color w:val="404040"/>
                <w:sz w:val="19"/>
                <w:szCs w:val="19"/>
              </w:rPr>
              <w:t xml:space="preserve">HVAC vents, return air grilles, and ductwork visually clear</w:t>
            </w:r>
          </w:p>
          <w:p>
            <w:pPr>
              <w:pStyle w:val="ListParagraph"/>
              <w:numPr>
                <w:ilvl w:val="0"/>
                <w:numId w:val="2"/>
              </w:numPr>
              <w:spacing w:after="50"/>
            </w:pPr>
            <w:r>
              <w:rPr>
                <w:rFonts w:ascii="Arial" w:cs="Arial" w:eastAsia="Arial" w:hAnsi="Arial"/>
                <w:color w:val="404040"/>
                <w:sz w:val="19"/>
                <w:szCs w:val="19"/>
              </w:rPr>
              <w:t xml:space="preserve">Containment barriers, zipper doors, and negative air units in place and operational</w:t>
            </w:r>
          </w:p>
          <w:p>
            <w:pPr>
              <w:spacing w:after="40" w:before="80"/>
            </w:pPr>
            <w:r>
              <w:rPr>
                <w:rFonts w:ascii="Arial" w:cs="Arial" w:eastAsia="Arial" w:hAnsi="Arial"/>
                <w:b/>
                <w:bCs/>
                <w:color w:val="2E75B6"/>
                <w:sz w:val="19"/>
                <w:szCs w:val="19"/>
              </w:rPr>
              <w:t xml:space="preserve">Documentation Requirements</w:t>
            </w:r>
          </w:p>
          <w:p>
            <w:pPr>
              <w:pStyle w:val="ListParagraph"/>
              <w:numPr>
                <w:ilvl w:val="0"/>
                <w:numId w:val="2"/>
              </w:numPr>
              <w:spacing w:after="50"/>
            </w:pPr>
            <w:r>
              <w:rPr>
                <w:rFonts w:ascii="Arial" w:cs="Arial" w:eastAsia="Arial" w:hAnsi="Arial"/>
                <w:color w:val="404040"/>
                <w:sz w:val="19"/>
                <w:szCs w:val="19"/>
              </w:rPr>
              <w:t xml:space="preserve">Timestamped photographs before and after remediation</w:t>
            </w:r>
          </w:p>
          <w:p>
            <w:pPr>
              <w:pStyle w:val="ListParagraph"/>
              <w:numPr>
                <w:ilvl w:val="0"/>
                <w:numId w:val="2"/>
              </w:numPr>
              <w:spacing w:after="50"/>
            </w:pPr>
            <w:r>
              <w:rPr>
                <w:rFonts w:ascii="Arial" w:cs="Arial" w:eastAsia="Arial" w:hAnsi="Arial"/>
                <w:color w:val="404040"/>
                <w:sz w:val="19"/>
                <w:szCs w:val="19"/>
              </w:rPr>
              <w:t xml:space="preserve">Completed scope-of-work sign-off sheet</w:t>
            </w:r>
          </w:p>
          <w:p>
            <w:pPr>
              <w:pStyle w:val="ListParagraph"/>
              <w:numPr>
                <w:ilvl w:val="0"/>
                <w:numId w:val="2"/>
              </w:numPr>
              <w:spacing w:after="50"/>
            </w:pPr>
            <w:r>
              <w:rPr>
                <w:rFonts w:ascii="Arial" w:cs="Arial" w:eastAsia="Arial" w:hAnsi="Arial"/>
                <w:color w:val="404040"/>
                <w:sz w:val="19"/>
                <w:szCs w:val="19"/>
              </w:rPr>
              <w:t xml:space="preserve">Moisture readings confirming materials are at acceptable drying goals</w:t>
            </w:r>
          </w:p>
          <w:p>
            <w:pPr>
              <w:spacing w:after="70"/>
            </w:pPr>
            <w:r>
              <w:rPr>
                <w:rFonts w:ascii="Arial" w:cs="Arial" w:eastAsia="Arial" w:hAnsi="Arial"/>
                <w:color w:val="404040"/>
                <w:sz w:val="19"/>
                <w:szCs w:val="19"/>
              </w:rPr>
              <w:t xml:space="preserve">Use a standardised inspection form on-site. Incomplete or undocumented inspections are a primary cause of insurance disputes and failed clearances.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4: Final Clearance Equipment and Tools</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Using the right tools for clearance testing ensures accuracy, efficiency, and audit-ready results. Equipment must be calibrated and maintained per manufacturer specifications.</w:t>
            </w:r>
          </w:p>
          <w:p>
            <w:pPr>
              <w:spacing w:after="40" w:before="80"/>
            </w:pPr>
            <w:r>
              <w:rPr>
                <w:rFonts w:ascii="Arial" w:cs="Arial" w:eastAsia="Arial" w:hAnsi="Arial"/>
                <w:b/>
                <w:bCs/>
                <w:color w:val="2E75B6"/>
                <w:sz w:val="19"/>
                <w:szCs w:val="19"/>
              </w:rPr>
              <w:t xml:space="preserve">Core Equipment</w:t>
            </w:r>
          </w:p>
          <w:p>
            <w:pPr>
              <w:pStyle w:val="ListParagraph"/>
              <w:numPr>
                <w:ilvl w:val="0"/>
                <w:numId w:val="2"/>
              </w:numPr>
              <w:spacing w:after="50"/>
            </w:pPr>
            <w:r>
              <w:rPr>
                <w:rFonts w:ascii="Arial" w:cs="Arial" w:eastAsia="Arial" w:hAnsi="Arial"/>
                <w:color w:val="404040"/>
                <w:sz w:val="19"/>
                <w:szCs w:val="19"/>
              </w:rPr>
              <w:t xml:space="preserve">Air sampling pump (e.g., Buck Bio-Culture) — set to 15 L/min for standard spore trap sampling</w:t>
            </w:r>
          </w:p>
          <w:p>
            <w:pPr>
              <w:pStyle w:val="ListParagraph"/>
              <w:numPr>
                <w:ilvl w:val="0"/>
                <w:numId w:val="2"/>
              </w:numPr>
              <w:spacing w:after="50"/>
            </w:pPr>
            <w:r>
              <w:rPr>
                <w:rFonts w:ascii="Arial" w:cs="Arial" w:eastAsia="Arial" w:hAnsi="Arial"/>
                <w:color w:val="404040"/>
                <w:sz w:val="19"/>
                <w:szCs w:val="19"/>
              </w:rPr>
              <w:t xml:space="preserve">Particle counter — real-time airborne particle counts by size class</w:t>
            </w:r>
          </w:p>
          <w:p>
            <w:pPr>
              <w:pStyle w:val="ListParagraph"/>
              <w:numPr>
                <w:ilvl w:val="0"/>
                <w:numId w:val="2"/>
              </w:numPr>
              <w:spacing w:after="50"/>
            </w:pPr>
            <w:r>
              <w:rPr>
                <w:rFonts w:ascii="Arial" w:cs="Arial" w:eastAsia="Arial" w:hAnsi="Arial"/>
                <w:color w:val="404040"/>
                <w:sz w:val="19"/>
                <w:szCs w:val="19"/>
              </w:rPr>
              <w:t xml:space="preserve">Hygrometer/thermometer — confirming ambient conditions within acceptable range for testing</w:t>
            </w:r>
          </w:p>
          <w:p>
            <w:pPr>
              <w:pStyle w:val="ListParagraph"/>
              <w:numPr>
                <w:ilvl w:val="0"/>
                <w:numId w:val="2"/>
              </w:numPr>
              <w:spacing w:after="50"/>
            </w:pPr>
            <w:r>
              <w:rPr>
                <w:rFonts w:ascii="Arial" w:cs="Arial" w:eastAsia="Arial" w:hAnsi="Arial"/>
                <w:color w:val="404040"/>
                <w:sz w:val="19"/>
                <w:szCs w:val="19"/>
              </w:rPr>
              <w:t xml:space="preserve">Moisture meter (pin and pinless) — confirming drying goals achieved</w:t>
            </w:r>
          </w:p>
          <w:p>
            <w:pPr>
              <w:pStyle w:val="ListParagraph"/>
              <w:numPr>
                <w:ilvl w:val="0"/>
                <w:numId w:val="2"/>
              </w:numPr>
              <w:spacing w:after="50"/>
            </w:pPr>
            <w:r>
              <w:rPr>
                <w:rFonts w:ascii="Arial" w:cs="Arial" w:eastAsia="Arial" w:hAnsi="Arial"/>
                <w:color w:val="404040"/>
                <w:sz w:val="19"/>
                <w:szCs w:val="19"/>
              </w:rPr>
              <w:t xml:space="preserve">Borescope — inspecting wall cavities without destructive access</w:t>
            </w:r>
          </w:p>
          <w:p>
            <w:pPr>
              <w:spacing w:after="40" w:before="80"/>
            </w:pPr>
            <w:r>
              <w:rPr>
                <w:rFonts w:ascii="Arial" w:cs="Arial" w:eastAsia="Arial" w:hAnsi="Arial"/>
                <w:b/>
                <w:bCs/>
                <w:color w:val="2E75B6"/>
                <w:sz w:val="19"/>
                <w:szCs w:val="19"/>
              </w:rPr>
              <w:t xml:space="preserve">Calibration and Maintenance</w:t>
            </w:r>
          </w:p>
          <w:p>
            <w:pPr>
              <w:pStyle w:val="ListParagraph"/>
              <w:numPr>
                <w:ilvl w:val="0"/>
                <w:numId w:val="2"/>
              </w:numPr>
              <w:spacing w:after="50"/>
            </w:pPr>
            <w:r>
              <w:rPr>
                <w:rFonts w:ascii="Arial" w:cs="Arial" w:eastAsia="Arial" w:hAnsi="Arial"/>
                <w:color w:val="404040"/>
                <w:sz w:val="19"/>
                <w:szCs w:val="19"/>
              </w:rPr>
              <w:t xml:space="preserve">Log all calibration dates and service intervals in equipment records</w:t>
            </w:r>
          </w:p>
          <w:p>
            <w:pPr>
              <w:pStyle w:val="ListParagraph"/>
              <w:numPr>
                <w:ilvl w:val="0"/>
                <w:numId w:val="2"/>
              </w:numPr>
              <w:spacing w:after="50"/>
            </w:pPr>
            <w:r>
              <w:rPr>
                <w:rFonts w:ascii="Arial" w:cs="Arial" w:eastAsia="Arial" w:hAnsi="Arial"/>
                <w:color w:val="404040"/>
                <w:sz w:val="19"/>
                <w:szCs w:val="19"/>
              </w:rPr>
              <w:t xml:space="preserve">Flow rate verification on air sampling pumps must be performed before each use</w:t>
            </w:r>
          </w:p>
          <w:p>
            <w:pPr>
              <w:pStyle w:val="ListParagraph"/>
              <w:numPr>
                <w:ilvl w:val="0"/>
                <w:numId w:val="2"/>
              </w:numPr>
              <w:spacing w:after="50"/>
            </w:pPr>
            <w:r>
              <w:rPr>
                <w:rFonts w:ascii="Arial" w:cs="Arial" w:eastAsia="Arial" w:hAnsi="Arial"/>
                <w:color w:val="404040"/>
                <w:sz w:val="19"/>
                <w:szCs w:val="19"/>
              </w:rPr>
              <w:t xml:space="preserve">Replace consumables (filters, cassettes) as per protocol to avoid cross-contamination</w:t>
            </w:r>
          </w:p>
          <w:p>
            <w:pPr>
              <w:spacing w:after="70"/>
            </w:pPr>
            <w:r>
              <w:rPr>
                <w:rFonts w:ascii="Arial" w:cs="Arial" w:eastAsia="Arial" w:hAnsi="Arial"/>
                <w:color w:val="404040"/>
                <w:sz w:val="19"/>
                <w:szCs w:val="19"/>
              </w:rPr>
              <w:t xml:space="preserve">Equipment failure during clearance testing is a significant risk. Carry backup sampling cassettes and verify pump flow rates before entering the site.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5: Best Practices for Handover and Client Communication</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The handover process is the final step in air quality remediation. It must be professional, transparent, and fully documented to protect both the client and the contractor.</w:t>
            </w:r>
          </w:p>
          <w:p>
            <w:pPr>
              <w:spacing w:after="40" w:before="80"/>
            </w:pPr>
            <w:r>
              <w:rPr>
                <w:rFonts w:ascii="Arial" w:cs="Arial" w:eastAsia="Arial" w:hAnsi="Arial"/>
                <w:b/>
                <w:bCs/>
                <w:color w:val="2E75B6"/>
                <w:sz w:val="19"/>
                <w:szCs w:val="19"/>
              </w:rPr>
              <w:t xml:space="preserve">Handover Package Components</w:t>
            </w:r>
          </w:p>
          <w:p>
            <w:pPr>
              <w:pStyle w:val="ListParagraph"/>
              <w:numPr>
                <w:ilvl w:val="0"/>
                <w:numId w:val="2"/>
              </w:numPr>
              <w:spacing w:after="50"/>
            </w:pPr>
            <w:r>
              <w:rPr>
                <w:rFonts w:ascii="Arial" w:cs="Arial" w:eastAsia="Arial" w:hAnsi="Arial"/>
                <w:color w:val="404040"/>
                <w:sz w:val="19"/>
                <w:szCs w:val="19"/>
              </w:rPr>
              <w:t xml:space="preserve">Clearance certificate or final inspection report</w:t>
            </w:r>
          </w:p>
          <w:p>
            <w:pPr>
              <w:pStyle w:val="ListParagraph"/>
              <w:numPr>
                <w:ilvl w:val="0"/>
                <w:numId w:val="2"/>
              </w:numPr>
              <w:spacing w:after="50"/>
            </w:pPr>
            <w:r>
              <w:rPr>
                <w:rFonts w:ascii="Arial" w:cs="Arial" w:eastAsia="Arial" w:hAnsi="Arial"/>
                <w:color w:val="404040"/>
                <w:sz w:val="19"/>
                <w:szCs w:val="19"/>
              </w:rPr>
              <w:t xml:space="preserve">Laboratory analysis reports (NATA-accredited)</w:t>
            </w:r>
          </w:p>
          <w:p>
            <w:pPr>
              <w:pStyle w:val="ListParagraph"/>
              <w:numPr>
                <w:ilvl w:val="0"/>
                <w:numId w:val="2"/>
              </w:numPr>
              <w:spacing w:after="50"/>
            </w:pPr>
            <w:r>
              <w:rPr>
                <w:rFonts w:ascii="Arial" w:cs="Arial" w:eastAsia="Arial" w:hAnsi="Arial"/>
                <w:color w:val="404040"/>
                <w:sz w:val="19"/>
                <w:szCs w:val="19"/>
              </w:rPr>
              <w:t xml:space="preserve">Pre- and post-remediation photographs</w:t>
            </w:r>
          </w:p>
          <w:p>
            <w:pPr>
              <w:pStyle w:val="ListParagraph"/>
              <w:numPr>
                <w:ilvl w:val="0"/>
                <w:numId w:val="2"/>
              </w:numPr>
              <w:spacing w:after="50"/>
            </w:pPr>
            <w:r>
              <w:rPr>
                <w:rFonts w:ascii="Arial" w:cs="Arial" w:eastAsia="Arial" w:hAnsi="Arial"/>
                <w:color w:val="404040"/>
                <w:sz w:val="19"/>
                <w:szCs w:val="19"/>
              </w:rPr>
              <w:t xml:space="preserve">Signed scope-of-work completion form</w:t>
            </w:r>
          </w:p>
          <w:p>
            <w:pPr>
              <w:pStyle w:val="ListParagraph"/>
              <w:numPr>
                <w:ilvl w:val="0"/>
                <w:numId w:val="2"/>
              </w:numPr>
              <w:spacing w:after="50"/>
            </w:pPr>
            <w:r>
              <w:rPr>
                <w:rFonts w:ascii="Arial" w:cs="Arial" w:eastAsia="Arial" w:hAnsi="Arial"/>
                <w:color w:val="404040"/>
                <w:sz w:val="19"/>
                <w:szCs w:val="19"/>
              </w:rPr>
              <w:t xml:space="preserve">Moisture logs and drying records (where applicable)</w:t>
            </w:r>
          </w:p>
          <w:p>
            <w:pPr>
              <w:spacing w:after="40" w:before="80"/>
            </w:pPr>
            <w:r>
              <w:rPr>
                <w:rFonts w:ascii="Arial" w:cs="Arial" w:eastAsia="Arial" w:hAnsi="Arial"/>
                <w:b/>
                <w:bCs/>
                <w:color w:val="2E75B6"/>
                <w:sz w:val="19"/>
                <w:szCs w:val="19"/>
              </w:rPr>
              <w:t xml:space="preserve">Client Communication</w:t>
            </w:r>
          </w:p>
          <w:p>
            <w:pPr>
              <w:pStyle w:val="ListParagraph"/>
              <w:numPr>
                <w:ilvl w:val="0"/>
                <w:numId w:val="2"/>
              </w:numPr>
              <w:spacing w:after="50"/>
            </w:pPr>
            <w:r>
              <w:rPr>
                <w:rFonts w:ascii="Arial" w:cs="Arial" w:eastAsia="Arial" w:hAnsi="Arial"/>
                <w:color w:val="404040"/>
                <w:sz w:val="19"/>
                <w:szCs w:val="19"/>
              </w:rPr>
              <w:t xml:space="preserve">Explain results in plain language — avoid technical jargon</w:t>
            </w:r>
          </w:p>
          <w:p>
            <w:pPr>
              <w:pStyle w:val="ListParagraph"/>
              <w:numPr>
                <w:ilvl w:val="0"/>
                <w:numId w:val="2"/>
              </w:numPr>
              <w:spacing w:after="50"/>
            </w:pPr>
            <w:r>
              <w:rPr>
                <w:rFonts w:ascii="Arial" w:cs="Arial" w:eastAsia="Arial" w:hAnsi="Arial"/>
                <w:color w:val="404040"/>
                <w:sz w:val="19"/>
                <w:szCs w:val="19"/>
              </w:rPr>
              <w:t xml:space="preserve">Discuss any areas of ongoing monitoring recommended post-clearance</w:t>
            </w:r>
          </w:p>
          <w:p>
            <w:pPr>
              <w:pStyle w:val="ListParagraph"/>
              <w:numPr>
                <w:ilvl w:val="0"/>
                <w:numId w:val="2"/>
              </w:numPr>
              <w:spacing w:after="50"/>
            </w:pPr>
            <w:r>
              <w:rPr>
                <w:rFonts w:ascii="Arial" w:cs="Arial" w:eastAsia="Arial" w:hAnsi="Arial"/>
                <w:color w:val="404040"/>
                <w:sz w:val="19"/>
                <w:szCs w:val="19"/>
              </w:rPr>
              <w:t xml:space="preserve">Provide written guidance on prevention: ventilation, moisture control, maintenance</w:t>
            </w:r>
          </w:p>
          <w:p>
            <w:pPr>
              <w:pStyle w:val="ListParagraph"/>
              <w:numPr>
                <w:ilvl w:val="0"/>
                <w:numId w:val="2"/>
              </w:numPr>
              <w:spacing w:after="50"/>
            </w:pPr>
            <w:r>
              <w:rPr>
                <w:rFonts w:ascii="Arial" w:cs="Arial" w:eastAsia="Arial" w:hAnsi="Arial"/>
                <w:color w:val="404040"/>
                <w:sz w:val="19"/>
                <w:szCs w:val="19"/>
              </w:rPr>
              <w:t xml:space="preserve">Confirm handover in writing with client signature</w:t>
            </w:r>
          </w:p>
          <w:p>
            <w:pPr>
              <w:spacing w:after="70"/>
            </w:pPr>
            <w:r>
              <w:rPr>
                <w:rFonts w:ascii="Arial" w:cs="Arial" w:eastAsia="Arial" w:hAnsi="Arial"/>
                <w:color w:val="404040"/>
                <w:sz w:val="19"/>
                <w:szCs w:val="19"/>
              </w:rPr>
              <w:t xml:space="preserve">A complete and professional handover package reduces callbacks, supports insurance claims, and demonstrates compliance with IICRC and Australian standards.</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tcPr>
          <w:p>
            <w:r>
              <w:rPr>
                <w:rFonts w:ascii="Arial" w:cs="Arial" w:eastAsia="Arial" w:hAnsi="Arial"/>
                <w:b/>
                <w:bCs/>
                <w:color w:val="FFFFFF"/>
                <w:sz w:val="28"/>
                <w:szCs w:val="28"/>
              </w:rPr>
              <w:t xml:space="preserve">Course 6: Introduction to IAQ and Mould</w:t>
            </w:r>
          </w:p>
        </w:tc>
      </w:tr>
      <w:tr>
        <w:tc>
          <w:tcPr>
            <w:tcW w:type="dxa" w:w="7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color w:val="404040"/>
                <w:sz w:val="18"/>
                <w:szCs w:val="18"/>
              </w:rPr>
              <w:t xml:space="preserve">Status: Published</w:t>
            </w:r>
          </w:p>
        </w:tc>
        <w:tc>
          <w:tcPr>
            <w:tcW w:type="dxa" w:w="2360"/>
            <w:tcBorders>
              <w:top w:val="single" w:color="AAAAAA" w:sz="1"/>
              <w:left w:val="single" w:color="AAAAAA" w:sz="1"/>
              <w:bottom w:val="single" w:color="AAAAAA" w:sz="1"/>
              <w:right w:val="single" w:color="AAAAAA" w:sz="1"/>
            </w:tcBorders>
            <w:shd w:fill="BDD7EE" w:val="clear"/>
            <w:tcMar>
              <w:top w:type="dxa" w:w="80"/>
              <w:left w:type="dxa" w:w="160"/>
              <w:bottom w:type="dxa" w:w="80"/>
              <w:right w:type="dxa" w:w="160"/>
            </w:tcMar>
          </w:tcPr>
          <w:p>
            <w:r>
              <w:rPr>
                <w:rFonts w:ascii="Arial" w:cs="Arial" w:eastAsia="Arial" w:hAnsi="Arial"/>
                <w:b/>
                <w:bCs/>
                <w:color w:val="1F4E79"/>
                <w:sz w:val="18"/>
                <w:szCs w:val="18"/>
              </w:rPr>
              <w:t xml:space="preserve">Price: AUD $29</w:t>
            </w:r>
          </w:p>
        </w:tc>
      </w:tr>
    </w:tbl>
    <w:p>
      <w:pPr>
        <w:spacing w:after="120"/>
      </w:pPr>
      <w:r>
        <w:t xml:space="preserve"/>
      </w:r>
    </w:p>
    <w:p>
      <w:pPr>
        <w:spacing w:after="80"/>
      </w:pPr>
      <w:r>
        <w:rPr>
          <w:rFonts w:ascii="Arial" w:cs="Arial" w:eastAsia="Arial" w:hAnsi="Arial"/>
          <w:b/>
          <w:bCs/>
          <w:color w:val="1F4E79"/>
          <w:sz w:val="22"/>
          <w:szCs w:val="22"/>
        </w:rPr>
        <w:t xml:space="preserve">Course Overview</w:t>
      </w:r>
    </w:p>
    <w:p>
      <w:pPr>
        <w:spacing w:after="160"/>
      </w:pPr>
      <w:r>
        <w:rPr>
          <w:rFonts w:ascii="Arial" w:cs="Arial" w:eastAsia="Arial" w:hAnsi="Arial"/>
          <w:i/>
          <w:iCs/>
          <w:color w:val="404040"/>
          <w:sz w:val="20"/>
          <w:szCs w:val="20"/>
        </w:rPr>
        <w:t xml:space="preserve">This course provides restoration professionals with a working knowledge of how mould affects indoor air quality (IAQ), how airborne mould spreads, and how to contain and remediate it in accordance with IICRC S520 and Australian workplace health standards. Participants will leave with practical skills in containment, air management, and post-remediation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1: The Impact of Mould on Indoor Air Quality (IAQ)</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Mould is one of the most significant drivers of poor IAQ in Australian residential and commercial buildings. Understanding its health implications and contamination mechanics is foundational to effective remediation.</w:t>
            </w:r>
          </w:p>
          <w:p>
            <w:pPr>
              <w:spacing w:after="40" w:before="80"/>
            </w:pPr>
            <w:r>
              <w:rPr>
                <w:rFonts w:ascii="Arial" w:cs="Arial" w:eastAsia="Arial" w:hAnsi="Arial"/>
                <w:b/>
                <w:bCs/>
                <w:color w:val="2E75B6"/>
                <w:sz w:val="19"/>
                <w:szCs w:val="19"/>
              </w:rPr>
              <w:t xml:space="preserve">Health Effects</w:t>
            </w:r>
          </w:p>
          <w:p>
            <w:pPr>
              <w:pStyle w:val="ListParagraph"/>
              <w:numPr>
                <w:ilvl w:val="0"/>
                <w:numId w:val="2"/>
              </w:numPr>
              <w:spacing w:after="50"/>
            </w:pPr>
            <w:r>
              <w:rPr>
                <w:rFonts w:ascii="Arial" w:cs="Arial" w:eastAsia="Arial" w:hAnsi="Arial"/>
                <w:color w:val="404040"/>
                <w:sz w:val="19"/>
                <w:szCs w:val="19"/>
              </w:rPr>
              <w:t xml:space="preserve">Mould releases mycotoxins and spores that trigger respiratory illness, allergic reactions, and in vulnerable populations, systemic infections</w:t>
            </w:r>
          </w:p>
          <w:p>
            <w:pPr>
              <w:pStyle w:val="ListParagraph"/>
              <w:numPr>
                <w:ilvl w:val="0"/>
                <w:numId w:val="2"/>
              </w:numPr>
              <w:spacing w:after="50"/>
            </w:pPr>
            <w:r>
              <w:rPr>
                <w:rFonts w:ascii="Arial" w:cs="Arial" w:eastAsia="Arial" w:hAnsi="Arial"/>
                <w:color w:val="404040"/>
                <w:sz w:val="19"/>
                <w:szCs w:val="19"/>
              </w:rPr>
              <w:t xml:space="preserve">Stachybotrys, Aspergillus, and Chaetomium are high-risk genera commonly found in water-damaged structures</w:t>
            </w:r>
          </w:p>
          <w:p>
            <w:pPr>
              <w:pStyle w:val="ListParagraph"/>
              <w:numPr>
                <w:ilvl w:val="0"/>
                <w:numId w:val="2"/>
              </w:numPr>
              <w:spacing w:after="50"/>
            </w:pPr>
            <w:r>
              <w:rPr>
                <w:rFonts w:ascii="Arial" w:cs="Arial" w:eastAsia="Arial" w:hAnsi="Arial"/>
                <w:color w:val="404040"/>
                <w:sz w:val="19"/>
                <w:szCs w:val="19"/>
              </w:rPr>
              <w:t xml:space="preserve">Australian workplace exposure standards (Safe Work Australia) set general dust/particle limits that apply to mould-impacted job sites</w:t>
            </w:r>
          </w:p>
          <w:p>
            <w:pPr>
              <w:spacing w:after="40" w:before="80"/>
            </w:pPr>
            <w:r>
              <w:rPr>
                <w:rFonts w:ascii="Arial" w:cs="Arial" w:eastAsia="Arial" w:hAnsi="Arial"/>
                <w:b/>
                <w:bCs/>
                <w:color w:val="2E75B6"/>
                <w:sz w:val="19"/>
                <w:szCs w:val="19"/>
              </w:rPr>
              <w:t xml:space="preserve">IAQ Indicators of Mould Presence</w:t>
            </w:r>
          </w:p>
          <w:p>
            <w:pPr>
              <w:pStyle w:val="ListParagraph"/>
              <w:numPr>
                <w:ilvl w:val="0"/>
                <w:numId w:val="2"/>
              </w:numPr>
              <w:spacing w:after="50"/>
            </w:pPr>
            <w:r>
              <w:rPr>
                <w:rFonts w:ascii="Arial" w:cs="Arial" w:eastAsia="Arial" w:hAnsi="Arial"/>
                <w:color w:val="404040"/>
                <w:sz w:val="19"/>
                <w:szCs w:val="19"/>
              </w:rPr>
              <w:t xml:space="preserve">Elevated spore counts relative to outdoor baseline</w:t>
            </w:r>
          </w:p>
          <w:p>
            <w:pPr>
              <w:pStyle w:val="ListParagraph"/>
              <w:numPr>
                <w:ilvl w:val="0"/>
                <w:numId w:val="2"/>
              </w:numPr>
              <w:spacing w:after="50"/>
            </w:pPr>
            <w:r>
              <w:rPr>
                <w:rFonts w:ascii="Arial" w:cs="Arial" w:eastAsia="Arial" w:hAnsi="Arial"/>
                <w:color w:val="404040"/>
                <w:sz w:val="19"/>
                <w:szCs w:val="19"/>
              </w:rPr>
              <w:t xml:space="preserve">Musty or earthy odour — typically mercaptans and MVOCs</w:t>
            </w:r>
          </w:p>
          <w:p>
            <w:pPr>
              <w:pStyle w:val="ListParagraph"/>
              <w:numPr>
                <w:ilvl w:val="0"/>
                <w:numId w:val="2"/>
              </w:numPr>
              <w:spacing w:after="50"/>
            </w:pPr>
            <w:r>
              <w:rPr>
                <w:rFonts w:ascii="Arial" w:cs="Arial" w:eastAsia="Arial" w:hAnsi="Arial"/>
                <w:color w:val="404040"/>
                <w:sz w:val="19"/>
                <w:szCs w:val="19"/>
              </w:rPr>
              <w:t xml:space="preserve">Visible discolouration on walls, ceilings, or soft goods</w:t>
            </w:r>
          </w:p>
          <w:p>
            <w:pPr>
              <w:spacing w:after="70"/>
            </w:pPr>
            <w:r>
              <w:rPr>
                <w:rFonts w:ascii="Arial" w:cs="Arial" w:eastAsia="Arial" w:hAnsi="Arial"/>
                <w:color w:val="404040"/>
                <w:sz w:val="19"/>
                <w:szCs w:val="19"/>
              </w:rPr>
              <w:t xml:space="preserve">Mould cannot be fully addressed through surface cleaning alone. IAQ remediation requires addressing the moisture source, removing contaminated materials, and verifying air quality.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2: Understanding the Mechanisms of Mould Spread Through the Air</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Mould spores are microscopic and easily aerosolised. Disturbance of mould colonies during removal — without proper containment — can cause widespread secondary contamination across unaffected areas.</w:t>
            </w:r>
          </w:p>
          <w:p>
            <w:pPr>
              <w:spacing w:after="40" w:before="80"/>
            </w:pPr>
            <w:r>
              <w:rPr>
                <w:rFonts w:ascii="Arial" w:cs="Arial" w:eastAsia="Arial" w:hAnsi="Arial"/>
                <w:b/>
                <w:bCs/>
                <w:color w:val="2E75B6"/>
                <w:sz w:val="19"/>
                <w:szCs w:val="19"/>
              </w:rPr>
              <w:t xml:space="preserve">How Spores Travel</w:t>
            </w:r>
          </w:p>
          <w:p>
            <w:pPr>
              <w:pStyle w:val="ListParagraph"/>
              <w:numPr>
                <w:ilvl w:val="0"/>
                <w:numId w:val="2"/>
              </w:numPr>
              <w:spacing w:after="50"/>
            </w:pPr>
            <w:r>
              <w:rPr>
                <w:rFonts w:ascii="Arial" w:cs="Arial" w:eastAsia="Arial" w:hAnsi="Arial"/>
                <w:color w:val="404040"/>
                <w:sz w:val="19"/>
                <w:szCs w:val="19"/>
              </w:rPr>
              <w:t xml:space="preserve">Air currents from HVAC systems, fans, and foot traffic disperse spores rapidly</w:t>
            </w:r>
          </w:p>
          <w:p>
            <w:pPr>
              <w:pStyle w:val="ListParagraph"/>
              <w:numPr>
                <w:ilvl w:val="0"/>
                <w:numId w:val="2"/>
              </w:numPr>
              <w:spacing w:after="50"/>
            </w:pPr>
            <w:r>
              <w:rPr>
                <w:rFonts w:ascii="Arial" w:cs="Arial" w:eastAsia="Arial" w:hAnsi="Arial"/>
                <w:color w:val="404040"/>
                <w:sz w:val="19"/>
                <w:szCs w:val="19"/>
              </w:rPr>
              <w:t xml:space="preserve">Dry mould colonies release spores when physically disturbed (cutting, sanding, removal)</w:t>
            </w:r>
          </w:p>
          <w:p>
            <w:pPr>
              <w:pStyle w:val="ListParagraph"/>
              <w:numPr>
                <w:ilvl w:val="0"/>
                <w:numId w:val="2"/>
              </w:numPr>
              <w:spacing w:after="50"/>
            </w:pPr>
            <w:r>
              <w:rPr>
                <w:rFonts w:ascii="Arial" w:cs="Arial" w:eastAsia="Arial" w:hAnsi="Arial"/>
                <w:color w:val="404040"/>
                <w:sz w:val="19"/>
                <w:szCs w:val="19"/>
              </w:rPr>
              <w:t xml:space="preserve">Spores settle onto surfaces and become secondary contamination sources</w:t>
            </w:r>
          </w:p>
          <w:p>
            <w:pPr>
              <w:spacing w:after="40" w:before="80"/>
            </w:pPr>
            <w:r>
              <w:rPr>
                <w:rFonts w:ascii="Arial" w:cs="Arial" w:eastAsia="Arial" w:hAnsi="Arial"/>
                <w:b/>
                <w:bCs/>
                <w:color w:val="2E75B6"/>
                <w:sz w:val="19"/>
                <w:szCs w:val="19"/>
              </w:rPr>
              <w:t xml:space="preserve">High-Risk Scenarios</w:t>
            </w:r>
          </w:p>
          <w:p>
            <w:pPr>
              <w:pStyle w:val="ListParagraph"/>
              <w:numPr>
                <w:ilvl w:val="0"/>
                <w:numId w:val="2"/>
              </w:numPr>
              <w:spacing w:after="50"/>
            </w:pPr>
            <w:r>
              <w:rPr>
                <w:rFonts w:ascii="Arial" w:cs="Arial" w:eastAsia="Arial" w:hAnsi="Arial"/>
                <w:color w:val="404040"/>
                <w:sz w:val="19"/>
                <w:szCs w:val="19"/>
              </w:rPr>
              <w:t xml:space="preserve">Removing mouldy drywall or insulation without containment</w:t>
            </w:r>
          </w:p>
          <w:p>
            <w:pPr>
              <w:pStyle w:val="ListParagraph"/>
              <w:numPr>
                <w:ilvl w:val="0"/>
                <w:numId w:val="2"/>
              </w:numPr>
              <w:spacing w:after="50"/>
            </w:pPr>
            <w:r>
              <w:rPr>
                <w:rFonts w:ascii="Arial" w:cs="Arial" w:eastAsia="Arial" w:hAnsi="Arial"/>
                <w:color w:val="404040"/>
                <w:sz w:val="19"/>
                <w:szCs w:val="19"/>
              </w:rPr>
              <w:t xml:space="preserve">Running HVAC during remediation spreads spores through ductwork</w:t>
            </w:r>
          </w:p>
          <w:p>
            <w:pPr>
              <w:pStyle w:val="ListParagraph"/>
              <w:numPr>
                <w:ilvl w:val="0"/>
                <w:numId w:val="2"/>
              </w:numPr>
              <w:spacing w:after="50"/>
            </w:pPr>
            <w:r>
              <w:rPr>
                <w:rFonts w:ascii="Arial" w:cs="Arial" w:eastAsia="Arial" w:hAnsi="Arial"/>
                <w:color w:val="404040"/>
                <w:sz w:val="19"/>
                <w:szCs w:val="19"/>
              </w:rPr>
              <w:t xml:space="preserve">Opening containment barriers while disturbing mould</w:t>
            </w:r>
          </w:p>
          <w:p>
            <w:pPr>
              <w:spacing w:after="70"/>
            </w:pPr>
            <w:r>
              <w:rPr>
                <w:rFonts w:ascii="Arial" w:cs="Arial" w:eastAsia="Arial" w:hAnsi="Arial"/>
                <w:color w:val="404040"/>
                <w:sz w:val="19"/>
                <w:szCs w:val="19"/>
              </w:rPr>
              <w:t xml:space="preserve">Always establish full containment and negative pressure before commencing mould removal. Treat any disturbance of visible mould as a potential aerosolisation event.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3: Containment Strategies to Prevent Airborne Mould Spread</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Effective containment is the primary engineering control for preventing cross-contamination during mould remediation. IICRC S520 defines three containment levels based on the size and severity of the affected area.</w:t>
            </w:r>
          </w:p>
          <w:p>
            <w:pPr>
              <w:spacing w:after="40" w:before="80"/>
            </w:pPr>
            <w:r>
              <w:rPr>
                <w:rFonts w:ascii="Arial" w:cs="Arial" w:eastAsia="Arial" w:hAnsi="Arial"/>
                <w:b/>
                <w:bCs/>
                <w:color w:val="2E75B6"/>
                <w:sz w:val="19"/>
                <w:szCs w:val="19"/>
              </w:rPr>
              <w:t xml:space="preserve">Containment Levels (IICRC S520)</w:t>
            </w:r>
          </w:p>
          <w:p>
            <w:pPr>
              <w:pStyle w:val="ListParagraph"/>
              <w:numPr>
                <w:ilvl w:val="0"/>
                <w:numId w:val="2"/>
              </w:numPr>
              <w:spacing w:after="50"/>
            </w:pPr>
            <w:r>
              <w:rPr>
                <w:rFonts w:ascii="Arial" w:cs="Arial" w:eastAsia="Arial" w:hAnsi="Arial"/>
                <w:color w:val="404040"/>
                <w:sz w:val="19"/>
                <w:szCs w:val="19"/>
              </w:rPr>
              <w:t xml:space="preserve">Source containment — local barriers around small, limited areas (&lt;1 m²)</w:t>
            </w:r>
          </w:p>
          <w:p>
            <w:pPr>
              <w:pStyle w:val="ListParagraph"/>
              <w:numPr>
                <w:ilvl w:val="0"/>
                <w:numId w:val="2"/>
              </w:numPr>
              <w:spacing w:after="50"/>
            </w:pPr>
            <w:r>
              <w:rPr>
                <w:rFonts w:ascii="Arial" w:cs="Arial" w:eastAsia="Arial" w:hAnsi="Arial"/>
                <w:color w:val="404040"/>
                <w:sz w:val="19"/>
                <w:szCs w:val="19"/>
              </w:rPr>
              <w:t xml:space="preserve">Local containment — full poly sheeting enclosure with single decon chamber for moderate areas</w:t>
            </w:r>
          </w:p>
          <w:p>
            <w:pPr>
              <w:pStyle w:val="ListParagraph"/>
              <w:numPr>
                <w:ilvl w:val="0"/>
                <w:numId w:val="2"/>
              </w:numPr>
              <w:spacing w:after="50"/>
            </w:pPr>
            <w:r>
              <w:rPr>
                <w:rFonts w:ascii="Arial" w:cs="Arial" w:eastAsia="Arial" w:hAnsi="Arial"/>
                <w:color w:val="404040"/>
                <w:sz w:val="19"/>
                <w:szCs w:val="19"/>
              </w:rPr>
              <w:t xml:space="preserve">Full containment — double decon chamber, negative pressure maintained at -5 Pa or greater for large or severely affected areas</w:t>
            </w:r>
          </w:p>
          <w:p>
            <w:pPr>
              <w:spacing w:after="40" w:before="80"/>
            </w:pPr>
            <w:r>
              <w:rPr>
                <w:rFonts w:ascii="Arial" w:cs="Arial" w:eastAsia="Arial" w:hAnsi="Arial"/>
                <w:b/>
                <w:bCs/>
                <w:color w:val="2E75B6"/>
                <w:sz w:val="19"/>
                <w:szCs w:val="19"/>
              </w:rPr>
              <w:t xml:space="preserve">Practical Requirements</w:t>
            </w:r>
          </w:p>
          <w:p>
            <w:pPr>
              <w:pStyle w:val="ListParagraph"/>
              <w:numPr>
                <w:ilvl w:val="0"/>
                <w:numId w:val="2"/>
              </w:numPr>
              <w:spacing w:after="50"/>
            </w:pPr>
            <w:r>
              <w:rPr>
                <w:rFonts w:ascii="Arial" w:cs="Arial" w:eastAsia="Arial" w:hAnsi="Arial"/>
                <w:color w:val="404040"/>
                <w:sz w:val="19"/>
                <w:szCs w:val="19"/>
              </w:rPr>
              <w:t xml:space="preserve">Seal all penetrations, HVAC vents, and gaps in containment with poly sheeting and tape</w:t>
            </w:r>
          </w:p>
          <w:p>
            <w:pPr>
              <w:pStyle w:val="ListParagraph"/>
              <w:numPr>
                <w:ilvl w:val="0"/>
                <w:numId w:val="2"/>
              </w:numPr>
              <w:spacing w:after="50"/>
            </w:pPr>
            <w:r>
              <w:rPr>
                <w:rFonts w:ascii="Arial" w:cs="Arial" w:eastAsia="Arial" w:hAnsi="Arial"/>
                <w:color w:val="404040"/>
                <w:sz w:val="19"/>
                <w:szCs w:val="19"/>
              </w:rPr>
              <w:t xml:space="preserve">Establish a decontamination chamber (buddy room) for PPE removal</w:t>
            </w:r>
          </w:p>
          <w:p>
            <w:pPr>
              <w:pStyle w:val="ListParagraph"/>
              <w:numPr>
                <w:ilvl w:val="0"/>
                <w:numId w:val="2"/>
              </w:numPr>
              <w:spacing w:after="50"/>
            </w:pPr>
            <w:r>
              <w:rPr>
                <w:rFonts w:ascii="Arial" w:cs="Arial" w:eastAsia="Arial" w:hAnsi="Arial"/>
                <w:color w:val="404040"/>
                <w:sz w:val="19"/>
                <w:szCs w:val="19"/>
              </w:rPr>
              <w:t xml:space="preserve">Maintain continuous negative pressure using HEPA-filtered negative air machines (NAMs)</w:t>
            </w:r>
          </w:p>
          <w:p>
            <w:pPr>
              <w:pStyle w:val="ListParagraph"/>
              <w:numPr>
                <w:ilvl w:val="0"/>
                <w:numId w:val="2"/>
              </w:numPr>
              <w:spacing w:after="50"/>
            </w:pPr>
            <w:r>
              <w:rPr>
                <w:rFonts w:ascii="Arial" w:cs="Arial" w:eastAsia="Arial" w:hAnsi="Arial"/>
                <w:color w:val="404040"/>
                <w:sz w:val="19"/>
                <w:szCs w:val="19"/>
              </w:rPr>
              <w:t xml:space="preserve">Verify negative pressure with a digital manometer — document readings</w:t>
            </w:r>
          </w:p>
          <w:p>
            <w:pPr>
              <w:spacing w:after="70"/>
            </w:pPr>
            <w:r>
              <w:rPr>
                <w:rFonts w:ascii="Arial" w:cs="Arial" w:eastAsia="Arial" w:hAnsi="Arial"/>
                <w:color w:val="404040"/>
                <w:sz w:val="19"/>
                <w:szCs w:val="19"/>
              </w:rPr>
              <w:t xml:space="preserve">Containment failures are a primary cause of cross-contamination claims. Inspect containment integrity at the start of every shift.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4: Remediation Techniques for Mould and Airborne Spores</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Mould remediation requires physical removal of contaminated materials, treatment of residual surfaces, and active air cleaning — in that order. Chemical treatment alone does not constitute remediation.</w:t>
            </w:r>
          </w:p>
          <w:p>
            <w:pPr>
              <w:spacing w:after="40" w:before="80"/>
            </w:pPr>
            <w:r>
              <w:rPr>
                <w:rFonts w:ascii="Arial" w:cs="Arial" w:eastAsia="Arial" w:hAnsi="Arial"/>
                <w:b/>
                <w:bCs/>
                <w:color w:val="2E75B6"/>
                <w:sz w:val="19"/>
                <w:szCs w:val="19"/>
              </w:rPr>
              <w:t xml:space="preserve">Removal Sequence</w:t>
            </w:r>
          </w:p>
          <w:p>
            <w:pPr>
              <w:pStyle w:val="ListParagraph"/>
              <w:numPr>
                <w:ilvl w:val="0"/>
                <w:numId w:val="2"/>
              </w:numPr>
              <w:spacing w:after="50"/>
            </w:pPr>
            <w:r>
              <w:rPr>
                <w:rFonts w:ascii="Arial" w:cs="Arial" w:eastAsia="Arial" w:hAnsi="Arial"/>
                <w:color w:val="404040"/>
                <w:sz w:val="19"/>
                <w:szCs w:val="19"/>
              </w:rPr>
              <w:t xml:space="preserve">HEPA vacuum all accessible surfaces before removal to capture loose spores</w:t>
            </w:r>
          </w:p>
          <w:p>
            <w:pPr>
              <w:pStyle w:val="ListParagraph"/>
              <w:numPr>
                <w:ilvl w:val="0"/>
                <w:numId w:val="2"/>
              </w:numPr>
              <w:spacing w:after="50"/>
            </w:pPr>
            <w:r>
              <w:rPr>
                <w:rFonts w:ascii="Arial" w:cs="Arial" w:eastAsia="Arial" w:hAnsi="Arial"/>
                <w:color w:val="404040"/>
                <w:sz w:val="19"/>
                <w:szCs w:val="19"/>
              </w:rPr>
              <w:t xml:space="preserve">Remove and bag contaminated materials — double-bag in 6-mil poly, seal with tape, label biohazard</w:t>
            </w:r>
          </w:p>
          <w:p>
            <w:pPr>
              <w:pStyle w:val="ListParagraph"/>
              <w:numPr>
                <w:ilvl w:val="0"/>
                <w:numId w:val="2"/>
              </w:numPr>
              <w:spacing w:after="50"/>
            </w:pPr>
            <w:r>
              <w:rPr>
                <w:rFonts w:ascii="Arial" w:cs="Arial" w:eastAsia="Arial" w:hAnsi="Arial"/>
                <w:color w:val="404040"/>
                <w:sz w:val="19"/>
                <w:szCs w:val="19"/>
              </w:rPr>
              <w:t xml:space="preserve">Wire-brush or abrasive clean wood framing where practical; do not leave mould staining on structural elements</w:t>
            </w:r>
          </w:p>
          <w:p>
            <w:pPr>
              <w:pStyle w:val="ListParagraph"/>
              <w:numPr>
                <w:ilvl w:val="0"/>
                <w:numId w:val="2"/>
              </w:numPr>
              <w:spacing w:after="50"/>
            </w:pPr>
            <w:r>
              <w:rPr>
                <w:rFonts w:ascii="Arial" w:cs="Arial" w:eastAsia="Arial" w:hAnsi="Arial"/>
                <w:color w:val="404040"/>
                <w:sz w:val="19"/>
                <w:szCs w:val="19"/>
              </w:rPr>
              <w:t xml:space="preserve">Apply EPA-registered or TGA-listed antimicrobial solution to treated surfaces</w:t>
            </w:r>
          </w:p>
          <w:p>
            <w:pPr>
              <w:spacing w:after="40" w:before="80"/>
            </w:pPr>
            <w:r>
              <w:rPr>
                <w:rFonts w:ascii="Arial" w:cs="Arial" w:eastAsia="Arial" w:hAnsi="Arial"/>
                <w:b/>
                <w:bCs/>
                <w:color w:val="2E75B6"/>
                <w:sz w:val="19"/>
                <w:szCs w:val="19"/>
              </w:rPr>
              <w:t xml:space="preserve">Air Cleaning</w:t>
            </w:r>
          </w:p>
          <w:p>
            <w:pPr>
              <w:pStyle w:val="ListParagraph"/>
              <w:numPr>
                <w:ilvl w:val="0"/>
                <w:numId w:val="2"/>
              </w:numPr>
              <w:spacing w:after="50"/>
            </w:pPr>
            <w:r>
              <w:rPr>
                <w:rFonts w:ascii="Arial" w:cs="Arial" w:eastAsia="Arial" w:hAnsi="Arial"/>
                <w:color w:val="404040"/>
                <w:sz w:val="19"/>
                <w:szCs w:val="19"/>
              </w:rPr>
              <w:t xml:space="preserve">Run HEPA air scrubbers at a minimum 4 air changes per hour (ACH) throughout remediation</w:t>
            </w:r>
          </w:p>
          <w:p>
            <w:pPr>
              <w:pStyle w:val="ListParagraph"/>
              <w:numPr>
                <w:ilvl w:val="0"/>
                <w:numId w:val="2"/>
              </w:numPr>
              <w:spacing w:after="50"/>
            </w:pPr>
            <w:r>
              <w:rPr>
                <w:rFonts w:ascii="Arial" w:cs="Arial" w:eastAsia="Arial" w:hAnsi="Arial"/>
                <w:color w:val="404040"/>
                <w:sz w:val="19"/>
                <w:szCs w:val="19"/>
              </w:rPr>
              <w:t xml:space="preserve">Position air scrubbers to create directional airflow from clean zones toward containment exhaust</w:t>
            </w:r>
          </w:p>
          <w:p>
            <w:pPr>
              <w:pStyle w:val="ListParagraph"/>
              <w:numPr>
                <w:ilvl w:val="0"/>
                <w:numId w:val="2"/>
              </w:numPr>
              <w:spacing w:after="50"/>
            </w:pPr>
            <w:r>
              <w:rPr>
                <w:rFonts w:ascii="Arial" w:cs="Arial" w:eastAsia="Arial" w:hAnsi="Arial"/>
                <w:color w:val="404040"/>
                <w:sz w:val="19"/>
                <w:szCs w:val="19"/>
              </w:rPr>
              <w:t xml:space="preserve">Continue air scrubbing for a minimum of 4 hours after work completion before clearance testing</w:t>
            </w:r>
          </w:p>
          <w:p>
            <w:pPr>
              <w:spacing w:after="70"/>
            </w:pPr>
            <w:r>
              <w:rPr>
                <w:rFonts w:ascii="Arial" w:cs="Arial" w:eastAsia="Arial" w:hAnsi="Arial"/>
                <w:color w:val="404040"/>
                <w:sz w:val="19"/>
                <w:szCs w:val="19"/>
              </w:rPr>
              <w:t xml:space="preserve">Document all remediation activities with photos, disposal manifests, and material quantities. This forms the evidentiary record for clearance certification.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5: Monitoring and Maintaining IAQ After Mould Remediation</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Post-remediation monitoring ensures that mould growth has not recurred and that IAQ remains within acceptable limits. This is especially important in properties with ongoing moisture management challenges.</w:t>
            </w:r>
          </w:p>
          <w:p>
            <w:pPr>
              <w:spacing w:after="40" w:before="80"/>
            </w:pPr>
            <w:r>
              <w:rPr>
                <w:rFonts w:ascii="Arial" w:cs="Arial" w:eastAsia="Arial" w:hAnsi="Arial"/>
                <w:b/>
                <w:bCs/>
                <w:color w:val="2E75B6"/>
                <w:sz w:val="19"/>
                <w:szCs w:val="19"/>
              </w:rPr>
              <w:t xml:space="preserve">Post-Remediation Testing Protocol</w:t>
            </w:r>
          </w:p>
          <w:p>
            <w:pPr>
              <w:pStyle w:val="ListParagraph"/>
              <w:numPr>
                <w:ilvl w:val="0"/>
                <w:numId w:val="2"/>
              </w:numPr>
              <w:spacing w:after="50"/>
            </w:pPr>
            <w:r>
              <w:rPr>
                <w:rFonts w:ascii="Arial" w:cs="Arial" w:eastAsia="Arial" w:hAnsi="Arial"/>
                <w:color w:val="404040"/>
                <w:sz w:val="19"/>
                <w:szCs w:val="19"/>
              </w:rPr>
              <w:t xml:space="preserve">Conduct clearance air sampling following IICRC S520 — compare indoor to outdoor control</w:t>
            </w:r>
          </w:p>
          <w:p>
            <w:pPr>
              <w:pStyle w:val="ListParagraph"/>
              <w:numPr>
                <w:ilvl w:val="0"/>
                <w:numId w:val="2"/>
              </w:numPr>
              <w:spacing w:after="50"/>
            </w:pPr>
            <w:r>
              <w:rPr>
                <w:rFonts w:ascii="Arial" w:cs="Arial" w:eastAsia="Arial" w:hAnsi="Arial"/>
                <w:color w:val="404040"/>
                <w:sz w:val="19"/>
                <w:szCs w:val="19"/>
              </w:rPr>
              <w:t xml:space="preserve">Indoor spore counts should be equal to or lower than outdoor levels with no indicator species present</w:t>
            </w:r>
          </w:p>
          <w:p>
            <w:pPr>
              <w:pStyle w:val="ListParagraph"/>
              <w:numPr>
                <w:ilvl w:val="0"/>
                <w:numId w:val="2"/>
              </w:numPr>
              <w:spacing w:after="50"/>
            </w:pPr>
            <w:r>
              <w:rPr>
                <w:rFonts w:ascii="Arial" w:cs="Arial" w:eastAsia="Arial" w:hAnsi="Arial"/>
                <w:color w:val="404040"/>
                <w:sz w:val="19"/>
                <w:szCs w:val="19"/>
              </w:rPr>
              <w:t xml:space="preserve">Moisture readings in all remediated materials must be at or below drying goal before clearance</w:t>
            </w:r>
          </w:p>
          <w:p>
            <w:pPr>
              <w:spacing w:after="40" w:before="80"/>
            </w:pPr>
            <w:r>
              <w:rPr>
                <w:rFonts w:ascii="Arial" w:cs="Arial" w:eastAsia="Arial" w:hAnsi="Arial"/>
                <w:b/>
                <w:bCs/>
                <w:color w:val="2E75B6"/>
                <w:sz w:val="19"/>
                <w:szCs w:val="19"/>
              </w:rPr>
              <w:t xml:space="preserve">Ongoing Monitoring Recommendations for Clients</w:t>
            </w:r>
          </w:p>
          <w:p>
            <w:pPr>
              <w:pStyle w:val="ListParagraph"/>
              <w:numPr>
                <w:ilvl w:val="0"/>
                <w:numId w:val="2"/>
              </w:numPr>
              <w:spacing w:after="50"/>
            </w:pPr>
            <w:r>
              <w:rPr>
                <w:rFonts w:ascii="Arial" w:cs="Arial" w:eastAsia="Arial" w:hAnsi="Arial"/>
                <w:color w:val="404040"/>
                <w:sz w:val="19"/>
                <w:szCs w:val="19"/>
              </w:rPr>
              <w:t xml:space="preserve">Install RH monitors in high-risk areas — alert at &gt;60% sustained RH</w:t>
            </w:r>
          </w:p>
          <w:p>
            <w:pPr>
              <w:pStyle w:val="ListParagraph"/>
              <w:numPr>
                <w:ilvl w:val="0"/>
                <w:numId w:val="2"/>
              </w:numPr>
              <w:spacing w:after="50"/>
            </w:pPr>
            <w:r>
              <w:rPr>
                <w:rFonts w:ascii="Arial" w:cs="Arial" w:eastAsia="Arial" w:hAnsi="Arial"/>
                <w:color w:val="404040"/>
                <w:sz w:val="19"/>
                <w:szCs w:val="19"/>
              </w:rPr>
              <w:t xml:space="preserve">Ensure adequate mechanical ventilation in bathrooms, kitchens, and subfloor</w:t>
            </w:r>
          </w:p>
          <w:p>
            <w:pPr>
              <w:pStyle w:val="ListParagraph"/>
              <w:numPr>
                <w:ilvl w:val="0"/>
                <w:numId w:val="2"/>
              </w:numPr>
              <w:spacing w:after="50"/>
            </w:pPr>
            <w:r>
              <w:rPr>
                <w:rFonts w:ascii="Arial" w:cs="Arial" w:eastAsia="Arial" w:hAnsi="Arial"/>
                <w:color w:val="404040"/>
                <w:sz w:val="19"/>
                <w:szCs w:val="19"/>
              </w:rPr>
              <w:t xml:space="preserve">Schedule annual visual inspections in properties with history of water intrusion</w:t>
            </w:r>
          </w:p>
          <w:p>
            <w:pPr>
              <w:pStyle w:val="ListParagraph"/>
              <w:numPr>
                <w:ilvl w:val="0"/>
                <w:numId w:val="2"/>
              </w:numPr>
              <w:spacing w:after="50"/>
            </w:pPr>
            <w:r>
              <w:rPr>
                <w:rFonts w:ascii="Arial" w:cs="Arial" w:eastAsia="Arial" w:hAnsi="Arial"/>
                <w:color w:val="404040"/>
                <w:sz w:val="19"/>
                <w:szCs w:val="19"/>
              </w:rPr>
              <w:t xml:space="preserve">Repair all roof, plumbing, and envelope defects that caused the original moisture event</w:t>
            </w:r>
          </w:p>
          <w:p>
            <w:pPr>
              <w:spacing w:after="70"/>
            </w:pPr>
            <w:r>
              <w:rPr>
                <w:rFonts w:ascii="Arial" w:cs="Arial" w:eastAsia="Arial" w:hAnsi="Arial"/>
                <w:color w:val="404040"/>
                <w:sz w:val="19"/>
                <w:szCs w:val="19"/>
              </w:rPr>
              <w:t xml:space="preserve">Mould will return if the moisture source is not eliminated. Clearance testing alone does not prevent recurrence — client education on moisture management is an essential deliverable.</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tcPr>
          <w:p>
            <w:r>
              <w:rPr>
                <w:rFonts w:ascii="Arial" w:cs="Arial" w:eastAsia="Arial" w:hAnsi="Arial"/>
                <w:b/>
                <w:bCs/>
                <w:color w:val="FFFFFF"/>
                <w:sz w:val="28"/>
                <w:szCs w:val="28"/>
              </w:rPr>
              <w:t xml:space="preserve">Course 7: Introduction to Improving Indoor Air Quality After Water Damage</w:t>
            </w:r>
          </w:p>
        </w:tc>
      </w:tr>
      <w:tr>
        <w:tc>
          <w:tcPr>
            <w:tcW w:type="dxa" w:w="7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color w:val="404040"/>
                <w:sz w:val="18"/>
                <w:szCs w:val="18"/>
              </w:rPr>
              <w:t xml:space="preserve">Status: Published | IICRC: WRT</w:t>
            </w:r>
          </w:p>
        </w:tc>
        <w:tc>
          <w:tcPr>
            <w:tcW w:type="dxa" w:w="2360"/>
            <w:tcBorders>
              <w:top w:val="single" w:color="AAAAAA" w:sz="1"/>
              <w:left w:val="single" w:color="AAAAAA" w:sz="1"/>
              <w:bottom w:val="single" w:color="AAAAAA" w:sz="1"/>
              <w:right w:val="single" w:color="AAAAAA" w:sz="1"/>
            </w:tcBorders>
            <w:shd w:fill="BDD7EE" w:val="clear"/>
            <w:tcMar>
              <w:top w:type="dxa" w:w="80"/>
              <w:left w:type="dxa" w:w="160"/>
              <w:bottom w:type="dxa" w:w="80"/>
              <w:right w:type="dxa" w:w="160"/>
            </w:tcMar>
          </w:tcPr>
          <w:p>
            <w:r>
              <w:rPr>
                <w:rFonts w:ascii="Arial" w:cs="Arial" w:eastAsia="Arial" w:hAnsi="Arial"/>
                <w:b/>
                <w:bCs/>
                <w:color w:val="1F4E79"/>
                <w:sz w:val="18"/>
                <w:szCs w:val="18"/>
              </w:rPr>
              <w:t xml:space="preserve">Price: AUD $29</w:t>
            </w:r>
          </w:p>
        </w:tc>
      </w:tr>
    </w:tbl>
    <w:p>
      <w:pPr>
        <w:spacing w:after="120"/>
      </w:pPr>
      <w:r>
        <w:t xml:space="preserve"/>
      </w:r>
    </w:p>
    <w:p>
      <w:pPr>
        <w:spacing w:after="80"/>
      </w:pPr>
      <w:r>
        <w:rPr>
          <w:rFonts w:ascii="Arial" w:cs="Arial" w:eastAsia="Arial" w:hAnsi="Arial"/>
          <w:b/>
          <w:bCs/>
          <w:color w:val="1F4E79"/>
          <w:sz w:val="22"/>
          <w:szCs w:val="22"/>
        </w:rPr>
        <w:t xml:space="preserve">Course Overview</w:t>
      </w:r>
    </w:p>
    <w:p>
      <w:pPr>
        <w:spacing w:after="160"/>
      </w:pPr>
      <w:r>
        <w:rPr>
          <w:rFonts w:ascii="Arial" w:cs="Arial" w:eastAsia="Arial" w:hAnsi="Arial"/>
          <w:i/>
          <w:iCs/>
          <w:color w:val="404040"/>
          <w:sz w:val="20"/>
          <w:szCs w:val="20"/>
        </w:rPr>
        <w:t xml:space="preserve">Water damage creates immediate and progressive air quality risks. This course trains restoration technicians in the identification of air contaminants arising from water damage events, the use of assessment tools, and the application of IAQ improvement strategies aligned with IICRC S500 (WRT) and Australian standards. Practical outcomes include field-ready skills in assessment, remediation sequencing,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1: The Impact of Water Damage on Indoor Air Quality</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Water intrusion rapidly degrades indoor air quality. Within 24–48 hours, microbial growth begins on wet porous materials, releasing spores, MVOCs, and allergens that accumulate in the air.</w:t>
            </w:r>
          </w:p>
          <w:p>
            <w:pPr>
              <w:spacing w:after="40" w:before="80"/>
            </w:pPr>
            <w:r>
              <w:rPr>
                <w:rFonts w:ascii="Arial" w:cs="Arial" w:eastAsia="Arial" w:hAnsi="Arial"/>
                <w:b/>
                <w:bCs/>
                <w:color w:val="2E75B6"/>
                <w:sz w:val="19"/>
                <w:szCs w:val="19"/>
              </w:rPr>
              <w:t xml:space="preserve">IAQ Risks by Water Category (IICRC S500)</w:t>
            </w:r>
          </w:p>
          <w:p>
            <w:pPr>
              <w:pStyle w:val="ListParagraph"/>
              <w:numPr>
                <w:ilvl w:val="0"/>
                <w:numId w:val="2"/>
              </w:numPr>
              <w:spacing w:after="50"/>
            </w:pPr>
            <w:r>
              <w:rPr>
                <w:rFonts w:ascii="Arial" w:cs="Arial" w:eastAsia="Arial" w:hAnsi="Arial"/>
                <w:color w:val="404040"/>
                <w:sz w:val="19"/>
                <w:szCs w:val="19"/>
              </w:rPr>
              <w:t xml:space="preserve">Category 1 (clean water) — low initial biological risk, but degrades to Cat 2 within 24–48 hrs</w:t>
            </w:r>
          </w:p>
          <w:p>
            <w:pPr>
              <w:pStyle w:val="ListParagraph"/>
              <w:numPr>
                <w:ilvl w:val="0"/>
                <w:numId w:val="2"/>
              </w:numPr>
              <w:spacing w:after="50"/>
            </w:pPr>
            <w:r>
              <w:rPr>
                <w:rFonts w:ascii="Arial" w:cs="Arial" w:eastAsia="Arial" w:hAnsi="Arial"/>
                <w:color w:val="404040"/>
                <w:sz w:val="19"/>
                <w:szCs w:val="19"/>
              </w:rPr>
              <w:t xml:space="preserve">Category 2 (grey water) — microbial contamination, elevated spore and bacteria levels</w:t>
            </w:r>
          </w:p>
          <w:p>
            <w:pPr>
              <w:pStyle w:val="ListParagraph"/>
              <w:numPr>
                <w:ilvl w:val="0"/>
                <w:numId w:val="2"/>
              </w:numPr>
              <w:spacing w:after="50"/>
            </w:pPr>
            <w:r>
              <w:rPr>
                <w:rFonts w:ascii="Arial" w:cs="Arial" w:eastAsia="Arial" w:hAnsi="Arial"/>
                <w:color w:val="404040"/>
                <w:sz w:val="19"/>
                <w:szCs w:val="19"/>
              </w:rPr>
              <w:t xml:space="preserve">Category 3 (black water) — sewage, floodwater, or marine exposure — high pathogen and toxin burden</w:t>
            </w:r>
          </w:p>
          <w:p>
            <w:pPr>
              <w:spacing w:after="40" w:before="80"/>
            </w:pPr>
            <w:r>
              <w:rPr>
                <w:rFonts w:ascii="Arial" w:cs="Arial" w:eastAsia="Arial" w:hAnsi="Arial"/>
                <w:b/>
                <w:bCs/>
                <w:color w:val="2E75B6"/>
                <w:sz w:val="19"/>
                <w:szCs w:val="19"/>
              </w:rPr>
              <w:t xml:space="preserve">Secondary IAQ Effects</w:t>
            </w:r>
          </w:p>
          <w:p>
            <w:pPr>
              <w:pStyle w:val="ListParagraph"/>
              <w:numPr>
                <w:ilvl w:val="0"/>
                <w:numId w:val="2"/>
              </w:numPr>
              <w:spacing w:after="50"/>
            </w:pPr>
            <w:r>
              <w:rPr>
                <w:rFonts w:ascii="Arial" w:cs="Arial" w:eastAsia="Arial" w:hAnsi="Arial"/>
                <w:color w:val="404040"/>
                <w:sz w:val="19"/>
                <w:szCs w:val="19"/>
              </w:rPr>
              <w:t xml:space="preserve">Elevated relative humidity promotes continued mould growth and off-gassing from building materials</w:t>
            </w:r>
          </w:p>
          <w:p>
            <w:pPr>
              <w:pStyle w:val="ListParagraph"/>
              <w:numPr>
                <w:ilvl w:val="0"/>
                <w:numId w:val="2"/>
              </w:numPr>
              <w:spacing w:after="50"/>
            </w:pPr>
            <w:r>
              <w:rPr>
                <w:rFonts w:ascii="Arial" w:cs="Arial" w:eastAsia="Arial" w:hAnsi="Arial"/>
                <w:color w:val="404040"/>
                <w:sz w:val="19"/>
                <w:szCs w:val="19"/>
              </w:rPr>
              <w:t xml:space="preserve">Wet insulation, drywall, and flooring trap contamination and continue to release airborne particulates</w:t>
            </w:r>
          </w:p>
          <w:p>
            <w:pPr>
              <w:pStyle w:val="ListParagraph"/>
              <w:numPr>
                <w:ilvl w:val="0"/>
                <w:numId w:val="2"/>
              </w:numPr>
              <w:spacing w:after="50"/>
            </w:pPr>
            <w:r>
              <w:rPr>
                <w:rFonts w:ascii="Arial" w:cs="Arial" w:eastAsia="Arial" w:hAnsi="Arial"/>
                <w:color w:val="404040"/>
                <w:sz w:val="19"/>
                <w:szCs w:val="19"/>
              </w:rPr>
              <w:t xml:space="preserve">Volatile organic compounds (VOCs) off-gas from wet adhesives, carpets, and composite materials</w:t>
            </w:r>
          </w:p>
          <w:p>
            <w:pPr>
              <w:spacing w:after="70"/>
            </w:pPr>
            <w:r>
              <w:rPr>
                <w:rFonts w:ascii="Arial" w:cs="Arial" w:eastAsia="Arial" w:hAnsi="Arial"/>
                <w:color w:val="404040"/>
                <w:sz w:val="19"/>
                <w:szCs w:val="19"/>
              </w:rPr>
              <w:t xml:space="preserve">IAQ deterioration accelerates over time — rapid response and drying intervention within the first 24 hours is the most effective strategy to prevent long-term air quality compromise.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2: Identifying Common Contaminants After Water Damage</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Identifying the specific contaminants present after water damage informs the correct remediation strategy and PPE selection. Assumptions based on category alone are insufficient — field assessment is required.</w:t>
            </w:r>
          </w:p>
          <w:p>
            <w:pPr>
              <w:spacing w:after="40" w:before="80"/>
            </w:pPr>
            <w:r>
              <w:rPr>
                <w:rFonts w:ascii="Arial" w:cs="Arial" w:eastAsia="Arial" w:hAnsi="Arial"/>
                <w:b/>
                <w:bCs/>
                <w:color w:val="2E75B6"/>
                <w:sz w:val="19"/>
                <w:szCs w:val="19"/>
              </w:rPr>
              <w:t xml:space="preserve">Biological Contaminants</w:t>
            </w:r>
          </w:p>
          <w:p>
            <w:pPr>
              <w:pStyle w:val="ListParagraph"/>
              <w:numPr>
                <w:ilvl w:val="0"/>
                <w:numId w:val="2"/>
              </w:numPr>
              <w:spacing w:after="50"/>
            </w:pPr>
            <w:r>
              <w:rPr>
                <w:rFonts w:ascii="Arial" w:cs="Arial" w:eastAsia="Arial" w:hAnsi="Arial"/>
                <w:color w:val="404040"/>
                <w:sz w:val="19"/>
                <w:szCs w:val="19"/>
              </w:rPr>
              <w:t xml:space="preserve">Mould spores (Aspergillus, Penicillium, Stachybotrys) — visible growth within 48–72 hrs</w:t>
            </w:r>
          </w:p>
          <w:p>
            <w:pPr>
              <w:pStyle w:val="ListParagraph"/>
              <w:numPr>
                <w:ilvl w:val="0"/>
                <w:numId w:val="2"/>
              </w:numPr>
              <w:spacing w:after="50"/>
            </w:pPr>
            <w:r>
              <w:rPr>
                <w:rFonts w:ascii="Arial" w:cs="Arial" w:eastAsia="Arial" w:hAnsi="Arial"/>
                <w:color w:val="404040"/>
                <w:sz w:val="19"/>
                <w:szCs w:val="19"/>
              </w:rPr>
              <w:t xml:space="preserve">Bacteria — particularly in Cat 2 and Cat 3 events (E. coli, Pseudomonas)</w:t>
            </w:r>
          </w:p>
          <w:p>
            <w:pPr>
              <w:pStyle w:val="ListParagraph"/>
              <w:numPr>
                <w:ilvl w:val="0"/>
                <w:numId w:val="2"/>
              </w:numPr>
              <w:spacing w:after="50"/>
            </w:pPr>
            <w:r>
              <w:rPr>
                <w:rFonts w:ascii="Arial" w:cs="Arial" w:eastAsia="Arial" w:hAnsi="Arial"/>
                <w:color w:val="404040"/>
                <w:sz w:val="19"/>
                <w:szCs w:val="19"/>
              </w:rPr>
              <w:t xml:space="preserve">Dust mites — proliferate in humid, wet environments over time</w:t>
            </w:r>
          </w:p>
          <w:p>
            <w:pPr>
              <w:spacing w:after="40" w:before="80"/>
            </w:pPr>
            <w:r>
              <w:rPr>
                <w:rFonts w:ascii="Arial" w:cs="Arial" w:eastAsia="Arial" w:hAnsi="Arial"/>
                <w:b/>
                <w:bCs/>
                <w:color w:val="2E75B6"/>
                <w:sz w:val="19"/>
                <w:szCs w:val="19"/>
              </w:rPr>
              <w:t xml:space="preserve">Chemical Contaminants</w:t>
            </w:r>
          </w:p>
          <w:p>
            <w:pPr>
              <w:pStyle w:val="ListParagraph"/>
              <w:numPr>
                <w:ilvl w:val="0"/>
                <w:numId w:val="2"/>
              </w:numPr>
              <w:spacing w:after="50"/>
            </w:pPr>
            <w:r>
              <w:rPr>
                <w:rFonts w:ascii="Arial" w:cs="Arial" w:eastAsia="Arial" w:hAnsi="Arial"/>
                <w:color w:val="404040"/>
                <w:sz w:val="19"/>
                <w:szCs w:val="19"/>
              </w:rPr>
              <w:t xml:space="preserve">VOCs from wet adhesives, composite wood products, and paint</w:t>
            </w:r>
          </w:p>
          <w:p>
            <w:pPr>
              <w:pStyle w:val="ListParagraph"/>
              <w:numPr>
                <w:ilvl w:val="0"/>
                <w:numId w:val="2"/>
              </w:numPr>
              <w:spacing w:after="50"/>
            </w:pPr>
            <w:r>
              <w:rPr>
                <w:rFonts w:ascii="Arial" w:cs="Arial" w:eastAsia="Arial" w:hAnsi="Arial"/>
                <w:color w:val="404040"/>
                <w:sz w:val="19"/>
                <w:szCs w:val="19"/>
              </w:rPr>
              <w:t xml:space="preserve">Sewage gases (hydrogen sulfide, ammonia) in Cat 3 events</w:t>
            </w:r>
          </w:p>
          <w:p>
            <w:pPr>
              <w:pStyle w:val="ListParagraph"/>
              <w:numPr>
                <w:ilvl w:val="0"/>
                <w:numId w:val="2"/>
              </w:numPr>
              <w:spacing w:after="50"/>
            </w:pPr>
            <w:r>
              <w:rPr>
                <w:rFonts w:ascii="Arial" w:cs="Arial" w:eastAsia="Arial" w:hAnsi="Arial"/>
                <w:color w:val="404040"/>
                <w:sz w:val="19"/>
                <w:szCs w:val="19"/>
              </w:rPr>
              <w:t xml:space="preserve">Cleaning product residues from inappropriate emergency response</w:t>
            </w:r>
          </w:p>
          <w:p>
            <w:pPr>
              <w:spacing w:after="40" w:before="80"/>
            </w:pPr>
            <w:r>
              <w:rPr>
                <w:rFonts w:ascii="Arial" w:cs="Arial" w:eastAsia="Arial" w:hAnsi="Arial"/>
                <w:b/>
                <w:bCs/>
                <w:color w:val="2E75B6"/>
                <w:sz w:val="19"/>
                <w:szCs w:val="19"/>
              </w:rPr>
              <w:t xml:space="preserve">Particulate Contaminants</w:t>
            </w:r>
          </w:p>
          <w:p>
            <w:pPr>
              <w:pStyle w:val="ListParagraph"/>
              <w:numPr>
                <w:ilvl w:val="0"/>
                <w:numId w:val="2"/>
              </w:numPr>
              <w:spacing w:after="50"/>
            </w:pPr>
            <w:r>
              <w:rPr>
                <w:rFonts w:ascii="Arial" w:cs="Arial" w:eastAsia="Arial" w:hAnsi="Arial"/>
                <w:color w:val="404040"/>
                <w:sz w:val="19"/>
                <w:szCs w:val="19"/>
              </w:rPr>
              <w:t xml:space="preserve">Asbestos-containing materials (ACMs) disturbed during water damage in pre-1990 structures</w:t>
            </w:r>
          </w:p>
          <w:p>
            <w:pPr>
              <w:pStyle w:val="ListParagraph"/>
              <w:numPr>
                <w:ilvl w:val="0"/>
                <w:numId w:val="2"/>
              </w:numPr>
              <w:spacing w:after="50"/>
            </w:pPr>
            <w:r>
              <w:rPr>
                <w:rFonts w:ascii="Arial" w:cs="Arial" w:eastAsia="Arial" w:hAnsi="Arial"/>
                <w:color w:val="404040"/>
                <w:sz w:val="19"/>
                <w:szCs w:val="19"/>
              </w:rPr>
              <w:t xml:space="preserve">Lead-containing dust in pre-1970 buildings</w:t>
            </w:r>
          </w:p>
          <w:p>
            <w:pPr>
              <w:spacing w:after="70"/>
            </w:pPr>
            <w:r>
              <w:rPr>
                <w:rFonts w:ascii="Arial" w:cs="Arial" w:eastAsia="Arial" w:hAnsi="Arial"/>
                <w:color w:val="404040"/>
                <w:sz w:val="19"/>
                <w:szCs w:val="19"/>
              </w:rPr>
              <w:t xml:space="preserve">Always check for ACMs in structures built before 1990 before commencing any demolition or material removal. Refer to AS 2601 and require licensed asbestos assessors where applicable.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3: Tools and Techniques for Assessing Indoor Air Quality</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Accurate air quality assessment after water damage requires a combination of real-time field instruments and laboratory sampling. Field results guide immediate decisions; lab results confirm contamination levels.</w:t>
            </w:r>
          </w:p>
          <w:p>
            <w:pPr>
              <w:spacing w:after="40" w:before="80"/>
            </w:pPr>
            <w:r>
              <w:rPr>
                <w:rFonts w:ascii="Arial" w:cs="Arial" w:eastAsia="Arial" w:hAnsi="Arial"/>
                <w:b/>
                <w:bCs/>
                <w:color w:val="2E75B6"/>
                <w:sz w:val="19"/>
                <w:szCs w:val="19"/>
              </w:rPr>
              <w:t xml:space="preserve">Field Assessment Tools</w:t>
            </w:r>
          </w:p>
          <w:p>
            <w:pPr>
              <w:pStyle w:val="ListParagraph"/>
              <w:numPr>
                <w:ilvl w:val="0"/>
                <w:numId w:val="2"/>
              </w:numPr>
              <w:spacing w:after="50"/>
            </w:pPr>
            <w:r>
              <w:rPr>
                <w:rFonts w:ascii="Arial" w:cs="Arial" w:eastAsia="Arial" w:hAnsi="Arial"/>
                <w:color w:val="404040"/>
                <w:sz w:val="19"/>
                <w:szCs w:val="19"/>
              </w:rPr>
              <w:t xml:space="preserve">Moisture meter — establish moisture mapping baseline for all affected materials</w:t>
            </w:r>
          </w:p>
          <w:p>
            <w:pPr>
              <w:pStyle w:val="ListParagraph"/>
              <w:numPr>
                <w:ilvl w:val="0"/>
                <w:numId w:val="2"/>
              </w:numPr>
              <w:spacing w:after="50"/>
            </w:pPr>
            <w:r>
              <w:rPr>
                <w:rFonts w:ascii="Arial" w:cs="Arial" w:eastAsia="Arial" w:hAnsi="Arial"/>
                <w:color w:val="404040"/>
                <w:sz w:val="19"/>
                <w:szCs w:val="19"/>
              </w:rPr>
              <w:t xml:space="preserve">Thermo-hygrometer — RH &gt;60% indicates active drying requirement</w:t>
            </w:r>
          </w:p>
          <w:p>
            <w:pPr>
              <w:pStyle w:val="ListParagraph"/>
              <w:numPr>
                <w:ilvl w:val="0"/>
                <w:numId w:val="2"/>
              </w:numPr>
              <w:spacing w:after="50"/>
            </w:pPr>
            <w:r>
              <w:rPr>
                <w:rFonts w:ascii="Arial" w:cs="Arial" w:eastAsia="Arial" w:hAnsi="Arial"/>
                <w:color w:val="404040"/>
                <w:sz w:val="19"/>
                <w:szCs w:val="19"/>
              </w:rPr>
              <w:t xml:space="preserve">Particle counter — detects airborne particulate load by size class</w:t>
            </w:r>
          </w:p>
          <w:p>
            <w:pPr>
              <w:pStyle w:val="ListParagraph"/>
              <w:numPr>
                <w:ilvl w:val="0"/>
                <w:numId w:val="2"/>
              </w:numPr>
              <w:spacing w:after="50"/>
            </w:pPr>
            <w:r>
              <w:rPr>
                <w:rFonts w:ascii="Arial" w:cs="Arial" w:eastAsia="Arial" w:hAnsi="Arial"/>
                <w:color w:val="404040"/>
                <w:sz w:val="19"/>
                <w:szCs w:val="19"/>
              </w:rPr>
              <w:t xml:space="preserve">Combustible gas detector / 4-gas monitor — for Cat 3 or confined space entries</w:t>
            </w:r>
          </w:p>
          <w:p>
            <w:pPr>
              <w:spacing w:after="40" w:before="80"/>
            </w:pPr>
            <w:r>
              <w:rPr>
                <w:rFonts w:ascii="Arial" w:cs="Arial" w:eastAsia="Arial" w:hAnsi="Arial"/>
                <w:b/>
                <w:bCs/>
                <w:color w:val="2E75B6"/>
                <w:sz w:val="19"/>
                <w:szCs w:val="19"/>
              </w:rPr>
              <w:t xml:space="preserve">Laboratory Sampling</w:t>
            </w:r>
          </w:p>
          <w:p>
            <w:pPr>
              <w:pStyle w:val="ListParagraph"/>
              <w:numPr>
                <w:ilvl w:val="0"/>
                <w:numId w:val="2"/>
              </w:numPr>
              <w:spacing w:after="50"/>
            </w:pPr>
            <w:r>
              <w:rPr>
                <w:rFonts w:ascii="Arial" w:cs="Arial" w:eastAsia="Arial" w:hAnsi="Arial"/>
                <w:color w:val="404040"/>
                <w:sz w:val="19"/>
                <w:szCs w:val="19"/>
              </w:rPr>
              <w:t xml:space="preserve">Air-O-Cell or Allergenco spore trap — airborne mould quantification</w:t>
            </w:r>
          </w:p>
          <w:p>
            <w:pPr>
              <w:pStyle w:val="ListParagraph"/>
              <w:numPr>
                <w:ilvl w:val="0"/>
                <w:numId w:val="2"/>
              </w:numPr>
              <w:spacing w:after="50"/>
            </w:pPr>
            <w:r>
              <w:rPr>
                <w:rFonts w:ascii="Arial" w:cs="Arial" w:eastAsia="Arial" w:hAnsi="Arial"/>
                <w:color w:val="404040"/>
                <w:sz w:val="19"/>
                <w:szCs w:val="19"/>
              </w:rPr>
              <w:t xml:space="preserve">Bulk or tape lift sampling — surface contamination assessment</w:t>
            </w:r>
          </w:p>
          <w:p>
            <w:pPr>
              <w:pStyle w:val="ListParagraph"/>
              <w:numPr>
                <w:ilvl w:val="0"/>
                <w:numId w:val="2"/>
              </w:numPr>
              <w:spacing w:after="50"/>
            </w:pPr>
            <w:r>
              <w:rPr>
                <w:rFonts w:ascii="Arial" w:cs="Arial" w:eastAsia="Arial" w:hAnsi="Arial"/>
                <w:color w:val="404040"/>
                <w:sz w:val="19"/>
                <w:szCs w:val="19"/>
              </w:rPr>
              <w:t xml:space="preserve">ATP bioluminescence swabs — rapid biological surface contamination screening</w:t>
            </w:r>
          </w:p>
          <w:p>
            <w:pPr>
              <w:spacing w:after="40" w:before="80"/>
            </w:pPr>
            <w:r>
              <w:rPr>
                <w:rFonts w:ascii="Arial" w:cs="Arial" w:eastAsia="Arial" w:hAnsi="Arial"/>
                <w:b/>
                <w:bCs/>
                <w:color w:val="2E75B6"/>
                <w:sz w:val="19"/>
                <w:szCs w:val="19"/>
              </w:rPr>
              <w:t xml:space="preserve">Assessment Documentation</w:t>
            </w:r>
          </w:p>
          <w:p>
            <w:pPr>
              <w:pStyle w:val="ListParagraph"/>
              <w:numPr>
                <w:ilvl w:val="0"/>
                <w:numId w:val="2"/>
              </w:numPr>
              <w:spacing w:after="50"/>
            </w:pPr>
            <w:r>
              <w:rPr>
                <w:rFonts w:ascii="Arial" w:cs="Arial" w:eastAsia="Arial" w:hAnsi="Arial"/>
                <w:color w:val="404040"/>
                <w:sz w:val="19"/>
                <w:szCs w:val="19"/>
              </w:rPr>
              <w:t xml:space="preserve">Complete moisture map with readings logged per zone</w:t>
            </w:r>
          </w:p>
          <w:p>
            <w:pPr>
              <w:pStyle w:val="ListParagraph"/>
              <w:numPr>
                <w:ilvl w:val="0"/>
                <w:numId w:val="2"/>
              </w:numPr>
              <w:spacing w:after="50"/>
            </w:pPr>
            <w:r>
              <w:rPr>
                <w:rFonts w:ascii="Arial" w:cs="Arial" w:eastAsia="Arial" w:hAnsi="Arial"/>
                <w:color w:val="404040"/>
                <w:sz w:val="19"/>
                <w:szCs w:val="19"/>
              </w:rPr>
              <w:t xml:space="preserve">Photograph all affected materials with measurement data</w:t>
            </w:r>
          </w:p>
          <w:p>
            <w:pPr>
              <w:pStyle w:val="ListParagraph"/>
              <w:numPr>
                <w:ilvl w:val="0"/>
                <w:numId w:val="2"/>
              </w:numPr>
              <w:spacing w:after="50"/>
            </w:pPr>
            <w:r>
              <w:rPr>
                <w:rFonts w:ascii="Arial" w:cs="Arial" w:eastAsia="Arial" w:hAnsi="Arial"/>
                <w:color w:val="404040"/>
                <w:sz w:val="19"/>
                <w:szCs w:val="19"/>
              </w:rPr>
              <w:t xml:space="preserve">Record ambient conditions (temp, RH) at time of assessment</w:t>
            </w:r>
          </w:p>
          <w:p>
            <w:pPr>
              <w:spacing w:after="70"/>
            </w:pPr>
            <w:r>
              <w:rPr>
                <w:rFonts w:ascii="Arial" w:cs="Arial" w:eastAsia="Arial" w:hAnsi="Arial"/>
                <w:color w:val="404040"/>
                <w:sz w:val="19"/>
                <w:szCs w:val="19"/>
              </w:rPr>
              <w:t xml:space="preserve">Use a standardised assessment form to ensure field data is complete and audit-ready. Incomplete assessments are a leading cause of scope disputes with insurers.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4: Remediation Techniques for Improving Indoor Air Quality</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IAQ improvement after water damage requires a sequenced approach: remove the moisture source, eliminate contaminated materials, actively dry the structure, and clean the air. Skipping steps or reversing the sequence undermines outcomes.</w:t>
            </w:r>
          </w:p>
          <w:p>
            <w:pPr>
              <w:spacing w:after="40" w:before="80"/>
            </w:pPr>
            <w:r>
              <w:rPr>
                <w:rFonts w:ascii="Arial" w:cs="Arial" w:eastAsia="Arial" w:hAnsi="Arial"/>
                <w:b/>
                <w:bCs/>
                <w:color w:val="2E75B6"/>
                <w:sz w:val="19"/>
                <w:szCs w:val="19"/>
              </w:rPr>
              <w:t xml:space="preserve">Remediation Sequence</w:t>
            </w:r>
          </w:p>
          <w:p>
            <w:pPr>
              <w:pStyle w:val="ListParagraph"/>
              <w:numPr>
                <w:ilvl w:val="0"/>
                <w:numId w:val="2"/>
              </w:numPr>
              <w:spacing w:after="50"/>
            </w:pPr>
            <w:r>
              <w:rPr>
                <w:rFonts w:ascii="Arial" w:cs="Arial" w:eastAsia="Arial" w:hAnsi="Arial"/>
                <w:color w:val="404040"/>
                <w:sz w:val="19"/>
                <w:szCs w:val="19"/>
              </w:rPr>
              <w:t xml:space="preserve">Step 1: Stop the water source — no remediation without source control</w:t>
            </w:r>
          </w:p>
          <w:p>
            <w:pPr>
              <w:pStyle w:val="ListParagraph"/>
              <w:numPr>
                <w:ilvl w:val="0"/>
                <w:numId w:val="2"/>
              </w:numPr>
              <w:spacing w:after="50"/>
            </w:pPr>
            <w:r>
              <w:rPr>
                <w:rFonts w:ascii="Arial" w:cs="Arial" w:eastAsia="Arial" w:hAnsi="Arial"/>
                <w:color w:val="404040"/>
                <w:sz w:val="19"/>
                <w:szCs w:val="19"/>
              </w:rPr>
              <w:t xml:space="preserve">Step 2: Extract standing water and remove unsalvageable wet materials</w:t>
            </w:r>
          </w:p>
          <w:p>
            <w:pPr>
              <w:pStyle w:val="ListParagraph"/>
              <w:numPr>
                <w:ilvl w:val="0"/>
                <w:numId w:val="2"/>
              </w:numPr>
              <w:spacing w:after="50"/>
            </w:pPr>
            <w:r>
              <w:rPr>
                <w:rFonts w:ascii="Arial" w:cs="Arial" w:eastAsia="Arial" w:hAnsi="Arial"/>
                <w:color w:val="404040"/>
                <w:sz w:val="19"/>
                <w:szCs w:val="19"/>
              </w:rPr>
              <w:t xml:space="preserve">Step 3: Establish drying system — dehumidifiers and air movers per IICRC S500 psychrometrics</w:t>
            </w:r>
          </w:p>
          <w:p>
            <w:pPr>
              <w:pStyle w:val="ListParagraph"/>
              <w:numPr>
                <w:ilvl w:val="0"/>
                <w:numId w:val="2"/>
              </w:numPr>
              <w:spacing w:after="50"/>
            </w:pPr>
            <w:r>
              <w:rPr>
                <w:rFonts w:ascii="Arial" w:cs="Arial" w:eastAsia="Arial" w:hAnsi="Arial"/>
                <w:color w:val="404040"/>
                <w:sz w:val="19"/>
                <w:szCs w:val="19"/>
              </w:rPr>
              <w:t xml:space="preserve">Step 4: Apply antimicrobial treatment to Cat 2/3 affected surfaces</w:t>
            </w:r>
          </w:p>
          <w:p>
            <w:pPr>
              <w:pStyle w:val="ListParagraph"/>
              <w:numPr>
                <w:ilvl w:val="0"/>
                <w:numId w:val="2"/>
              </w:numPr>
              <w:spacing w:after="50"/>
            </w:pPr>
            <w:r>
              <w:rPr>
                <w:rFonts w:ascii="Arial" w:cs="Arial" w:eastAsia="Arial" w:hAnsi="Arial"/>
                <w:color w:val="404040"/>
                <w:sz w:val="19"/>
                <w:szCs w:val="19"/>
              </w:rPr>
              <w:t xml:space="preserve">Step 5: Deploy HEPA air scrubbers to filter airborne particulates</w:t>
            </w:r>
          </w:p>
          <w:p>
            <w:pPr>
              <w:spacing w:after="40" w:before="80"/>
            </w:pPr>
            <w:r>
              <w:rPr>
                <w:rFonts w:ascii="Arial" w:cs="Arial" w:eastAsia="Arial" w:hAnsi="Arial"/>
                <w:b/>
                <w:bCs/>
                <w:color w:val="2E75B6"/>
                <w:sz w:val="19"/>
                <w:szCs w:val="19"/>
              </w:rPr>
              <w:t xml:space="preserve">Air Management</w:t>
            </w:r>
          </w:p>
          <w:p>
            <w:pPr>
              <w:pStyle w:val="ListParagraph"/>
              <w:numPr>
                <w:ilvl w:val="0"/>
                <w:numId w:val="2"/>
              </w:numPr>
              <w:spacing w:after="50"/>
            </w:pPr>
            <w:r>
              <w:rPr>
                <w:rFonts w:ascii="Arial" w:cs="Arial" w:eastAsia="Arial" w:hAnsi="Arial"/>
                <w:color w:val="404040"/>
                <w:sz w:val="19"/>
                <w:szCs w:val="19"/>
              </w:rPr>
              <w:t xml:space="preserve">HEPA air scrubbers: minimum 4 ACH within the drying chamber</w:t>
            </w:r>
          </w:p>
          <w:p>
            <w:pPr>
              <w:pStyle w:val="ListParagraph"/>
              <w:numPr>
                <w:ilvl w:val="0"/>
                <w:numId w:val="2"/>
              </w:numPr>
              <w:spacing w:after="50"/>
            </w:pPr>
            <w:r>
              <w:rPr>
                <w:rFonts w:ascii="Arial" w:cs="Arial" w:eastAsia="Arial" w:hAnsi="Arial"/>
                <w:color w:val="404040"/>
                <w:sz w:val="19"/>
                <w:szCs w:val="19"/>
              </w:rPr>
              <w:t xml:space="preserve">Exhaust moisture-laden air outside — do not recirculate into unaffected areas</w:t>
            </w:r>
          </w:p>
          <w:p>
            <w:pPr>
              <w:pStyle w:val="ListParagraph"/>
              <w:numPr>
                <w:ilvl w:val="0"/>
                <w:numId w:val="2"/>
              </w:numPr>
              <w:spacing w:after="50"/>
            </w:pPr>
            <w:r>
              <w:rPr>
                <w:rFonts w:ascii="Arial" w:cs="Arial" w:eastAsia="Arial" w:hAnsi="Arial"/>
                <w:color w:val="404040"/>
                <w:sz w:val="19"/>
                <w:szCs w:val="19"/>
              </w:rPr>
              <w:t xml:space="preserve">Monitor and log drying progress daily against IICRC S500 drying goals</w:t>
            </w:r>
          </w:p>
          <w:p>
            <w:pPr>
              <w:spacing w:after="70"/>
            </w:pPr>
            <w:r>
              <w:rPr>
                <w:rFonts w:ascii="Arial" w:cs="Arial" w:eastAsia="Arial" w:hAnsi="Arial"/>
                <w:color w:val="404040"/>
                <w:sz w:val="19"/>
                <w:szCs w:val="19"/>
              </w:rPr>
              <w:t xml:space="preserve">Drying documentation — psychrometric readings, equipment logs, daily moisture data — is required for insurance billing and scope verification. Never rely on visual assessment alone.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5: Documenting and Reporting Air Quality Improvements</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Robust documentation of IAQ improvements protects the contractor, satisfies insurer requirements, and provides the client with a verifiable record of the restoration outcome.</w:t>
            </w:r>
          </w:p>
          <w:p>
            <w:pPr>
              <w:spacing w:after="40" w:before="80"/>
            </w:pPr>
            <w:r>
              <w:rPr>
                <w:rFonts w:ascii="Arial" w:cs="Arial" w:eastAsia="Arial" w:hAnsi="Arial"/>
                <w:b/>
                <w:bCs/>
                <w:color w:val="2E75B6"/>
                <w:sz w:val="19"/>
                <w:szCs w:val="19"/>
              </w:rPr>
              <w:t xml:space="preserve">Required Documentation</w:t>
            </w:r>
          </w:p>
          <w:p>
            <w:pPr>
              <w:pStyle w:val="ListParagraph"/>
              <w:numPr>
                <w:ilvl w:val="0"/>
                <w:numId w:val="2"/>
              </w:numPr>
              <w:spacing w:after="50"/>
            </w:pPr>
            <w:r>
              <w:rPr>
                <w:rFonts w:ascii="Arial" w:cs="Arial" w:eastAsia="Arial" w:hAnsi="Arial"/>
                <w:color w:val="404040"/>
                <w:sz w:val="19"/>
                <w:szCs w:val="19"/>
              </w:rPr>
              <w:t xml:space="preserve">Initial assessment report — moisture map, contamination findings, photographs</w:t>
            </w:r>
          </w:p>
          <w:p>
            <w:pPr>
              <w:pStyle w:val="ListParagraph"/>
              <w:numPr>
                <w:ilvl w:val="0"/>
                <w:numId w:val="2"/>
              </w:numPr>
              <w:spacing w:after="50"/>
            </w:pPr>
            <w:r>
              <w:rPr>
                <w:rFonts w:ascii="Arial" w:cs="Arial" w:eastAsia="Arial" w:hAnsi="Arial"/>
                <w:color w:val="404040"/>
                <w:sz w:val="19"/>
                <w:szCs w:val="19"/>
              </w:rPr>
              <w:t xml:space="preserve">Daily drying logs — psychrometric data, equipment runtime, moisture readings per zone</w:t>
            </w:r>
          </w:p>
          <w:p>
            <w:pPr>
              <w:pStyle w:val="ListParagraph"/>
              <w:numPr>
                <w:ilvl w:val="0"/>
                <w:numId w:val="2"/>
              </w:numPr>
              <w:spacing w:after="50"/>
            </w:pPr>
            <w:r>
              <w:rPr>
                <w:rFonts w:ascii="Arial" w:cs="Arial" w:eastAsia="Arial" w:hAnsi="Arial"/>
                <w:color w:val="404040"/>
                <w:sz w:val="19"/>
                <w:szCs w:val="19"/>
              </w:rPr>
              <w:t xml:space="preserve">Remediation scope and materials disposal records</w:t>
            </w:r>
          </w:p>
          <w:p>
            <w:pPr>
              <w:pStyle w:val="ListParagraph"/>
              <w:numPr>
                <w:ilvl w:val="0"/>
                <w:numId w:val="2"/>
              </w:numPr>
              <w:spacing w:after="50"/>
            </w:pPr>
            <w:r>
              <w:rPr>
                <w:rFonts w:ascii="Arial" w:cs="Arial" w:eastAsia="Arial" w:hAnsi="Arial"/>
                <w:color w:val="404040"/>
                <w:sz w:val="19"/>
                <w:szCs w:val="19"/>
              </w:rPr>
              <w:t xml:space="preserve">Pre- and post-remediation air sampling results (NATA-accredited lab)</w:t>
            </w:r>
          </w:p>
          <w:p>
            <w:pPr>
              <w:pStyle w:val="ListParagraph"/>
              <w:numPr>
                <w:ilvl w:val="0"/>
                <w:numId w:val="2"/>
              </w:numPr>
              <w:spacing w:after="50"/>
            </w:pPr>
            <w:r>
              <w:rPr>
                <w:rFonts w:ascii="Arial" w:cs="Arial" w:eastAsia="Arial" w:hAnsi="Arial"/>
                <w:color w:val="404040"/>
                <w:sz w:val="19"/>
                <w:szCs w:val="19"/>
              </w:rPr>
              <w:t xml:space="preserve">Final clearance certificate</w:t>
            </w:r>
          </w:p>
          <w:p>
            <w:pPr>
              <w:spacing w:after="40" w:before="80"/>
            </w:pPr>
            <w:r>
              <w:rPr>
                <w:rFonts w:ascii="Arial" w:cs="Arial" w:eastAsia="Arial" w:hAnsi="Arial"/>
                <w:b/>
                <w:bCs/>
                <w:color w:val="2E75B6"/>
                <w:sz w:val="19"/>
                <w:szCs w:val="19"/>
              </w:rPr>
              <w:t xml:space="preserve">Report Structure</w:t>
            </w:r>
          </w:p>
          <w:p>
            <w:pPr>
              <w:pStyle w:val="ListParagraph"/>
              <w:numPr>
                <w:ilvl w:val="0"/>
                <w:numId w:val="2"/>
              </w:numPr>
              <w:spacing w:after="50"/>
            </w:pPr>
            <w:r>
              <w:rPr>
                <w:rFonts w:ascii="Arial" w:cs="Arial" w:eastAsia="Arial" w:hAnsi="Arial"/>
                <w:color w:val="404040"/>
                <w:sz w:val="19"/>
                <w:szCs w:val="19"/>
              </w:rPr>
              <w:t xml:space="preserve">Executive summary — scope, dates, outcome</w:t>
            </w:r>
          </w:p>
          <w:p>
            <w:pPr>
              <w:pStyle w:val="ListParagraph"/>
              <w:numPr>
                <w:ilvl w:val="0"/>
                <w:numId w:val="2"/>
              </w:numPr>
              <w:spacing w:after="50"/>
            </w:pPr>
            <w:r>
              <w:rPr>
                <w:rFonts w:ascii="Arial" w:cs="Arial" w:eastAsia="Arial" w:hAnsi="Arial"/>
                <w:color w:val="404040"/>
                <w:sz w:val="19"/>
                <w:szCs w:val="19"/>
              </w:rPr>
              <w:t xml:space="preserve">Methodology — equipment used, testing protocols applied</w:t>
            </w:r>
          </w:p>
          <w:p>
            <w:pPr>
              <w:pStyle w:val="ListParagraph"/>
              <w:numPr>
                <w:ilvl w:val="0"/>
                <w:numId w:val="2"/>
              </w:numPr>
              <w:spacing w:after="50"/>
            </w:pPr>
            <w:r>
              <w:rPr>
                <w:rFonts w:ascii="Arial" w:cs="Arial" w:eastAsia="Arial" w:hAnsi="Arial"/>
                <w:color w:val="404040"/>
                <w:sz w:val="19"/>
                <w:szCs w:val="19"/>
              </w:rPr>
              <w:t xml:space="preserve">Findings — contaminant levels, drying data, laboratory results</w:t>
            </w:r>
          </w:p>
          <w:p>
            <w:pPr>
              <w:pStyle w:val="ListParagraph"/>
              <w:numPr>
                <w:ilvl w:val="0"/>
                <w:numId w:val="2"/>
              </w:numPr>
              <w:spacing w:after="50"/>
            </w:pPr>
            <w:r>
              <w:rPr>
                <w:rFonts w:ascii="Arial" w:cs="Arial" w:eastAsia="Arial" w:hAnsi="Arial"/>
                <w:color w:val="404040"/>
                <w:sz w:val="19"/>
                <w:szCs w:val="19"/>
              </w:rPr>
              <w:t xml:space="preserve">Conclusions — clearance status and any ongoing recommendations</w:t>
            </w:r>
          </w:p>
          <w:p>
            <w:pPr>
              <w:spacing w:after="70"/>
            </w:pPr>
            <w:r>
              <w:rPr>
                <w:rFonts w:ascii="Arial" w:cs="Arial" w:eastAsia="Arial" w:hAnsi="Arial"/>
                <w:color w:val="404040"/>
                <w:sz w:val="19"/>
                <w:szCs w:val="19"/>
              </w:rPr>
              <w:t xml:space="preserve">Use Xactimate, Moisture Mapper, or equivalent software to generate insurance-grade documentation. Plain narrative reports without supporting data are increasingly rejected by insurers.</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tcPr>
          <w:p>
            <w:r>
              <w:rPr>
                <w:rFonts w:ascii="Arial" w:cs="Arial" w:eastAsia="Arial" w:hAnsi="Arial"/>
                <w:b/>
                <w:bCs/>
                <w:color w:val="FFFFFF"/>
                <w:sz w:val="28"/>
                <w:szCs w:val="28"/>
              </w:rPr>
              <w:t xml:space="preserve">Course 8: Introduction to Monitoring Air Quality on the Job Site</w:t>
            </w:r>
          </w:p>
        </w:tc>
      </w:tr>
      <w:tr>
        <w:tc>
          <w:tcPr>
            <w:tcW w:type="dxa" w:w="7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color w:val="404040"/>
                <w:sz w:val="18"/>
                <w:szCs w:val="18"/>
              </w:rPr>
              <w:t xml:space="preserve">Status: Published</w:t>
            </w:r>
          </w:p>
        </w:tc>
        <w:tc>
          <w:tcPr>
            <w:tcW w:type="dxa" w:w="2360"/>
            <w:tcBorders>
              <w:top w:val="single" w:color="AAAAAA" w:sz="1"/>
              <w:left w:val="single" w:color="AAAAAA" w:sz="1"/>
              <w:bottom w:val="single" w:color="AAAAAA" w:sz="1"/>
              <w:right w:val="single" w:color="AAAAAA" w:sz="1"/>
            </w:tcBorders>
            <w:shd w:fill="BDD7EE" w:val="clear"/>
            <w:tcMar>
              <w:top w:type="dxa" w:w="80"/>
              <w:left w:type="dxa" w:w="160"/>
              <w:bottom w:type="dxa" w:w="80"/>
              <w:right w:type="dxa" w:w="160"/>
            </w:tcMar>
          </w:tcPr>
          <w:p>
            <w:r>
              <w:rPr>
                <w:rFonts w:ascii="Arial" w:cs="Arial" w:eastAsia="Arial" w:hAnsi="Arial"/>
                <w:b/>
                <w:bCs/>
                <w:color w:val="1F4E79"/>
                <w:sz w:val="18"/>
                <w:szCs w:val="18"/>
              </w:rPr>
              <w:t xml:space="preserve">Price: AUD $29</w:t>
            </w:r>
          </w:p>
        </w:tc>
      </w:tr>
    </w:tbl>
    <w:p>
      <w:pPr>
        <w:spacing w:after="120"/>
      </w:pPr>
      <w:r>
        <w:t xml:space="preserve"/>
      </w:r>
    </w:p>
    <w:p>
      <w:pPr>
        <w:spacing w:after="80"/>
      </w:pPr>
      <w:r>
        <w:rPr>
          <w:rFonts w:ascii="Arial" w:cs="Arial" w:eastAsia="Arial" w:hAnsi="Arial"/>
          <w:b/>
          <w:bCs/>
          <w:color w:val="1F4E79"/>
          <w:sz w:val="22"/>
          <w:szCs w:val="22"/>
        </w:rPr>
        <w:t xml:space="preserve">Course Overview</w:t>
      </w:r>
    </w:p>
    <w:p>
      <w:pPr>
        <w:spacing w:after="160"/>
      </w:pPr>
      <w:r>
        <w:rPr>
          <w:rFonts w:ascii="Arial" w:cs="Arial" w:eastAsia="Arial" w:hAnsi="Arial"/>
          <w:i/>
          <w:iCs/>
          <w:color w:val="404040"/>
          <w:sz w:val="20"/>
          <w:szCs w:val="20"/>
        </w:rPr>
        <w:t xml:space="preserve">This course develops practical, on-site air quality monitoring skills for restoration technicians. Participants will learn how to identify airborne contaminants, select and operate monitoring equipment, apply safety protocols, and produce compliant field documentation — all within Australian workplace health and safety (WHS) requirements and IICRC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1: Understanding Air Quality and Its Importance in Restoration</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Air quality monitoring on job sites is both a legal obligation and a quality control tool. Under Australian WHS legislation, PCBUs (Persons Conducting a Business or Undertaking) must identify and control airborne hazards that could affect workers or occupants.</w:t>
            </w:r>
          </w:p>
          <w:p>
            <w:pPr>
              <w:spacing w:after="40" w:before="80"/>
            </w:pPr>
            <w:r>
              <w:rPr>
                <w:rFonts w:ascii="Arial" w:cs="Arial" w:eastAsia="Arial" w:hAnsi="Arial"/>
                <w:b/>
                <w:bCs/>
                <w:color w:val="2E75B6"/>
                <w:sz w:val="19"/>
                <w:szCs w:val="19"/>
              </w:rPr>
              <w:t xml:space="preserve">Why Monitor Air Quality on Site?</w:t>
            </w:r>
          </w:p>
          <w:p>
            <w:pPr>
              <w:pStyle w:val="ListParagraph"/>
              <w:numPr>
                <w:ilvl w:val="0"/>
                <w:numId w:val="2"/>
              </w:numPr>
              <w:spacing w:after="50"/>
            </w:pPr>
            <w:r>
              <w:rPr>
                <w:rFonts w:ascii="Arial" w:cs="Arial" w:eastAsia="Arial" w:hAnsi="Arial"/>
                <w:color w:val="404040"/>
                <w:sz w:val="19"/>
                <w:szCs w:val="19"/>
              </w:rPr>
              <w:t xml:space="preserve">Worker protection — exposure to mould spores, asbestos fibres, silica dust, and chemical vapours can cause serious and permanent health conditions</w:t>
            </w:r>
          </w:p>
          <w:p>
            <w:pPr>
              <w:pStyle w:val="ListParagraph"/>
              <w:numPr>
                <w:ilvl w:val="0"/>
                <w:numId w:val="2"/>
              </w:numPr>
              <w:spacing w:after="50"/>
            </w:pPr>
            <w:r>
              <w:rPr>
                <w:rFonts w:ascii="Arial" w:cs="Arial" w:eastAsia="Arial" w:hAnsi="Arial"/>
                <w:color w:val="404040"/>
                <w:sz w:val="19"/>
                <w:szCs w:val="19"/>
              </w:rPr>
              <w:t xml:space="preserve">Regulatory compliance — Safe Work Australia and state-based regulators require hazard identification and control for airborne risks</w:t>
            </w:r>
          </w:p>
          <w:p>
            <w:pPr>
              <w:pStyle w:val="ListParagraph"/>
              <w:numPr>
                <w:ilvl w:val="0"/>
                <w:numId w:val="2"/>
              </w:numPr>
              <w:spacing w:after="50"/>
            </w:pPr>
            <w:r>
              <w:rPr>
                <w:rFonts w:ascii="Arial" w:cs="Arial" w:eastAsia="Arial" w:hAnsi="Arial"/>
                <w:color w:val="404040"/>
                <w:sz w:val="19"/>
                <w:szCs w:val="19"/>
              </w:rPr>
              <w:t xml:space="preserve">Quality assurance — air monitoring verifies that remediation interventions are effective</w:t>
            </w:r>
          </w:p>
          <w:p>
            <w:pPr>
              <w:pStyle w:val="ListParagraph"/>
              <w:numPr>
                <w:ilvl w:val="0"/>
                <w:numId w:val="2"/>
              </w:numPr>
              <w:spacing w:after="50"/>
            </w:pPr>
            <w:r>
              <w:rPr>
                <w:rFonts w:ascii="Arial" w:cs="Arial" w:eastAsia="Arial" w:hAnsi="Arial"/>
                <w:color w:val="404040"/>
                <w:sz w:val="19"/>
                <w:szCs w:val="19"/>
              </w:rPr>
              <w:t xml:space="preserve">Client confidence — monitoring data demonstrates professional standard of care</w:t>
            </w:r>
          </w:p>
          <w:p>
            <w:pPr>
              <w:spacing w:after="40" w:before="80"/>
            </w:pPr>
            <w:r>
              <w:rPr>
                <w:rFonts w:ascii="Arial" w:cs="Arial" w:eastAsia="Arial" w:hAnsi="Arial"/>
                <w:b/>
                <w:bCs/>
                <w:color w:val="2E75B6"/>
                <w:sz w:val="19"/>
                <w:szCs w:val="19"/>
              </w:rPr>
              <w:t xml:space="preserve">Key Exposure Standards (Safe Work Australia)</w:t>
            </w:r>
          </w:p>
          <w:p>
            <w:pPr>
              <w:pStyle w:val="ListParagraph"/>
              <w:numPr>
                <w:ilvl w:val="0"/>
                <w:numId w:val="2"/>
              </w:numPr>
              <w:spacing w:after="50"/>
            </w:pPr>
            <w:r>
              <w:rPr>
                <w:rFonts w:ascii="Arial" w:cs="Arial" w:eastAsia="Arial" w:hAnsi="Arial"/>
                <w:color w:val="404040"/>
                <w:sz w:val="19"/>
                <w:szCs w:val="19"/>
              </w:rPr>
              <w:t xml:space="preserve">Respirable dust: 3 mg/m³ TWA</w:t>
            </w:r>
          </w:p>
          <w:p>
            <w:pPr>
              <w:pStyle w:val="ListParagraph"/>
              <w:numPr>
                <w:ilvl w:val="0"/>
                <w:numId w:val="2"/>
              </w:numPr>
              <w:spacing w:after="50"/>
            </w:pPr>
            <w:r>
              <w:rPr>
                <w:rFonts w:ascii="Arial" w:cs="Arial" w:eastAsia="Arial" w:hAnsi="Arial"/>
                <w:color w:val="404040"/>
                <w:sz w:val="19"/>
                <w:szCs w:val="19"/>
              </w:rPr>
              <w:t xml:space="preserve">Respirable crystalline silica (RCS): 0.05 mg/m³ TWA</w:t>
            </w:r>
          </w:p>
          <w:p>
            <w:pPr>
              <w:pStyle w:val="ListParagraph"/>
              <w:numPr>
                <w:ilvl w:val="0"/>
                <w:numId w:val="2"/>
              </w:numPr>
              <w:spacing w:after="50"/>
            </w:pPr>
            <w:r>
              <w:rPr>
                <w:rFonts w:ascii="Arial" w:cs="Arial" w:eastAsia="Arial" w:hAnsi="Arial"/>
                <w:color w:val="404040"/>
                <w:sz w:val="19"/>
                <w:szCs w:val="19"/>
              </w:rPr>
              <w:t xml:space="preserve">Total dust (nuisance): 10 mg/m³ TWA</w:t>
            </w:r>
          </w:p>
          <w:p>
            <w:pPr>
              <w:spacing w:after="70"/>
            </w:pPr>
            <w:r>
              <w:rPr>
                <w:rFonts w:ascii="Arial" w:cs="Arial" w:eastAsia="Arial" w:hAnsi="Arial"/>
                <w:color w:val="404040"/>
                <w:sz w:val="19"/>
                <w:szCs w:val="19"/>
              </w:rPr>
              <w:t xml:space="preserve">Air monitoring results must be recorded and available for inspection. Exposure monitoring records are required to be retained for 30 years under Australian WHS regulations for certain hazardous substances.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2: Common Contaminants Found on Job Sites</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Restoration job sites present a range of airborne hazards depending on the type of loss, building age, and materials involved. Technicians must be able to identify likely contaminants before work begins.</w:t>
            </w:r>
          </w:p>
          <w:p>
            <w:pPr>
              <w:spacing w:after="40" w:before="80"/>
            </w:pPr>
            <w:r>
              <w:rPr>
                <w:rFonts w:ascii="Arial" w:cs="Arial" w:eastAsia="Arial" w:hAnsi="Arial"/>
                <w:b/>
                <w:bCs/>
                <w:color w:val="2E75B6"/>
                <w:sz w:val="19"/>
                <w:szCs w:val="19"/>
              </w:rPr>
              <w:t xml:space="preserve">Biological</w:t>
            </w:r>
          </w:p>
          <w:p>
            <w:pPr>
              <w:pStyle w:val="ListParagraph"/>
              <w:numPr>
                <w:ilvl w:val="0"/>
                <w:numId w:val="2"/>
              </w:numPr>
              <w:spacing w:after="50"/>
            </w:pPr>
            <w:r>
              <w:rPr>
                <w:rFonts w:ascii="Arial" w:cs="Arial" w:eastAsia="Arial" w:hAnsi="Arial"/>
                <w:color w:val="404040"/>
                <w:sz w:val="19"/>
                <w:szCs w:val="19"/>
              </w:rPr>
              <w:t xml:space="preserve">Mould spores and hyphal fragments — present in any water damage or mould remediation job</w:t>
            </w:r>
          </w:p>
          <w:p>
            <w:pPr>
              <w:pStyle w:val="ListParagraph"/>
              <w:numPr>
                <w:ilvl w:val="0"/>
                <w:numId w:val="2"/>
              </w:numPr>
              <w:spacing w:after="50"/>
            </w:pPr>
            <w:r>
              <w:rPr>
                <w:rFonts w:ascii="Arial" w:cs="Arial" w:eastAsia="Arial" w:hAnsi="Arial"/>
                <w:color w:val="404040"/>
                <w:sz w:val="19"/>
                <w:szCs w:val="19"/>
              </w:rPr>
              <w:t xml:space="preserve">Bacteria and endotoxins — Cat 2/3 water losses and sewage events</w:t>
            </w:r>
          </w:p>
          <w:p>
            <w:pPr>
              <w:spacing w:after="40" w:before="80"/>
            </w:pPr>
            <w:r>
              <w:rPr>
                <w:rFonts w:ascii="Arial" w:cs="Arial" w:eastAsia="Arial" w:hAnsi="Arial"/>
                <w:b/>
                <w:bCs/>
                <w:color w:val="2E75B6"/>
                <w:sz w:val="19"/>
                <w:szCs w:val="19"/>
              </w:rPr>
              <w:t xml:space="preserve">Chemical</w:t>
            </w:r>
          </w:p>
          <w:p>
            <w:pPr>
              <w:pStyle w:val="ListParagraph"/>
              <w:numPr>
                <w:ilvl w:val="0"/>
                <w:numId w:val="2"/>
              </w:numPr>
              <w:spacing w:after="50"/>
            </w:pPr>
            <w:r>
              <w:rPr>
                <w:rFonts w:ascii="Arial" w:cs="Arial" w:eastAsia="Arial" w:hAnsi="Arial"/>
                <w:color w:val="404040"/>
                <w:sz w:val="19"/>
                <w:szCs w:val="19"/>
              </w:rPr>
              <w:t xml:space="preserve">VOCs — from adhesives, solvents, fire-damaged materials, and cleaning agents</w:t>
            </w:r>
          </w:p>
          <w:p>
            <w:pPr>
              <w:pStyle w:val="ListParagraph"/>
              <w:numPr>
                <w:ilvl w:val="0"/>
                <w:numId w:val="2"/>
              </w:numPr>
              <w:spacing w:after="50"/>
            </w:pPr>
            <w:r>
              <w:rPr>
                <w:rFonts w:ascii="Arial" w:cs="Arial" w:eastAsia="Arial" w:hAnsi="Arial"/>
                <w:color w:val="404040"/>
                <w:sz w:val="19"/>
                <w:szCs w:val="19"/>
              </w:rPr>
              <w:t xml:space="preserve">Carbon monoxide — structural fires, exhaust from engine-driven drying equipment</w:t>
            </w:r>
          </w:p>
          <w:p>
            <w:pPr>
              <w:pStyle w:val="ListParagraph"/>
              <w:numPr>
                <w:ilvl w:val="0"/>
                <w:numId w:val="2"/>
              </w:numPr>
              <w:spacing w:after="50"/>
            </w:pPr>
            <w:r>
              <w:rPr>
                <w:rFonts w:ascii="Arial" w:cs="Arial" w:eastAsia="Arial" w:hAnsi="Arial"/>
                <w:color w:val="404040"/>
                <w:sz w:val="19"/>
                <w:szCs w:val="19"/>
              </w:rPr>
              <w:t xml:space="preserve">Hydrogen sulfide / ammonia — sewage events and confined spaces</w:t>
            </w:r>
          </w:p>
          <w:p>
            <w:pPr>
              <w:spacing w:after="40" w:before="80"/>
            </w:pPr>
            <w:r>
              <w:rPr>
                <w:rFonts w:ascii="Arial" w:cs="Arial" w:eastAsia="Arial" w:hAnsi="Arial"/>
                <w:b/>
                <w:bCs/>
                <w:color w:val="2E75B6"/>
                <w:sz w:val="19"/>
                <w:szCs w:val="19"/>
              </w:rPr>
              <w:t xml:space="preserve">Physical/Particulate</w:t>
            </w:r>
          </w:p>
          <w:p>
            <w:pPr>
              <w:pStyle w:val="ListParagraph"/>
              <w:numPr>
                <w:ilvl w:val="0"/>
                <w:numId w:val="2"/>
              </w:numPr>
              <w:spacing w:after="50"/>
            </w:pPr>
            <w:r>
              <w:rPr>
                <w:rFonts w:ascii="Arial" w:cs="Arial" w:eastAsia="Arial" w:hAnsi="Arial"/>
                <w:color w:val="404040"/>
                <w:sz w:val="19"/>
                <w:szCs w:val="19"/>
              </w:rPr>
              <w:t xml:space="preserve">Asbestos fibres — pre-1990 buildings: fibro cladding, vinyl floor tiles, textured ceilings, pipe lagging</w:t>
            </w:r>
          </w:p>
          <w:p>
            <w:pPr>
              <w:pStyle w:val="ListParagraph"/>
              <w:numPr>
                <w:ilvl w:val="0"/>
                <w:numId w:val="2"/>
              </w:numPr>
              <w:spacing w:after="50"/>
            </w:pPr>
            <w:r>
              <w:rPr>
                <w:rFonts w:ascii="Arial" w:cs="Arial" w:eastAsia="Arial" w:hAnsi="Arial"/>
                <w:color w:val="404040"/>
                <w:sz w:val="19"/>
                <w:szCs w:val="19"/>
              </w:rPr>
              <w:t xml:space="preserve">Lead dust — pre-1970 paint disturbed during demolition or drying</w:t>
            </w:r>
          </w:p>
          <w:p>
            <w:pPr>
              <w:pStyle w:val="ListParagraph"/>
              <w:numPr>
                <w:ilvl w:val="0"/>
                <w:numId w:val="2"/>
              </w:numPr>
              <w:spacing w:after="50"/>
            </w:pPr>
            <w:r>
              <w:rPr>
                <w:rFonts w:ascii="Arial" w:cs="Arial" w:eastAsia="Arial" w:hAnsi="Arial"/>
                <w:color w:val="404040"/>
                <w:sz w:val="19"/>
                <w:szCs w:val="19"/>
              </w:rPr>
              <w:t xml:space="preserve">Construction dust and silica — cutting, grinding, or sanding during rebuild phase</w:t>
            </w:r>
          </w:p>
          <w:p>
            <w:pPr>
              <w:spacing w:after="70"/>
            </w:pPr>
            <w:r>
              <w:rPr>
                <w:rFonts w:ascii="Arial" w:cs="Arial" w:eastAsia="Arial" w:hAnsi="Arial"/>
                <w:color w:val="404040"/>
                <w:sz w:val="19"/>
                <w:szCs w:val="19"/>
              </w:rPr>
              <w:t xml:space="preserve">Before commencing any demolition or material removal on pre-1990 buildings, assume asbestos is present until an accredited asbestos assessor confirms otherwise. This is a legal requirement in all Australian states.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3: Tools and Equipment for Monitoring Air Quality</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Selecting the right monitoring equipment for the specific contaminants present is essential. A single instrument cannot cover all hazards — technicians should maintain a core monitoring kit and know its limitations.</w:t>
            </w:r>
          </w:p>
          <w:p>
            <w:pPr>
              <w:spacing w:after="40" w:before="80"/>
            </w:pPr>
            <w:r>
              <w:rPr>
                <w:rFonts w:ascii="Arial" w:cs="Arial" w:eastAsia="Arial" w:hAnsi="Arial"/>
                <w:b/>
                <w:bCs/>
                <w:color w:val="2E75B6"/>
                <w:sz w:val="19"/>
                <w:szCs w:val="19"/>
              </w:rPr>
              <w:t xml:space="preserve">Core Monitoring Kit</w:t>
            </w:r>
          </w:p>
          <w:p>
            <w:pPr>
              <w:pStyle w:val="ListParagraph"/>
              <w:numPr>
                <w:ilvl w:val="0"/>
                <w:numId w:val="2"/>
              </w:numPr>
              <w:spacing w:after="50"/>
            </w:pPr>
            <w:r>
              <w:rPr>
                <w:rFonts w:ascii="Arial" w:cs="Arial" w:eastAsia="Arial" w:hAnsi="Arial"/>
                <w:color w:val="404040"/>
                <w:sz w:val="19"/>
                <w:szCs w:val="19"/>
              </w:rPr>
              <w:t xml:space="preserve">4-gas multi-monitor (O₂, CO, H₂S, LEL) — mandatory for confined space entry and Cat 3 events</w:t>
            </w:r>
          </w:p>
          <w:p>
            <w:pPr>
              <w:pStyle w:val="ListParagraph"/>
              <w:numPr>
                <w:ilvl w:val="0"/>
                <w:numId w:val="2"/>
              </w:numPr>
              <w:spacing w:after="50"/>
            </w:pPr>
            <w:r>
              <w:rPr>
                <w:rFonts w:ascii="Arial" w:cs="Arial" w:eastAsia="Arial" w:hAnsi="Arial"/>
                <w:color w:val="404040"/>
                <w:sz w:val="19"/>
                <w:szCs w:val="19"/>
              </w:rPr>
              <w:t xml:space="preserve">Particle counter — real-time airborne particle size distribution; indicates biological and dust burden</w:t>
            </w:r>
          </w:p>
          <w:p>
            <w:pPr>
              <w:pStyle w:val="ListParagraph"/>
              <w:numPr>
                <w:ilvl w:val="0"/>
                <w:numId w:val="2"/>
              </w:numPr>
              <w:spacing w:after="50"/>
            </w:pPr>
            <w:r>
              <w:rPr>
                <w:rFonts w:ascii="Arial" w:cs="Arial" w:eastAsia="Arial" w:hAnsi="Arial"/>
                <w:color w:val="404040"/>
                <w:sz w:val="19"/>
                <w:szCs w:val="19"/>
              </w:rPr>
              <w:t xml:space="preserve">Air sampling pump + spore trap cassettes — integrated mould air sampling</w:t>
            </w:r>
          </w:p>
          <w:p>
            <w:pPr>
              <w:pStyle w:val="ListParagraph"/>
              <w:numPr>
                <w:ilvl w:val="0"/>
                <w:numId w:val="2"/>
              </w:numPr>
              <w:spacing w:after="50"/>
            </w:pPr>
            <w:r>
              <w:rPr>
                <w:rFonts w:ascii="Arial" w:cs="Arial" w:eastAsia="Arial" w:hAnsi="Arial"/>
                <w:color w:val="404040"/>
                <w:sz w:val="19"/>
                <w:szCs w:val="19"/>
              </w:rPr>
              <w:t xml:space="preserve">Thermo-hygrometer — ambient temperature and relative humidity</w:t>
            </w:r>
          </w:p>
          <w:p>
            <w:pPr>
              <w:pStyle w:val="ListParagraph"/>
              <w:numPr>
                <w:ilvl w:val="0"/>
                <w:numId w:val="2"/>
              </w:numPr>
              <w:spacing w:after="50"/>
            </w:pPr>
            <w:r>
              <w:rPr>
                <w:rFonts w:ascii="Arial" w:cs="Arial" w:eastAsia="Arial" w:hAnsi="Arial"/>
                <w:color w:val="404040"/>
                <w:sz w:val="19"/>
                <w:szCs w:val="19"/>
              </w:rPr>
              <w:t xml:space="preserve">VOC photoionisation detector (PID) — chemical vapour detection</w:t>
            </w:r>
          </w:p>
          <w:p>
            <w:pPr>
              <w:spacing w:after="40" w:before="80"/>
            </w:pPr>
            <w:r>
              <w:rPr>
                <w:rFonts w:ascii="Arial" w:cs="Arial" w:eastAsia="Arial" w:hAnsi="Arial"/>
                <w:b/>
                <w:bCs/>
                <w:color w:val="2E75B6"/>
                <w:sz w:val="19"/>
                <w:szCs w:val="19"/>
              </w:rPr>
              <w:t xml:space="preserve">Operating Requirements</w:t>
            </w:r>
          </w:p>
          <w:p>
            <w:pPr>
              <w:pStyle w:val="ListParagraph"/>
              <w:numPr>
                <w:ilvl w:val="0"/>
                <w:numId w:val="2"/>
              </w:numPr>
              <w:spacing w:after="50"/>
            </w:pPr>
            <w:r>
              <w:rPr>
                <w:rFonts w:ascii="Arial" w:cs="Arial" w:eastAsia="Arial" w:hAnsi="Arial"/>
                <w:color w:val="404040"/>
                <w:sz w:val="19"/>
                <w:szCs w:val="19"/>
              </w:rPr>
              <w:t xml:space="preserve">Calibrate 4-gas monitors with certified calibration gas before every confined space entry</w:t>
            </w:r>
          </w:p>
          <w:p>
            <w:pPr>
              <w:pStyle w:val="ListParagraph"/>
              <w:numPr>
                <w:ilvl w:val="0"/>
                <w:numId w:val="2"/>
              </w:numPr>
              <w:spacing w:after="50"/>
            </w:pPr>
            <w:r>
              <w:rPr>
                <w:rFonts w:ascii="Arial" w:cs="Arial" w:eastAsia="Arial" w:hAnsi="Arial"/>
                <w:color w:val="404040"/>
                <w:sz w:val="19"/>
                <w:szCs w:val="19"/>
              </w:rPr>
              <w:t xml:space="preserve">Verify air sampling pump flow rate against manufacturer spec before use</w:t>
            </w:r>
          </w:p>
          <w:p>
            <w:pPr>
              <w:pStyle w:val="ListParagraph"/>
              <w:numPr>
                <w:ilvl w:val="0"/>
                <w:numId w:val="2"/>
              </w:numPr>
              <w:spacing w:after="50"/>
            </w:pPr>
            <w:r>
              <w:rPr>
                <w:rFonts w:ascii="Arial" w:cs="Arial" w:eastAsia="Arial" w:hAnsi="Arial"/>
                <w:color w:val="404040"/>
                <w:sz w:val="19"/>
                <w:szCs w:val="19"/>
              </w:rPr>
              <w:t xml:space="preserve">Log all equipment serial numbers, calibration dates, and operating hours</w:t>
            </w:r>
          </w:p>
          <w:p>
            <w:pPr>
              <w:spacing w:after="70"/>
            </w:pPr>
            <w:r>
              <w:rPr>
                <w:rFonts w:ascii="Arial" w:cs="Arial" w:eastAsia="Arial" w:hAnsi="Arial"/>
                <w:color w:val="404040"/>
                <w:sz w:val="19"/>
                <w:szCs w:val="19"/>
              </w:rPr>
              <w:t xml:space="preserve">Never enter a confined space without a calibrated multi-gas monitor regardless of the apparent nature of the loss. Oxygen deficiency and toxic gas are silent hazards.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4: Safety Measures and Protocols for Handling Poor Air Quality</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When monitoring identifies air quality hazards, a structured hierarchy of controls must be applied. Personal protective equipment (PPE) is the last line of defence — engineering controls come first.</w:t>
            </w:r>
          </w:p>
          <w:p>
            <w:pPr>
              <w:spacing w:after="40" w:before="80"/>
            </w:pPr>
            <w:r>
              <w:rPr>
                <w:rFonts w:ascii="Arial" w:cs="Arial" w:eastAsia="Arial" w:hAnsi="Arial"/>
                <w:b/>
                <w:bCs/>
                <w:color w:val="2E75B6"/>
                <w:sz w:val="19"/>
                <w:szCs w:val="19"/>
              </w:rPr>
              <w:t xml:space="preserve">Hierarchy of Controls</w:t>
            </w:r>
          </w:p>
          <w:p>
            <w:pPr>
              <w:pStyle w:val="ListParagraph"/>
              <w:numPr>
                <w:ilvl w:val="0"/>
                <w:numId w:val="2"/>
              </w:numPr>
              <w:spacing w:after="50"/>
            </w:pPr>
            <w:r>
              <w:rPr>
                <w:rFonts w:ascii="Arial" w:cs="Arial" w:eastAsia="Arial" w:hAnsi="Arial"/>
                <w:color w:val="404040"/>
                <w:sz w:val="19"/>
                <w:szCs w:val="19"/>
              </w:rPr>
              <w:t xml:space="preserve">Elimination — remove the contamination source where possible</w:t>
            </w:r>
          </w:p>
          <w:p>
            <w:pPr>
              <w:pStyle w:val="ListParagraph"/>
              <w:numPr>
                <w:ilvl w:val="0"/>
                <w:numId w:val="2"/>
              </w:numPr>
              <w:spacing w:after="50"/>
            </w:pPr>
            <w:r>
              <w:rPr>
                <w:rFonts w:ascii="Arial" w:cs="Arial" w:eastAsia="Arial" w:hAnsi="Arial"/>
                <w:color w:val="404040"/>
                <w:sz w:val="19"/>
                <w:szCs w:val="19"/>
              </w:rPr>
              <w:t xml:space="preserve">Substitution — use less hazardous materials or processes</w:t>
            </w:r>
          </w:p>
          <w:p>
            <w:pPr>
              <w:pStyle w:val="ListParagraph"/>
              <w:numPr>
                <w:ilvl w:val="0"/>
                <w:numId w:val="2"/>
              </w:numPr>
              <w:spacing w:after="50"/>
            </w:pPr>
            <w:r>
              <w:rPr>
                <w:rFonts w:ascii="Arial" w:cs="Arial" w:eastAsia="Arial" w:hAnsi="Arial"/>
                <w:color w:val="404040"/>
                <w:sz w:val="19"/>
                <w:szCs w:val="19"/>
              </w:rPr>
              <w:t xml:space="preserve">Engineering controls — containment, negative pressure, HEPA filtration, ventilation</w:t>
            </w:r>
          </w:p>
          <w:p>
            <w:pPr>
              <w:pStyle w:val="ListParagraph"/>
              <w:numPr>
                <w:ilvl w:val="0"/>
                <w:numId w:val="2"/>
              </w:numPr>
              <w:spacing w:after="50"/>
            </w:pPr>
            <w:r>
              <w:rPr>
                <w:rFonts w:ascii="Arial" w:cs="Arial" w:eastAsia="Arial" w:hAnsi="Arial"/>
                <w:color w:val="404040"/>
                <w:sz w:val="19"/>
                <w:szCs w:val="19"/>
              </w:rPr>
              <w:t xml:space="preserve">Administrative controls — limit exposure time, rotate workers, restrict access zones</w:t>
            </w:r>
          </w:p>
          <w:p>
            <w:pPr>
              <w:pStyle w:val="ListParagraph"/>
              <w:numPr>
                <w:ilvl w:val="0"/>
                <w:numId w:val="2"/>
              </w:numPr>
              <w:spacing w:after="50"/>
            </w:pPr>
            <w:r>
              <w:rPr>
                <w:rFonts w:ascii="Arial" w:cs="Arial" w:eastAsia="Arial" w:hAnsi="Arial"/>
                <w:color w:val="404040"/>
                <w:sz w:val="19"/>
                <w:szCs w:val="19"/>
              </w:rPr>
              <w:t xml:space="preserve">PPE — last resort after all higher controls are implemented</w:t>
            </w:r>
          </w:p>
          <w:p>
            <w:pPr>
              <w:spacing w:after="40" w:before="80"/>
            </w:pPr>
            <w:r>
              <w:rPr>
                <w:rFonts w:ascii="Arial" w:cs="Arial" w:eastAsia="Arial" w:hAnsi="Arial"/>
                <w:b/>
                <w:bCs/>
                <w:color w:val="2E75B6"/>
                <w:sz w:val="19"/>
                <w:szCs w:val="19"/>
              </w:rPr>
              <w:t xml:space="preserve">PPE Selection by Hazard</w:t>
            </w:r>
          </w:p>
          <w:p>
            <w:pPr>
              <w:pStyle w:val="ListParagraph"/>
              <w:numPr>
                <w:ilvl w:val="0"/>
                <w:numId w:val="2"/>
              </w:numPr>
              <w:spacing w:after="50"/>
            </w:pPr>
            <w:r>
              <w:rPr>
                <w:rFonts w:ascii="Arial" w:cs="Arial" w:eastAsia="Arial" w:hAnsi="Arial"/>
                <w:color w:val="404040"/>
                <w:sz w:val="19"/>
                <w:szCs w:val="19"/>
              </w:rPr>
              <w:t xml:space="preserve">Mould/biological: P2 respirator minimum; full-face P3 for elevated counts or large areas</w:t>
            </w:r>
          </w:p>
          <w:p>
            <w:pPr>
              <w:pStyle w:val="ListParagraph"/>
              <w:numPr>
                <w:ilvl w:val="0"/>
                <w:numId w:val="2"/>
              </w:numPr>
              <w:spacing w:after="50"/>
            </w:pPr>
            <w:r>
              <w:rPr>
                <w:rFonts w:ascii="Arial" w:cs="Arial" w:eastAsia="Arial" w:hAnsi="Arial"/>
                <w:color w:val="404040"/>
                <w:sz w:val="19"/>
                <w:szCs w:val="19"/>
              </w:rPr>
              <w:t xml:space="preserve">Asbestos (assumed presence): P2/P3 half-face or full-face respirator; Tyvek suit, gloves, boot covers</w:t>
            </w:r>
          </w:p>
          <w:p>
            <w:pPr>
              <w:pStyle w:val="ListParagraph"/>
              <w:numPr>
                <w:ilvl w:val="0"/>
                <w:numId w:val="2"/>
              </w:numPr>
              <w:spacing w:after="50"/>
            </w:pPr>
            <w:r>
              <w:rPr>
                <w:rFonts w:ascii="Arial" w:cs="Arial" w:eastAsia="Arial" w:hAnsi="Arial"/>
                <w:color w:val="404040"/>
                <w:sz w:val="19"/>
                <w:szCs w:val="19"/>
              </w:rPr>
              <w:t xml:space="preserve">Chemical/VOC: full-face respirator with organic vapour cartridges</w:t>
            </w:r>
          </w:p>
          <w:p>
            <w:pPr>
              <w:pStyle w:val="ListParagraph"/>
              <w:numPr>
                <w:ilvl w:val="0"/>
                <w:numId w:val="2"/>
              </w:numPr>
              <w:spacing w:after="50"/>
            </w:pPr>
            <w:r>
              <w:rPr>
                <w:rFonts w:ascii="Arial" w:cs="Arial" w:eastAsia="Arial" w:hAnsi="Arial"/>
                <w:color w:val="404040"/>
                <w:sz w:val="19"/>
                <w:szCs w:val="19"/>
              </w:rPr>
              <w:t xml:space="preserve">Cat 3 water: minimum disposable Tyvek suit, chemical-resistant gloves, P2 respirator</w:t>
            </w:r>
          </w:p>
          <w:p>
            <w:pPr>
              <w:spacing w:after="70"/>
            </w:pPr>
            <w:r>
              <w:rPr>
                <w:rFonts w:ascii="Arial" w:cs="Arial" w:eastAsia="Arial" w:hAnsi="Arial"/>
                <w:color w:val="404040"/>
                <w:sz w:val="19"/>
                <w:szCs w:val="19"/>
              </w:rPr>
              <w:t xml:space="preserve">PPE must be fit-tested and workers must be trained in donning/doffing procedures to avoid self-contamination. Refer to AS/NZS 1715 and 1716 for respiratory protection selection.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5: Documenting and Reporting Air Quality on Site</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Air quality documentation serves dual purposes: it protects the contractor legally and provides the evidence base for remediation decisions and billing. Every monitoring activity on site must be recorded.</w:t>
            </w:r>
          </w:p>
          <w:p>
            <w:pPr>
              <w:spacing w:after="40" w:before="80"/>
            </w:pPr>
            <w:r>
              <w:rPr>
                <w:rFonts w:ascii="Arial" w:cs="Arial" w:eastAsia="Arial" w:hAnsi="Arial"/>
                <w:b/>
                <w:bCs/>
                <w:color w:val="2E75B6"/>
                <w:sz w:val="19"/>
                <w:szCs w:val="19"/>
              </w:rPr>
              <w:t xml:space="preserve">Minimum Documentation Requirements</w:t>
            </w:r>
          </w:p>
          <w:p>
            <w:pPr>
              <w:pStyle w:val="ListParagraph"/>
              <w:numPr>
                <w:ilvl w:val="0"/>
                <w:numId w:val="2"/>
              </w:numPr>
              <w:spacing w:after="50"/>
            </w:pPr>
            <w:r>
              <w:rPr>
                <w:rFonts w:ascii="Arial" w:cs="Arial" w:eastAsia="Arial" w:hAnsi="Arial"/>
                <w:color w:val="404040"/>
                <w:sz w:val="19"/>
                <w:szCs w:val="19"/>
              </w:rPr>
              <w:t xml:space="preserve">Date, time, location, and technician name for every reading</w:t>
            </w:r>
          </w:p>
          <w:p>
            <w:pPr>
              <w:pStyle w:val="ListParagraph"/>
              <w:numPr>
                <w:ilvl w:val="0"/>
                <w:numId w:val="2"/>
              </w:numPr>
              <w:spacing w:after="50"/>
            </w:pPr>
            <w:r>
              <w:rPr>
                <w:rFonts w:ascii="Arial" w:cs="Arial" w:eastAsia="Arial" w:hAnsi="Arial"/>
                <w:color w:val="404040"/>
                <w:sz w:val="19"/>
                <w:szCs w:val="19"/>
              </w:rPr>
              <w:t xml:space="preserve">Equipment ID, calibration status, and model for each instrument used</w:t>
            </w:r>
          </w:p>
          <w:p>
            <w:pPr>
              <w:pStyle w:val="ListParagraph"/>
              <w:numPr>
                <w:ilvl w:val="0"/>
                <w:numId w:val="2"/>
              </w:numPr>
              <w:spacing w:after="50"/>
            </w:pPr>
            <w:r>
              <w:rPr>
                <w:rFonts w:ascii="Arial" w:cs="Arial" w:eastAsia="Arial" w:hAnsi="Arial"/>
                <w:color w:val="404040"/>
                <w:sz w:val="19"/>
                <w:szCs w:val="19"/>
              </w:rPr>
              <w:t xml:space="preserve">Ambient conditions (temperature, RH) at time of sampling</w:t>
            </w:r>
          </w:p>
          <w:p>
            <w:pPr>
              <w:pStyle w:val="ListParagraph"/>
              <w:numPr>
                <w:ilvl w:val="0"/>
                <w:numId w:val="2"/>
              </w:numPr>
              <w:spacing w:after="50"/>
            </w:pPr>
            <w:r>
              <w:rPr>
                <w:rFonts w:ascii="Arial" w:cs="Arial" w:eastAsia="Arial" w:hAnsi="Arial"/>
                <w:color w:val="404040"/>
                <w:sz w:val="19"/>
                <w:szCs w:val="19"/>
              </w:rPr>
              <w:t xml:space="preserve">Results — real-time readings and laboratory results with reference range</w:t>
            </w:r>
          </w:p>
          <w:p>
            <w:pPr>
              <w:pStyle w:val="ListParagraph"/>
              <w:numPr>
                <w:ilvl w:val="0"/>
                <w:numId w:val="2"/>
              </w:numPr>
              <w:spacing w:after="50"/>
            </w:pPr>
            <w:r>
              <w:rPr>
                <w:rFonts w:ascii="Arial" w:cs="Arial" w:eastAsia="Arial" w:hAnsi="Arial"/>
                <w:color w:val="404040"/>
                <w:sz w:val="19"/>
                <w:szCs w:val="19"/>
              </w:rPr>
              <w:t xml:space="preserve">Photographs of equipment placement and site conditions</w:t>
            </w:r>
          </w:p>
          <w:p>
            <w:pPr>
              <w:spacing w:after="40" w:before="80"/>
            </w:pPr>
            <w:r>
              <w:rPr>
                <w:rFonts w:ascii="Arial" w:cs="Arial" w:eastAsia="Arial" w:hAnsi="Arial"/>
                <w:b/>
                <w:bCs/>
                <w:color w:val="2E75B6"/>
                <w:sz w:val="19"/>
                <w:szCs w:val="19"/>
              </w:rPr>
              <w:t xml:space="preserve">Reporting Format</w:t>
            </w:r>
          </w:p>
          <w:p>
            <w:pPr>
              <w:pStyle w:val="ListParagraph"/>
              <w:numPr>
                <w:ilvl w:val="0"/>
                <w:numId w:val="2"/>
              </w:numPr>
              <w:spacing w:after="50"/>
            </w:pPr>
            <w:r>
              <w:rPr>
                <w:rFonts w:ascii="Arial" w:cs="Arial" w:eastAsia="Arial" w:hAnsi="Arial"/>
                <w:color w:val="404040"/>
                <w:sz w:val="19"/>
                <w:szCs w:val="19"/>
              </w:rPr>
              <w:t xml:space="preserve">Field readings logged in site diary or digital platform (e.g., Encircle, iAuditor)</w:t>
            </w:r>
          </w:p>
          <w:p>
            <w:pPr>
              <w:pStyle w:val="ListParagraph"/>
              <w:numPr>
                <w:ilvl w:val="0"/>
                <w:numId w:val="2"/>
              </w:numPr>
              <w:spacing w:after="50"/>
            </w:pPr>
            <w:r>
              <w:rPr>
                <w:rFonts w:ascii="Arial" w:cs="Arial" w:eastAsia="Arial" w:hAnsi="Arial"/>
                <w:color w:val="404040"/>
                <w:sz w:val="19"/>
                <w:szCs w:val="19"/>
              </w:rPr>
              <w:t xml:space="preserve">Lab results attached to project file with chain of custody documentation</w:t>
            </w:r>
          </w:p>
          <w:p>
            <w:pPr>
              <w:pStyle w:val="ListParagraph"/>
              <w:numPr>
                <w:ilvl w:val="0"/>
                <w:numId w:val="2"/>
              </w:numPr>
              <w:spacing w:after="50"/>
            </w:pPr>
            <w:r>
              <w:rPr>
                <w:rFonts w:ascii="Arial" w:cs="Arial" w:eastAsia="Arial" w:hAnsi="Arial"/>
                <w:color w:val="404040"/>
                <w:sz w:val="19"/>
                <w:szCs w:val="19"/>
              </w:rPr>
              <w:t xml:space="preserve">Air quality summary included in project close-out report</w:t>
            </w:r>
          </w:p>
          <w:p>
            <w:pPr>
              <w:spacing w:after="70"/>
            </w:pPr>
            <w:r>
              <w:rPr>
                <w:rFonts w:ascii="Arial" w:cs="Arial" w:eastAsia="Arial" w:hAnsi="Arial"/>
                <w:color w:val="404040"/>
                <w:sz w:val="19"/>
                <w:szCs w:val="19"/>
              </w:rPr>
              <w:t xml:space="preserve">Standardised documentation protects your business in the event of a claim or investigation. Paper-based logs are acceptable but cloud-based systems with GPS timestamps are increasingly the industry standard in Australia.</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tcPr>
          <w:p>
            <w:r>
              <w:rPr>
                <w:rFonts w:ascii="Arial" w:cs="Arial" w:eastAsia="Arial" w:hAnsi="Arial"/>
                <w:b/>
                <w:bCs/>
                <w:color w:val="FFFFFF"/>
                <w:sz w:val="28"/>
                <w:szCs w:val="28"/>
              </w:rPr>
              <w:t xml:space="preserve">Course 9: Introduction to Air Quality Fundamentals</w:t>
            </w:r>
          </w:p>
        </w:tc>
      </w:tr>
      <w:tr>
        <w:tc>
          <w:tcPr>
            <w:tcW w:type="dxa" w:w="7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color w:val="404040"/>
                <w:sz w:val="18"/>
                <w:szCs w:val="18"/>
              </w:rPr>
              <w:t xml:space="preserve">Status: Published</w:t>
            </w:r>
          </w:p>
        </w:tc>
        <w:tc>
          <w:tcPr>
            <w:tcW w:type="dxa" w:w="2360"/>
            <w:tcBorders>
              <w:top w:val="single" w:color="AAAAAA" w:sz="1"/>
              <w:left w:val="single" w:color="AAAAAA" w:sz="1"/>
              <w:bottom w:val="single" w:color="AAAAAA" w:sz="1"/>
              <w:right w:val="single" w:color="AAAAAA" w:sz="1"/>
            </w:tcBorders>
            <w:shd w:fill="BDD7EE" w:val="clear"/>
            <w:tcMar>
              <w:top w:type="dxa" w:w="80"/>
              <w:left w:type="dxa" w:w="160"/>
              <w:bottom w:type="dxa" w:w="80"/>
              <w:right w:type="dxa" w:w="160"/>
            </w:tcMar>
          </w:tcPr>
          <w:p>
            <w:r>
              <w:rPr>
                <w:rFonts w:ascii="Arial" w:cs="Arial" w:eastAsia="Arial" w:hAnsi="Arial"/>
                <w:b/>
                <w:bCs/>
                <w:color w:val="1F4E79"/>
                <w:sz w:val="18"/>
                <w:szCs w:val="18"/>
              </w:rPr>
              <w:t xml:space="preserve">Price: AUD $29</w:t>
            </w:r>
          </w:p>
        </w:tc>
      </w:tr>
    </w:tbl>
    <w:p>
      <w:pPr>
        <w:spacing w:after="120"/>
      </w:pPr>
      <w:r>
        <w:t xml:space="preserve"/>
      </w:r>
    </w:p>
    <w:p>
      <w:pPr>
        <w:spacing w:after="80"/>
      </w:pPr>
      <w:r>
        <w:rPr>
          <w:rFonts w:ascii="Arial" w:cs="Arial" w:eastAsia="Arial" w:hAnsi="Arial"/>
          <w:b/>
          <w:bCs/>
          <w:color w:val="1F4E79"/>
          <w:sz w:val="22"/>
          <w:szCs w:val="22"/>
        </w:rPr>
        <w:t xml:space="preserve">Course Overview</w:t>
      </w:r>
    </w:p>
    <w:p>
      <w:pPr>
        <w:spacing w:after="160"/>
      </w:pPr>
      <w:r>
        <w:rPr>
          <w:rFonts w:ascii="Arial" w:cs="Arial" w:eastAsia="Arial" w:hAnsi="Arial"/>
          <w:i/>
          <w:iCs/>
          <w:color w:val="404040"/>
          <w:sz w:val="20"/>
          <w:szCs w:val="20"/>
        </w:rPr>
        <w:t xml:space="preserve">This foundational course provides restoration and cleaning professionals with the core knowledge required to understand, assess, and improve indoor air quality (IAQ). Covering the science of contaminants, ventilation principles, monitoring tools, and practical remediation strategies, this course is the starting point for all air quality work in the restoration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1: Understanding Indoor Air Quality (IAQ)</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Indoor air quality refers to the condition of the air within buildings as it affects occupant health, comfort, and wellbeing. Poor IAQ is a leading cause of respiratory illness, productivity loss, and building-related complaints in Australia.</w:t>
            </w:r>
          </w:p>
          <w:p>
            <w:pPr>
              <w:spacing w:after="40" w:before="80"/>
            </w:pPr>
            <w:r>
              <w:rPr>
                <w:rFonts w:ascii="Arial" w:cs="Arial" w:eastAsia="Arial" w:hAnsi="Arial"/>
                <w:b/>
                <w:bCs/>
                <w:color w:val="2E75B6"/>
                <w:sz w:val="19"/>
                <w:szCs w:val="19"/>
              </w:rPr>
              <w:t xml:space="preserve">Why IAQ Matters in Restoration</w:t>
            </w:r>
          </w:p>
          <w:p>
            <w:pPr>
              <w:pStyle w:val="ListParagraph"/>
              <w:numPr>
                <w:ilvl w:val="0"/>
                <w:numId w:val="2"/>
              </w:numPr>
              <w:spacing w:after="50"/>
            </w:pPr>
            <w:r>
              <w:rPr>
                <w:rFonts w:ascii="Arial" w:cs="Arial" w:eastAsia="Arial" w:hAnsi="Arial"/>
                <w:color w:val="404040"/>
                <w:sz w:val="19"/>
                <w:szCs w:val="19"/>
              </w:rPr>
              <w:t xml:space="preserve">Restoration activities — demolition, drying, remediation — can actively degrade air quality if not managed correctly</w:t>
            </w:r>
          </w:p>
          <w:p>
            <w:pPr>
              <w:pStyle w:val="ListParagraph"/>
              <w:numPr>
                <w:ilvl w:val="0"/>
                <w:numId w:val="2"/>
              </w:numPr>
              <w:spacing w:after="50"/>
            </w:pPr>
            <w:r>
              <w:rPr>
                <w:rFonts w:ascii="Arial" w:cs="Arial" w:eastAsia="Arial" w:hAnsi="Arial"/>
                <w:color w:val="404040"/>
                <w:sz w:val="19"/>
                <w:szCs w:val="19"/>
              </w:rPr>
              <w:t xml:space="preserve">Clients and insurers increasingly require documented IAQ outcomes as part of project completion</w:t>
            </w:r>
          </w:p>
          <w:p>
            <w:pPr>
              <w:pStyle w:val="ListParagraph"/>
              <w:numPr>
                <w:ilvl w:val="0"/>
                <w:numId w:val="2"/>
              </w:numPr>
              <w:spacing w:after="50"/>
            </w:pPr>
            <w:r>
              <w:rPr>
                <w:rFonts w:ascii="Arial" w:cs="Arial" w:eastAsia="Arial" w:hAnsi="Arial"/>
                <w:color w:val="404040"/>
                <w:sz w:val="19"/>
                <w:szCs w:val="19"/>
              </w:rPr>
              <w:t xml:space="preserve">Australian WHS legislation requires identification and control of airborne hazards for all workers on site</w:t>
            </w:r>
          </w:p>
          <w:p>
            <w:pPr>
              <w:spacing w:after="40" w:before="80"/>
            </w:pPr>
            <w:r>
              <w:rPr>
                <w:rFonts w:ascii="Arial" w:cs="Arial" w:eastAsia="Arial" w:hAnsi="Arial"/>
                <w:b/>
                <w:bCs/>
                <w:color w:val="2E75B6"/>
                <w:sz w:val="19"/>
                <w:szCs w:val="19"/>
              </w:rPr>
              <w:t xml:space="preserve">IAQ Standards and Benchmarks</w:t>
            </w:r>
          </w:p>
          <w:p>
            <w:pPr>
              <w:pStyle w:val="ListParagraph"/>
              <w:numPr>
                <w:ilvl w:val="0"/>
                <w:numId w:val="2"/>
              </w:numPr>
              <w:spacing w:after="50"/>
            </w:pPr>
            <w:r>
              <w:rPr>
                <w:rFonts w:ascii="Arial" w:cs="Arial" w:eastAsia="Arial" w:hAnsi="Arial"/>
                <w:color w:val="404040"/>
                <w:sz w:val="19"/>
                <w:szCs w:val="19"/>
              </w:rPr>
              <w:t xml:space="preserve">ASHRAE 62.1/62.2 — ventilation standards widely referenced in Australia for commercial and residential buildings</w:t>
            </w:r>
          </w:p>
          <w:p>
            <w:pPr>
              <w:pStyle w:val="ListParagraph"/>
              <w:numPr>
                <w:ilvl w:val="0"/>
                <w:numId w:val="2"/>
              </w:numPr>
              <w:spacing w:after="50"/>
            </w:pPr>
            <w:r>
              <w:rPr>
                <w:rFonts w:ascii="Arial" w:cs="Arial" w:eastAsia="Arial" w:hAnsi="Arial"/>
                <w:color w:val="404040"/>
                <w:sz w:val="19"/>
                <w:szCs w:val="19"/>
              </w:rPr>
              <w:t xml:space="preserve">Safe Work Australia exposure standards — legally enforceable maximum airborne concentrations for hazardous substances</w:t>
            </w:r>
          </w:p>
          <w:p>
            <w:pPr>
              <w:pStyle w:val="ListParagraph"/>
              <w:numPr>
                <w:ilvl w:val="0"/>
                <w:numId w:val="2"/>
              </w:numPr>
              <w:spacing w:after="50"/>
            </w:pPr>
            <w:r>
              <w:rPr>
                <w:rFonts w:ascii="Arial" w:cs="Arial" w:eastAsia="Arial" w:hAnsi="Arial"/>
                <w:color w:val="404040"/>
                <w:sz w:val="19"/>
                <w:szCs w:val="19"/>
              </w:rPr>
              <w:t xml:space="preserve">IICRC S520 and S500 — industry clearance criteria for mould and water damage</w:t>
            </w:r>
          </w:p>
          <w:p>
            <w:pPr>
              <w:spacing w:after="70"/>
            </w:pPr>
            <w:r>
              <w:rPr>
                <w:rFonts w:ascii="Arial" w:cs="Arial" w:eastAsia="Arial" w:hAnsi="Arial"/>
                <w:color w:val="404040"/>
                <w:sz w:val="19"/>
                <w:szCs w:val="19"/>
              </w:rPr>
              <w:t xml:space="preserve">IAQ assessment and improvement is no longer a specialty service — it is a core competency for any restoration professional operating in the Australian market.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2: Common Indoor Air Contaminants in Restoration and Cleaning</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Restoration professionals encounter a wide range of airborne contaminants. The ability to identify, classify, and prioritise contaminants is essential for safe work planning and effective remediation.</w:t>
            </w:r>
          </w:p>
          <w:p>
            <w:pPr>
              <w:spacing w:after="40" w:before="80"/>
            </w:pPr>
            <w:r>
              <w:rPr>
                <w:rFonts w:ascii="Arial" w:cs="Arial" w:eastAsia="Arial" w:hAnsi="Arial"/>
                <w:b/>
                <w:bCs/>
                <w:color w:val="2E75B6"/>
                <w:sz w:val="19"/>
                <w:szCs w:val="19"/>
              </w:rPr>
              <w:t xml:space="preserve">Biological Contaminants</w:t>
            </w:r>
          </w:p>
          <w:p>
            <w:pPr>
              <w:pStyle w:val="ListParagraph"/>
              <w:numPr>
                <w:ilvl w:val="0"/>
                <w:numId w:val="2"/>
              </w:numPr>
              <w:spacing w:after="50"/>
            </w:pPr>
            <w:r>
              <w:rPr>
                <w:rFonts w:ascii="Arial" w:cs="Arial" w:eastAsia="Arial" w:hAnsi="Arial"/>
                <w:color w:val="404040"/>
                <w:sz w:val="19"/>
                <w:szCs w:val="19"/>
              </w:rPr>
              <w:t xml:space="preserve">Mould spores — generated from water-damaged building materials; indicator species include Aspergillus/Penicillium and Stachybotrys</w:t>
            </w:r>
          </w:p>
          <w:p>
            <w:pPr>
              <w:pStyle w:val="ListParagraph"/>
              <w:numPr>
                <w:ilvl w:val="0"/>
                <w:numId w:val="2"/>
              </w:numPr>
              <w:spacing w:after="50"/>
            </w:pPr>
            <w:r>
              <w:rPr>
                <w:rFonts w:ascii="Arial" w:cs="Arial" w:eastAsia="Arial" w:hAnsi="Arial"/>
                <w:color w:val="404040"/>
                <w:sz w:val="19"/>
                <w:szCs w:val="19"/>
              </w:rPr>
              <w:t xml:space="preserve">Bacteria — associated with Cat 2/3 water events and subfloor moisture accumulation</w:t>
            </w:r>
          </w:p>
          <w:p>
            <w:pPr>
              <w:pStyle w:val="ListParagraph"/>
              <w:numPr>
                <w:ilvl w:val="0"/>
                <w:numId w:val="2"/>
              </w:numPr>
              <w:spacing w:after="50"/>
            </w:pPr>
            <w:r>
              <w:rPr>
                <w:rFonts w:ascii="Arial" w:cs="Arial" w:eastAsia="Arial" w:hAnsi="Arial"/>
                <w:color w:val="404040"/>
                <w:sz w:val="19"/>
                <w:szCs w:val="19"/>
              </w:rPr>
              <w:t xml:space="preserve">Dust mite allergens — triggered by sustained high RH environments</w:t>
            </w:r>
          </w:p>
          <w:p>
            <w:pPr>
              <w:spacing w:after="40" w:before="80"/>
            </w:pPr>
            <w:r>
              <w:rPr>
                <w:rFonts w:ascii="Arial" w:cs="Arial" w:eastAsia="Arial" w:hAnsi="Arial"/>
                <w:b/>
                <w:bCs/>
                <w:color w:val="2E75B6"/>
                <w:sz w:val="19"/>
                <w:szCs w:val="19"/>
              </w:rPr>
              <w:t xml:space="preserve">Chemical Contaminants</w:t>
            </w:r>
          </w:p>
          <w:p>
            <w:pPr>
              <w:pStyle w:val="ListParagraph"/>
              <w:numPr>
                <w:ilvl w:val="0"/>
                <w:numId w:val="2"/>
              </w:numPr>
              <w:spacing w:after="50"/>
            </w:pPr>
            <w:r>
              <w:rPr>
                <w:rFonts w:ascii="Arial" w:cs="Arial" w:eastAsia="Arial" w:hAnsi="Arial"/>
                <w:color w:val="404040"/>
                <w:sz w:val="19"/>
                <w:szCs w:val="19"/>
              </w:rPr>
              <w:t xml:space="preserve">VOCs — from adhesives, paints, solvents, and fire-damaged materials</w:t>
            </w:r>
          </w:p>
          <w:p>
            <w:pPr>
              <w:pStyle w:val="ListParagraph"/>
              <w:numPr>
                <w:ilvl w:val="0"/>
                <w:numId w:val="2"/>
              </w:numPr>
              <w:spacing w:after="50"/>
            </w:pPr>
            <w:r>
              <w:rPr>
                <w:rFonts w:ascii="Arial" w:cs="Arial" w:eastAsia="Arial" w:hAnsi="Arial"/>
                <w:color w:val="404040"/>
                <w:sz w:val="19"/>
                <w:szCs w:val="19"/>
              </w:rPr>
              <w:t xml:space="preserve">Carbon monoxide — internal combustion equipment operated indoors</w:t>
            </w:r>
          </w:p>
          <w:p>
            <w:pPr>
              <w:pStyle w:val="ListParagraph"/>
              <w:numPr>
                <w:ilvl w:val="0"/>
                <w:numId w:val="2"/>
              </w:numPr>
              <w:spacing w:after="50"/>
            </w:pPr>
            <w:r>
              <w:rPr>
                <w:rFonts w:ascii="Arial" w:cs="Arial" w:eastAsia="Arial" w:hAnsi="Arial"/>
                <w:color w:val="404040"/>
                <w:sz w:val="19"/>
                <w:szCs w:val="19"/>
              </w:rPr>
              <w:t xml:space="preserve">Formaldehyde — off-gassed from composite timber products, particularly when wet</w:t>
            </w:r>
          </w:p>
          <w:p>
            <w:pPr>
              <w:spacing w:after="40" w:before="80"/>
            </w:pPr>
            <w:r>
              <w:rPr>
                <w:rFonts w:ascii="Arial" w:cs="Arial" w:eastAsia="Arial" w:hAnsi="Arial"/>
                <w:b/>
                <w:bCs/>
                <w:color w:val="2E75B6"/>
                <w:sz w:val="19"/>
                <w:szCs w:val="19"/>
              </w:rPr>
              <w:t xml:space="preserve">Physical Contaminants</w:t>
            </w:r>
          </w:p>
          <w:p>
            <w:pPr>
              <w:pStyle w:val="ListParagraph"/>
              <w:numPr>
                <w:ilvl w:val="0"/>
                <w:numId w:val="2"/>
              </w:numPr>
              <w:spacing w:after="50"/>
            </w:pPr>
            <w:r>
              <w:rPr>
                <w:rFonts w:ascii="Arial" w:cs="Arial" w:eastAsia="Arial" w:hAnsi="Arial"/>
                <w:color w:val="404040"/>
                <w:sz w:val="19"/>
                <w:szCs w:val="19"/>
              </w:rPr>
              <w:t xml:space="preserve">Asbestos fibres — present in pre-1990 building materials; regulated under Work Health and Safety Regulations 2017</w:t>
            </w:r>
          </w:p>
          <w:p>
            <w:pPr>
              <w:pStyle w:val="ListParagraph"/>
              <w:numPr>
                <w:ilvl w:val="0"/>
                <w:numId w:val="2"/>
              </w:numPr>
              <w:spacing w:after="50"/>
            </w:pPr>
            <w:r>
              <w:rPr>
                <w:rFonts w:ascii="Arial" w:cs="Arial" w:eastAsia="Arial" w:hAnsi="Arial"/>
                <w:color w:val="404040"/>
                <w:sz w:val="19"/>
                <w:szCs w:val="19"/>
              </w:rPr>
              <w:t xml:space="preserve">Silica dust — generated during grinding, cutting, or drilling masonry and concrete</w:t>
            </w:r>
          </w:p>
          <w:p>
            <w:pPr>
              <w:pStyle w:val="ListParagraph"/>
              <w:numPr>
                <w:ilvl w:val="0"/>
                <w:numId w:val="2"/>
              </w:numPr>
              <w:spacing w:after="50"/>
            </w:pPr>
            <w:r>
              <w:rPr>
                <w:rFonts w:ascii="Arial" w:cs="Arial" w:eastAsia="Arial" w:hAnsi="Arial"/>
                <w:color w:val="404040"/>
                <w:sz w:val="19"/>
                <w:szCs w:val="19"/>
              </w:rPr>
              <w:t xml:space="preserve">General construction dust — PM2.5 and PM10 particles from demolition and rebuild activities</w:t>
            </w:r>
          </w:p>
          <w:p>
            <w:pPr>
              <w:spacing w:after="70"/>
            </w:pPr>
            <w:r>
              <w:rPr>
                <w:rFonts w:ascii="Arial" w:cs="Arial" w:eastAsia="Arial" w:hAnsi="Arial"/>
                <w:color w:val="404040"/>
                <w:sz w:val="19"/>
                <w:szCs w:val="19"/>
              </w:rPr>
              <w:t xml:space="preserve">Risk-profile each job before work begins. Building age, loss category, and previous use all inform likely contaminant types.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3: Ventilation and Air Exchange Principles</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Ventilation is the primary passive strategy for diluting and removing indoor air contaminants. Understanding air exchange principles allows technicians to design effective drying systems and containment strategies.</w:t>
            </w:r>
          </w:p>
          <w:p>
            <w:pPr>
              <w:spacing w:after="40" w:before="80"/>
            </w:pPr>
            <w:r>
              <w:rPr>
                <w:rFonts w:ascii="Arial" w:cs="Arial" w:eastAsia="Arial" w:hAnsi="Arial"/>
                <w:b/>
                <w:bCs/>
                <w:color w:val="2E75B6"/>
                <w:sz w:val="19"/>
                <w:szCs w:val="19"/>
              </w:rPr>
              <w:t xml:space="preserve">Key Concepts</w:t>
            </w:r>
          </w:p>
          <w:p>
            <w:pPr>
              <w:pStyle w:val="ListParagraph"/>
              <w:numPr>
                <w:ilvl w:val="0"/>
                <w:numId w:val="2"/>
              </w:numPr>
              <w:spacing w:after="50"/>
            </w:pPr>
            <w:r>
              <w:rPr>
                <w:rFonts w:ascii="Arial" w:cs="Arial" w:eastAsia="Arial" w:hAnsi="Arial"/>
                <w:color w:val="404040"/>
                <w:sz w:val="19"/>
                <w:szCs w:val="19"/>
              </w:rPr>
              <w:t xml:space="preserve">Air changes per hour (ACH) — the number of times the total air volume in a space is replaced per hour</w:t>
            </w:r>
          </w:p>
          <w:p>
            <w:pPr>
              <w:pStyle w:val="ListParagraph"/>
              <w:numPr>
                <w:ilvl w:val="0"/>
                <w:numId w:val="2"/>
              </w:numPr>
              <w:spacing w:after="50"/>
            </w:pPr>
            <w:r>
              <w:rPr>
                <w:rFonts w:ascii="Arial" w:cs="Arial" w:eastAsia="Arial" w:hAnsi="Arial"/>
                <w:color w:val="404040"/>
                <w:sz w:val="19"/>
                <w:szCs w:val="19"/>
              </w:rPr>
              <w:t xml:space="preserve">Negative pressure — maintaining lower pressure inside containment than outside to prevent cross-contamination</w:t>
            </w:r>
          </w:p>
          <w:p>
            <w:pPr>
              <w:pStyle w:val="ListParagraph"/>
              <w:numPr>
                <w:ilvl w:val="0"/>
                <w:numId w:val="2"/>
              </w:numPr>
              <w:spacing w:after="50"/>
            </w:pPr>
            <w:r>
              <w:rPr>
                <w:rFonts w:ascii="Arial" w:cs="Arial" w:eastAsia="Arial" w:hAnsi="Arial"/>
                <w:color w:val="404040"/>
                <w:sz w:val="19"/>
                <w:szCs w:val="19"/>
              </w:rPr>
              <w:t xml:space="preserve">Positive pressure — used in clean room or controlled discharge applications</w:t>
            </w:r>
          </w:p>
          <w:p>
            <w:pPr>
              <w:pStyle w:val="ListParagraph"/>
              <w:numPr>
                <w:ilvl w:val="0"/>
                <w:numId w:val="2"/>
              </w:numPr>
              <w:spacing w:after="50"/>
            </w:pPr>
            <w:r>
              <w:rPr>
                <w:rFonts w:ascii="Arial" w:cs="Arial" w:eastAsia="Arial" w:hAnsi="Arial"/>
                <w:color w:val="404040"/>
                <w:sz w:val="19"/>
                <w:szCs w:val="19"/>
              </w:rPr>
              <w:t xml:space="preserve">Natural ventilation — windows, vents, and stack effect; unreliable and uncontrolled for restoration purposes</w:t>
            </w:r>
          </w:p>
          <w:p>
            <w:pPr>
              <w:spacing w:after="40" w:before="80"/>
            </w:pPr>
            <w:r>
              <w:rPr>
                <w:rFonts w:ascii="Arial" w:cs="Arial" w:eastAsia="Arial" w:hAnsi="Arial"/>
                <w:b/>
                <w:bCs/>
                <w:color w:val="2E75B6"/>
                <w:sz w:val="19"/>
                <w:szCs w:val="19"/>
              </w:rPr>
              <w:t xml:space="preserve">Ventilation for Restoration</w:t>
            </w:r>
          </w:p>
          <w:p>
            <w:pPr>
              <w:pStyle w:val="ListParagraph"/>
              <w:numPr>
                <w:ilvl w:val="0"/>
                <w:numId w:val="2"/>
              </w:numPr>
              <w:spacing w:after="50"/>
            </w:pPr>
            <w:r>
              <w:rPr>
                <w:rFonts w:ascii="Arial" w:cs="Arial" w:eastAsia="Arial" w:hAnsi="Arial"/>
                <w:color w:val="404040"/>
                <w:sz w:val="19"/>
                <w:szCs w:val="19"/>
              </w:rPr>
              <w:t xml:space="preserve">HEPA air scrubbers: set up to achieve minimum 4 ACH within containment zones</w:t>
            </w:r>
          </w:p>
          <w:p>
            <w:pPr>
              <w:pStyle w:val="ListParagraph"/>
              <w:numPr>
                <w:ilvl w:val="0"/>
                <w:numId w:val="2"/>
              </w:numPr>
              <w:spacing w:after="50"/>
            </w:pPr>
            <w:r>
              <w:rPr>
                <w:rFonts w:ascii="Arial" w:cs="Arial" w:eastAsia="Arial" w:hAnsi="Arial"/>
                <w:color w:val="404040"/>
                <w:sz w:val="19"/>
                <w:szCs w:val="19"/>
              </w:rPr>
              <w:t xml:space="preserve">Dehumidifiers: use refrigerant-based units for temperatures above 15°C; desiccant for sub-15°C environments</w:t>
            </w:r>
          </w:p>
          <w:p>
            <w:pPr>
              <w:pStyle w:val="ListParagraph"/>
              <w:numPr>
                <w:ilvl w:val="0"/>
                <w:numId w:val="2"/>
              </w:numPr>
              <w:spacing w:after="50"/>
            </w:pPr>
            <w:r>
              <w:rPr>
                <w:rFonts w:ascii="Arial" w:cs="Arial" w:eastAsia="Arial" w:hAnsi="Arial"/>
                <w:color w:val="404040"/>
                <w:sz w:val="19"/>
                <w:szCs w:val="19"/>
              </w:rPr>
              <w:t xml:space="preserve">Air movers: accelerate evaporation from surfaces; position to direct airflow toward dehumidifier intakes</w:t>
            </w:r>
          </w:p>
          <w:p>
            <w:pPr>
              <w:spacing w:after="70"/>
            </w:pPr>
            <w:r>
              <w:rPr>
                <w:rFonts w:ascii="Arial" w:cs="Arial" w:eastAsia="Arial" w:hAnsi="Arial"/>
                <w:color w:val="404040"/>
                <w:sz w:val="19"/>
                <w:szCs w:val="19"/>
              </w:rPr>
              <w:t xml:space="preserve">Calculate ACH before deploying equipment: ACH = (Equipment CFM × 60) ÷ Room Volume (ft³). Ensure equipment capacity matches containment volume — undersized equipment extends drying time and increases IAQ risk.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4: Air Quality Monitoring and Assessment Tools</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Effective IAQ monitoring requires matching the right instrument to the specific contaminant of concern. No single tool covers all hazards. A systematic approach to tool selection and use is fundamental to reliable field assessments.</w:t>
            </w:r>
          </w:p>
          <w:p>
            <w:pPr>
              <w:spacing w:after="40" w:before="80"/>
            </w:pPr>
            <w:r>
              <w:rPr>
                <w:rFonts w:ascii="Arial" w:cs="Arial" w:eastAsia="Arial" w:hAnsi="Arial"/>
                <w:b/>
                <w:bCs/>
                <w:color w:val="2E75B6"/>
                <w:sz w:val="19"/>
                <w:szCs w:val="19"/>
              </w:rPr>
              <w:t xml:space="preserve">Instrument Selection by Contaminant</w:t>
            </w:r>
          </w:p>
          <w:p>
            <w:pPr>
              <w:pStyle w:val="ListParagraph"/>
              <w:numPr>
                <w:ilvl w:val="0"/>
                <w:numId w:val="2"/>
              </w:numPr>
              <w:spacing w:after="50"/>
            </w:pPr>
            <w:r>
              <w:rPr>
                <w:rFonts w:ascii="Arial" w:cs="Arial" w:eastAsia="Arial" w:hAnsi="Arial"/>
                <w:color w:val="404040"/>
                <w:sz w:val="19"/>
                <w:szCs w:val="19"/>
              </w:rPr>
              <w:t xml:space="preserve">Mould spores — air sampling pump + spore trap cassette (NATA-lab analysis)</w:t>
            </w:r>
          </w:p>
          <w:p>
            <w:pPr>
              <w:pStyle w:val="ListParagraph"/>
              <w:numPr>
                <w:ilvl w:val="0"/>
                <w:numId w:val="2"/>
              </w:numPr>
              <w:spacing w:after="50"/>
            </w:pPr>
            <w:r>
              <w:rPr>
                <w:rFonts w:ascii="Arial" w:cs="Arial" w:eastAsia="Arial" w:hAnsi="Arial"/>
                <w:color w:val="404040"/>
                <w:sz w:val="19"/>
                <w:szCs w:val="19"/>
              </w:rPr>
              <w:t xml:space="preserve">Particulates — particle counter (real-time, PM2.5/PM10 sizing)</w:t>
            </w:r>
          </w:p>
          <w:p>
            <w:pPr>
              <w:pStyle w:val="ListParagraph"/>
              <w:numPr>
                <w:ilvl w:val="0"/>
                <w:numId w:val="2"/>
              </w:numPr>
              <w:spacing w:after="50"/>
            </w:pPr>
            <w:r>
              <w:rPr>
                <w:rFonts w:ascii="Arial" w:cs="Arial" w:eastAsia="Arial" w:hAnsi="Arial"/>
                <w:color w:val="404040"/>
                <w:sz w:val="19"/>
                <w:szCs w:val="19"/>
              </w:rPr>
              <w:t xml:space="preserve">Relative humidity — digital thermo-hygrometer (essential baseline for all jobs)</w:t>
            </w:r>
          </w:p>
          <w:p>
            <w:pPr>
              <w:pStyle w:val="ListParagraph"/>
              <w:numPr>
                <w:ilvl w:val="0"/>
                <w:numId w:val="2"/>
              </w:numPr>
              <w:spacing w:after="50"/>
            </w:pPr>
            <w:r>
              <w:rPr>
                <w:rFonts w:ascii="Arial" w:cs="Arial" w:eastAsia="Arial" w:hAnsi="Arial"/>
                <w:color w:val="404040"/>
                <w:sz w:val="19"/>
                <w:szCs w:val="19"/>
              </w:rPr>
              <w:t xml:space="preserve">VOCs — PID (photoionisation detector) for general; specific sensors for CO and H₂S</w:t>
            </w:r>
          </w:p>
          <w:p>
            <w:pPr>
              <w:pStyle w:val="ListParagraph"/>
              <w:numPr>
                <w:ilvl w:val="0"/>
                <w:numId w:val="2"/>
              </w:numPr>
              <w:spacing w:after="50"/>
            </w:pPr>
            <w:r>
              <w:rPr>
                <w:rFonts w:ascii="Arial" w:cs="Arial" w:eastAsia="Arial" w:hAnsi="Arial"/>
                <w:color w:val="404040"/>
                <w:sz w:val="19"/>
                <w:szCs w:val="19"/>
              </w:rPr>
              <w:t xml:space="preserve">Oxygen and toxic gases — 4-gas multi-monitor for confined space and Cat 3 events</w:t>
            </w:r>
          </w:p>
          <w:p>
            <w:pPr>
              <w:spacing w:after="40" w:before="80"/>
            </w:pPr>
            <w:r>
              <w:rPr>
                <w:rFonts w:ascii="Arial" w:cs="Arial" w:eastAsia="Arial" w:hAnsi="Arial"/>
                <w:b/>
                <w:bCs/>
                <w:color w:val="2E75B6"/>
                <w:sz w:val="19"/>
                <w:szCs w:val="19"/>
              </w:rPr>
              <w:t xml:space="preserve">Field Protocol</w:t>
            </w:r>
          </w:p>
          <w:p>
            <w:pPr>
              <w:pStyle w:val="ListParagraph"/>
              <w:numPr>
                <w:ilvl w:val="0"/>
                <w:numId w:val="2"/>
              </w:numPr>
              <w:spacing w:after="50"/>
            </w:pPr>
            <w:r>
              <w:rPr>
                <w:rFonts w:ascii="Arial" w:cs="Arial" w:eastAsia="Arial" w:hAnsi="Arial"/>
                <w:color w:val="404040"/>
                <w:sz w:val="19"/>
                <w:szCs w:val="19"/>
              </w:rPr>
              <w:t xml:space="preserve">Take baseline readings before work commences and after completion</w:t>
            </w:r>
          </w:p>
          <w:p>
            <w:pPr>
              <w:pStyle w:val="ListParagraph"/>
              <w:numPr>
                <w:ilvl w:val="0"/>
                <w:numId w:val="2"/>
              </w:numPr>
              <w:spacing w:after="50"/>
            </w:pPr>
            <w:r>
              <w:rPr>
                <w:rFonts w:ascii="Arial" w:cs="Arial" w:eastAsia="Arial" w:hAnsi="Arial"/>
                <w:color w:val="404040"/>
                <w:sz w:val="19"/>
                <w:szCs w:val="19"/>
              </w:rPr>
              <w:t xml:space="preserve">Establish outdoor control sample for all biological assessments</w:t>
            </w:r>
          </w:p>
          <w:p>
            <w:pPr>
              <w:pStyle w:val="ListParagraph"/>
              <w:numPr>
                <w:ilvl w:val="0"/>
                <w:numId w:val="2"/>
              </w:numPr>
              <w:spacing w:after="50"/>
            </w:pPr>
            <w:r>
              <w:rPr>
                <w:rFonts w:ascii="Arial" w:cs="Arial" w:eastAsia="Arial" w:hAnsi="Arial"/>
                <w:color w:val="404040"/>
                <w:sz w:val="19"/>
                <w:szCs w:val="19"/>
              </w:rPr>
              <w:t xml:space="preserve">Position sampling equipment at breathing zone height (1.2–1.5 m)</w:t>
            </w:r>
          </w:p>
          <w:p>
            <w:pPr>
              <w:pStyle w:val="ListParagraph"/>
              <w:numPr>
                <w:ilvl w:val="0"/>
                <w:numId w:val="2"/>
              </w:numPr>
              <w:spacing w:after="50"/>
            </w:pPr>
            <w:r>
              <w:rPr>
                <w:rFonts w:ascii="Arial" w:cs="Arial" w:eastAsia="Arial" w:hAnsi="Arial"/>
                <w:color w:val="404040"/>
                <w:sz w:val="19"/>
                <w:szCs w:val="19"/>
              </w:rPr>
              <w:t xml:space="preserve">Allow 15 minutes stabilisation time before recording final readings in undisturbed areas</w:t>
            </w:r>
          </w:p>
          <w:p>
            <w:pPr>
              <w:spacing w:after="70"/>
            </w:pPr>
            <w:r>
              <w:rPr>
                <w:rFonts w:ascii="Arial" w:cs="Arial" w:eastAsia="Arial" w:hAnsi="Arial"/>
                <w:color w:val="404040"/>
                <w:sz w:val="19"/>
                <w:szCs w:val="19"/>
              </w:rPr>
              <w:t xml:space="preserve">Monitoring results are only as reliable as the equipment calibration. Implement a calibration schedule and record all calibration activities in a dedicated equipment log.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Module 5: Strategies to Improve and Maintain Air Quality</w:t>
            </w:r>
          </w:p>
        </w:tc>
      </w:tr>
      <w:tr>
        <w:tc>
          <w:tcPr>
            <w:tcW w:type="dxa" w:w="9360"/>
            <w:tcBorders>
              <w:top w:val="single" w:color="AAAAAA" w:sz="1"/>
              <w:left w:val="single" w:color="AAAAAA" w:sz="1"/>
              <w:bottom w:val="single" w:color="AAAAAA" w:sz="1"/>
              <w:right w:val="single" w:color="AAAAAA" w:sz="1"/>
            </w:tcBorders>
            <w:shd w:fill="F5F9FC" w:val="clear"/>
            <w:tcMar>
              <w:top w:type="dxa" w:w="100"/>
              <w:left w:type="dxa" w:w="180"/>
              <w:bottom w:type="dxa" w:w="100"/>
              <w:right w:type="dxa" w:w="180"/>
            </w:tcMar>
          </w:tcPr>
          <w:p>
            <w:pPr>
              <w:spacing w:after="70"/>
            </w:pPr>
            <w:r>
              <w:rPr>
                <w:rFonts w:ascii="Arial" w:cs="Arial" w:eastAsia="Arial" w:hAnsi="Arial"/>
                <w:color w:val="404040"/>
                <w:sz w:val="19"/>
                <w:szCs w:val="19"/>
              </w:rPr>
              <w:t xml:space="preserve">Improving IAQ in a restoration context requires a combination of source removal, active air treatment, and structural drying. Maintenance of air quality after handover is the responsibility of the building owner — technicians should provide clear post-project guidance.</w:t>
            </w:r>
          </w:p>
          <w:p>
            <w:pPr>
              <w:spacing w:after="40" w:before="80"/>
            </w:pPr>
            <w:r>
              <w:rPr>
                <w:rFonts w:ascii="Arial" w:cs="Arial" w:eastAsia="Arial" w:hAnsi="Arial"/>
                <w:b/>
                <w:bCs/>
                <w:color w:val="2E75B6"/>
                <w:sz w:val="19"/>
                <w:szCs w:val="19"/>
              </w:rPr>
              <w:t xml:space="preserve">Source Removal</w:t>
            </w:r>
          </w:p>
          <w:p>
            <w:pPr>
              <w:pStyle w:val="ListParagraph"/>
              <w:numPr>
                <w:ilvl w:val="0"/>
                <w:numId w:val="2"/>
              </w:numPr>
              <w:spacing w:after="50"/>
            </w:pPr>
            <w:r>
              <w:rPr>
                <w:rFonts w:ascii="Arial" w:cs="Arial" w:eastAsia="Arial" w:hAnsi="Arial"/>
                <w:color w:val="404040"/>
                <w:sz w:val="19"/>
                <w:szCs w:val="19"/>
              </w:rPr>
              <w:t xml:space="preserve">Physically remove all contaminated porous materials as the first priority</w:t>
            </w:r>
          </w:p>
          <w:p>
            <w:pPr>
              <w:pStyle w:val="ListParagraph"/>
              <w:numPr>
                <w:ilvl w:val="0"/>
                <w:numId w:val="2"/>
              </w:numPr>
              <w:spacing w:after="50"/>
            </w:pPr>
            <w:r>
              <w:rPr>
                <w:rFonts w:ascii="Arial" w:cs="Arial" w:eastAsia="Arial" w:hAnsi="Arial"/>
                <w:color w:val="404040"/>
                <w:sz w:val="19"/>
                <w:szCs w:val="19"/>
              </w:rPr>
              <w:t xml:space="preserve">Treat residual surfaces with antimicrobials following IICRC S520 guidance</w:t>
            </w:r>
          </w:p>
          <w:p>
            <w:pPr>
              <w:pStyle w:val="ListParagraph"/>
              <w:numPr>
                <w:ilvl w:val="0"/>
                <w:numId w:val="2"/>
              </w:numPr>
              <w:spacing w:after="50"/>
            </w:pPr>
            <w:r>
              <w:rPr>
                <w:rFonts w:ascii="Arial" w:cs="Arial" w:eastAsia="Arial" w:hAnsi="Arial"/>
                <w:color w:val="404040"/>
                <w:sz w:val="19"/>
                <w:szCs w:val="19"/>
              </w:rPr>
              <w:t xml:space="preserve">Dispose of all waste in sealed bags per state environmental regulations</w:t>
            </w:r>
          </w:p>
          <w:p>
            <w:pPr>
              <w:spacing w:after="40" w:before="80"/>
            </w:pPr>
            <w:r>
              <w:rPr>
                <w:rFonts w:ascii="Arial" w:cs="Arial" w:eastAsia="Arial" w:hAnsi="Arial"/>
                <w:b/>
                <w:bCs/>
                <w:color w:val="2E75B6"/>
                <w:sz w:val="19"/>
                <w:szCs w:val="19"/>
              </w:rPr>
              <w:t xml:space="preserve">Active Air Treatment</w:t>
            </w:r>
          </w:p>
          <w:p>
            <w:pPr>
              <w:pStyle w:val="ListParagraph"/>
              <w:numPr>
                <w:ilvl w:val="0"/>
                <w:numId w:val="2"/>
              </w:numPr>
              <w:spacing w:after="50"/>
            </w:pPr>
            <w:r>
              <w:rPr>
                <w:rFonts w:ascii="Arial" w:cs="Arial" w:eastAsia="Arial" w:hAnsi="Arial"/>
                <w:color w:val="404040"/>
                <w:sz w:val="19"/>
                <w:szCs w:val="19"/>
              </w:rPr>
              <w:t xml:space="preserve">HEPA air scrubbers — capture particles ≥0.3 microns with ≥99.97% efficiency</w:t>
            </w:r>
          </w:p>
          <w:p>
            <w:pPr>
              <w:pStyle w:val="ListParagraph"/>
              <w:numPr>
                <w:ilvl w:val="0"/>
                <w:numId w:val="2"/>
              </w:numPr>
              <w:spacing w:after="50"/>
            </w:pPr>
            <w:r>
              <w:rPr>
                <w:rFonts w:ascii="Arial" w:cs="Arial" w:eastAsia="Arial" w:hAnsi="Arial"/>
                <w:color w:val="404040"/>
                <w:sz w:val="19"/>
                <w:szCs w:val="19"/>
              </w:rPr>
              <w:t xml:space="preserve">Activated carbon filtration — effective for VOC and odour reduction</w:t>
            </w:r>
          </w:p>
          <w:p>
            <w:pPr>
              <w:pStyle w:val="ListParagraph"/>
              <w:numPr>
                <w:ilvl w:val="0"/>
                <w:numId w:val="2"/>
              </w:numPr>
              <w:spacing w:after="50"/>
            </w:pPr>
            <w:r>
              <w:rPr>
                <w:rFonts w:ascii="Arial" w:cs="Arial" w:eastAsia="Arial" w:hAnsi="Arial"/>
                <w:color w:val="404040"/>
                <w:sz w:val="19"/>
                <w:szCs w:val="19"/>
              </w:rPr>
              <w:t xml:space="preserve">UV-C irradiation — supplementary biological deactivation in HVAC systems; not a standalone remedy</w:t>
            </w:r>
          </w:p>
          <w:p>
            <w:pPr>
              <w:spacing w:after="40" w:before="80"/>
            </w:pPr>
            <w:r>
              <w:rPr>
                <w:rFonts w:ascii="Arial" w:cs="Arial" w:eastAsia="Arial" w:hAnsi="Arial"/>
                <w:b/>
                <w:bCs/>
                <w:color w:val="2E75B6"/>
                <w:sz w:val="19"/>
                <w:szCs w:val="19"/>
              </w:rPr>
              <w:t xml:space="preserve">Post-Handover Maintenance Guidance for Clients</w:t>
            </w:r>
          </w:p>
          <w:p>
            <w:pPr>
              <w:pStyle w:val="ListParagraph"/>
              <w:numPr>
                <w:ilvl w:val="0"/>
                <w:numId w:val="2"/>
              </w:numPr>
              <w:spacing w:after="50"/>
            </w:pPr>
            <w:r>
              <w:rPr>
                <w:rFonts w:ascii="Arial" w:cs="Arial" w:eastAsia="Arial" w:hAnsi="Arial"/>
                <w:color w:val="404040"/>
                <w:sz w:val="19"/>
                <w:szCs w:val="19"/>
              </w:rPr>
              <w:t xml:space="preserve">Maintain indoor RH between 40–60% with mechanical ventilation</w:t>
            </w:r>
          </w:p>
          <w:p>
            <w:pPr>
              <w:pStyle w:val="ListParagraph"/>
              <w:numPr>
                <w:ilvl w:val="0"/>
                <w:numId w:val="2"/>
              </w:numPr>
              <w:spacing w:after="50"/>
            </w:pPr>
            <w:r>
              <w:rPr>
                <w:rFonts w:ascii="Arial" w:cs="Arial" w:eastAsia="Arial" w:hAnsi="Arial"/>
                <w:color w:val="404040"/>
                <w:sz w:val="19"/>
                <w:szCs w:val="19"/>
              </w:rPr>
              <w:t xml:space="preserve">Replace HVAC filters every 3 months or per manufacturer recommendations</w:t>
            </w:r>
          </w:p>
          <w:p>
            <w:pPr>
              <w:pStyle w:val="ListParagraph"/>
              <w:numPr>
                <w:ilvl w:val="0"/>
                <w:numId w:val="2"/>
              </w:numPr>
              <w:spacing w:after="50"/>
            </w:pPr>
            <w:r>
              <w:rPr>
                <w:rFonts w:ascii="Arial" w:cs="Arial" w:eastAsia="Arial" w:hAnsi="Arial"/>
                <w:color w:val="404040"/>
                <w:sz w:val="19"/>
                <w:szCs w:val="19"/>
              </w:rPr>
              <w:t xml:space="preserve">Schedule annual professional IAQ assessment in buildings with previous contamination history</w:t>
            </w:r>
          </w:p>
          <w:p>
            <w:pPr>
              <w:spacing w:after="70"/>
            </w:pPr>
            <w:r>
              <w:rPr>
                <w:rFonts w:ascii="Arial" w:cs="Arial" w:eastAsia="Arial" w:hAnsi="Arial"/>
                <w:color w:val="404040"/>
                <w:sz w:val="19"/>
                <w:szCs w:val="19"/>
              </w:rPr>
              <w:t xml:space="preserve">IAQ improvement without addressing the root cause — moisture, HVAC deficiency, or building envelope failure — will result in recurrence. Always document and communicate root cause findings to the client and asset owner.</w:t>
            </w:r>
          </w:p>
        </w:tc>
      </w:tr>
    </w:tbl>
    <w:p>
      <w:pPr>
        <w:spacing w:after="100"/>
      </w:pPr>
      <w:r>
        <w:t xml:space="preserve"/>
      </w:r>
    </w:p>
    <w:p>
      <w:r>
        <w:br w:type="page"/>
      </w:r>
    </w:p>
    <w:p>
      <w:pPr>
        <w:shd w:fill="1F4E79" w:val="clear"/>
        <w:spacing w:after="160" w:before="200"/>
        <w:ind w:left="180" w:right="180"/>
      </w:pPr>
      <w:r>
        <w:rPr>
          <w:rFonts w:ascii="Arial" w:cs="Arial" w:eastAsia="Arial" w:hAnsi="Arial"/>
          <w:b/>
          <w:bCs/>
          <w:color w:val="FFFFFF"/>
          <w:sz w:val="36"/>
          <w:szCs w:val="36"/>
        </w:rPr>
        <w:t xml:space="preserve">WHAT YOU WILL LEARN</w:t>
      </w:r>
    </w:p>
    <w:p>
      <w:pPr>
        <w:spacing w:after="80"/>
      </w:pPr>
      <w:r>
        <w:t xml:space="preserve"/>
      </w:r>
    </w:p>
    <w:p>
      <w:pPr>
        <w:spacing w:after="120"/>
      </w:pPr>
      <w:r>
        <w:rPr>
          <w:rFonts w:ascii="Arial" w:cs="Arial" w:eastAsia="Arial" w:hAnsi="Arial"/>
          <w:color w:val="404040"/>
          <w:sz w:val="20"/>
          <w:szCs w:val="20"/>
        </w:rPr>
        <w:t xml:space="preserve">Upon completing all five Air Quality published courses, participants will be able to:</w:t>
      </w:r>
    </w:p>
    <w:p>
      <w:pPr>
        <w:pBdr>
          <w:bottom w:val="single" w:color="2E75B6" w:sz="4" w:space="2"/>
        </w:pBdr>
        <w:spacing w:after="80" w:before="160"/>
      </w:pPr>
      <w:r>
        <w:rPr>
          <w:rFonts w:ascii="Arial" w:cs="Arial" w:eastAsia="Arial" w:hAnsi="Arial"/>
          <w:b/>
          <w:bCs/>
          <w:color w:val="2E75B6"/>
          <w:sz w:val="22"/>
          <w:szCs w:val="22"/>
        </w:rPr>
        <w:t xml:space="preserve">Assessment &amp; Testing</w:t>
      </w:r>
    </w:p>
    <w:p>
      <w:pPr>
        <w:pStyle w:val="ListParagraph"/>
        <w:numPr>
          <w:ilvl w:val="0"/>
          <w:numId w:val="2"/>
        </w:numPr>
        <w:spacing w:after="70"/>
      </w:pPr>
      <w:r>
        <w:rPr>
          <w:rFonts w:ascii="Arial" w:cs="Arial" w:eastAsia="Arial" w:hAnsi="Arial"/>
          <w:color w:val="404040"/>
          <w:sz w:val="20"/>
          <w:szCs w:val="20"/>
        </w:rPr>
        <w:t xml:space="preserve">Select and operate air quality monitoring instruments appropriate to specific contaminants</w:t>
      </w:r>
    </w:p>
    <w:p>
      <w:pPr>
        <w:pStyle w:val="ListParagraph"/>
        <w:numPr>
          <w:ilvl w:val="0"/>
          <w:numId w:val="2"/>
        </w:numPr>
        <w:spacing w:after="70"/>
      </w:pPr>
      <w:r>
        <w:rPr>
          <w:rFonts w:ascii="Arial" w:cs="Arial" w:eastAsia="Arial" w:hAnsi="Arial"/>
          <w:color w:val="404040"/>
          <w:sz w:val="20"/>
          <w:szCs w:val="20"/>
        </w:rPr>
        <w:t xml:space="preserve">Conduct spore trap air sampling using correct protocols and submit to NATA-accredited labs</w:t>
      </w:r>
    </w:p>
    <w:p>
      <w:pPr>
        <w:pStyle w:val="ListParagraph"/>
        <w:numPr>
          <w:ilvl w:val="0"/>
          <w:numId w:val="2"/>
        </w:numPr>
        <w:spacing w:after="70"/>
      </w:pPr>
      <w:r>
        <w:rPr>
          <w:rFonts w:ascii="Arial" w:cs="Arial" w:eastAsia="Arial" w:hAnsi="Arial"/>
          <w:color w:val="404040"/>
          <w:sz w:val="20"/>
          <w:szCs w:val="20"/>
        </w:rPr>
        <w:t xml:space="preserve">Interpret laboratory results and compare to IICRC clearance criteria</w:t>
      </w:r>
    </w:p>
    <w:p>
      <w:pPr>
        <w:pStyle w:val="ListParagraph"/>
        <w:numPr>
          <w:ilvl w:val="0"/>
          <w:numId w:val="2"/>
        </w:numPr>
        <w:spacing w:after="70"/>
      </w:pPr>
      <w:r>
        <w:rPr>
          <w:rFonts w:ascii="Arial" w:cs="Arial" w:eastAsia="Arial" w:hAnsi="Arial"/>
          <w:color w:val="404040"/>
          <w:sz w:val="20"/>
          <w:szCs w:val="20"/>
        </w:rPr>
        <w:t xml:space="preserve">Perform systematic visual inspections and moisture mapping to documentation standard</w:t>
      </w:r>
    </w:p>
    <w:p>
      <w:pPr>
        <w:pBdr>
          <w:bottom w:val="single" w:color="2E75B6" w:sz="4" w:space="2"/>
        </w:pBdr>
        <w:spacing w:after="80" w:before="160"/>
      </w:pPr>
      <w:r>
        <w:rPr>
          <w:rFonts w:ascii="Arial" w:cs="Arial" w:eastAsia="Arial" w:hAnsi="Arial"/>
          <w:b/>
          <w:bCs/>
          <w:color w:val="2E75B6"/>
          <w:sz w:val="22"/>
          <w:szCs w:val="22"/>
        </w:rPr>
        <w:t xml:space="preserve">Compliance &amp; Standards</w:t>
      </w:r>
    </w:p>
    <w:p>
      <w:pPr>
        <w:pStyle w:val="ListParagraph"/>
        <w:numPr>
          <w:ilvl w:val="0"/>
          <w:numId w:val="2"/>
        </w:numPr>
        <w:spacing w:after="70"/>
      </w:pPr>
      <w:r>
        <w:rPr>
          <w:rFonts w:ascii="Arial" w:cs="Arial" w:eastAsia="Arial" w:hAnsi="Arial"/>
          <w:color w:val="404040"/>
          <w:sz w:val="20"/>
          <w:szCs w:val="20"/>
        </w:rPr>
        <w:t xml:space="preserve">Apply IICRC S500 (WRT) and S520 standards to water damage and mould remediation projects</w:t>
      </w:r>
    </w:p>
    <w:p>
      <w:pPr>
        <w:pStyle w:val="ListParagraph"/>
        <w:numPr>
          <w:ilvl w:val="0"/>
          <w:numId w:val="2"/>
        </w:numPr>
        <w:spacing w:after="70"/>
      </w:pPr>
      <w:r>
        <w:rPr>
          <w:rFonts w:ascii="Arial" w:cs="Arial" w:eastAsia="Arial" w:hAnsi="Arial"/>
          <w:color w:val="404040"/>
          <w:sz w:val="20"/>
          <w:szCs w:val="20"/>
        </w:rPr>
        <w:t xml:space="preserve">Meet Safe Work Australia airborne exposure standards and WHS obligations</w:t>
      </w:r>
    </w:p>
    <w:p>
      <w:pPr>
        <w:pStyle w:val="ListParagraph"/>
        <w:numPr>
          <w:ilvl w:val="0"/>
          <w:numId w:val="2"/>
        </w:numPr>
        <w:spacing w:after="70"/>
      </w:pPr>
      <w:r>
        <w:rPr>
          <w:rFonts w:ascii="Arial" w:cs="Arial" w:eastAsia="Arial" w:hAnsi="Arial"/>
          <w:color w:val="404040"/>
          <w:sz w:val="20"/>
          <w:szCs w:val="20"/>
        </w:rPr>
        <w:t xml:space="preserve">Comply with Australian requirements for asbestos identification in pre-1990 buildings</w:t>
      </w:r>
    </w:p>
    <w:p>
      <w:pPr>
        <w:pStyle w:val="ListParagraph"/>
        <w:numPr>
          <w:ilvl w:val="0"/>
          <w:numId w:val="2"/>
        </w:numPr>
        <w:spacing w:after="70"/>
      </w:pPr>
      <w:r>
        <w:rPr>
          <w:rFonts w:ascii="Arial" w:cs="Arial" w:eastAsia="Arial" w:hAnsi="Arial"/>
          <w:color w:val="404040"/>
          <w:sz w:val="20"/>
          <w:szCs w:val="20"/>
        </w:rPr>
        <w:t xml:space="preserve">Produce insurance-grade documentation acceptable to Australian insurers</w:t>
      </w:r>
    </w:p>
    <w:p>
      <w:pPr>
        <w:pBdr>
          <w:bottom w:val="single" w:color="2E75B6" w:sz="4" w:space="2"/>
        </w:pBdr>
        <w:spacing w:after="80" w:before="160"/>
      </w:pPr>
      <w:r>
        <w:rPr>
          <w:rFonts w:ascii="Arial" w:cs="Arial" w:eastAsia="Arial" w:hAnsi="Arial"/>
          <w:b/>
          <w:bCs/>
          <w:color w:val="2E75B6"/>
          <w:sz w:val="22"/>
          <w:szCs w:val="22"/>
        </w:rPr>
        <w:t xml:space="preserve">Remediation &amp; Air Management</w:t>
      </w:r>
    </w:p>
    <w:p>
      <w:pPr>
        <w:pStyle w:val="ListParagraph"/>
        <w:numPr>
          <w:ilvl w:val="0"/>
          <w:numId w:val="2"/>
        </w:numPr>
        <w:spacing w:after="70"/>
      </w:pPr>
      <w:r>
        <w:rPr>
          <w:rFonts w:ascii="Arial" w:cs="Arial" w:eastAsia="Arial" w:hAnsi="Arial"/>
          <w:color w:val="404040"/>
          <w:sz w:val="20"/>
          <w:szCs w:val="20"/>
        </w:rPr>
        <w:t xml:space="preserve">Establish containment systems at the correct IICRC containment level</w:t>
      </w:r>
    </w:p>
    <w:p>
      <w:pPr>
        <w:pStyle w:val="ListParagraph"/>
        <w:numPr>
          <w:ilvl w:val="0"/>
          <w:numId w:val="2"/>
        </w:numPr>
        <w:spacing w:after="70"/>
      </w:pPr>
      <w:r>
        <w:rPr>
          <w:rFonts w:ascii="Arial" w:cs="Arial" w:eastAsia="Arial" w:hAnsi="Arial"/>
          <w:color w:val="404040"/>
          <w:sz w:val="20"/>
          <w:szCs w:val="20"/>
        </w:rPr>
        <w:t xml:space="preserve">Deploy and size HEPA air scrubbers and drying equipment to achieve target ACH</w:t>
      </w:r>
    </w:p>
    <w:p>
      <w:pPr>
        <w:pStyle w:val="ListParagraph"/>
        <w:numPr>
          <w:ilvl w:val="0"/>
          <w:numId w:val="2"/>
        </w:numPr>
        <w:spacing w:after="70"/>
      </w:pPr>
      <w:r>
        <w:rPr>
          <w:rFonts w:ascii="Arial" w:cs="Arial" w:eastAsia="Arial" w:hAnsi="Arial"/>
          <w:color w:val="404040"/>
          <w:sz w:val="20"/>
          <w:szCs w:val="20"/>
        </w:rPr>
        <w:t xml:space="preserve">Apply antimicrobial treatments in the correct remediation sequence</w:t>
      </w:r>
    </w:p>
    <w:p>
      <w:pPr>
        <w:pStyle w:val="ListParagraph"/>
        <w:numPr>
          <w:ilvl w:val="0"/>
          <w:numId w:val="2"/>
        </w:numPr>
        <w:spacing w:after="70"/>
      </w:pPr>
      <w:r>
        <w:rPr>
          <w:rFonts w:ascii="Arial" w:cs="Arial" w:eastAsia="Arial" w:hAnsi="Arial"/>
          <w:color w:val="404040"/>
          <w:sz w:val="20"/>
          <w:szCs w:val="20"/>
        </w:rPr>
        <w:t xml:space="preserve">Manage airborne contamination risks across mould, water damage, and chemical events</w:t>
      </w:r>
    </w:p>
    <w:p>
      <w:pPr>
        <w:pBdr>
          <w:bottom w:val="single" w:color="2E75B6" w:sz="4" w:space="2"/>
        </w:pBdr>
        <w:spacing w:after="80" w:before="160"/>
      </w:pPr>
      <w:r>
        <w:rPr>
          <w:rFonts w:ascii="Arial" w:cs="Arial" w:eastAsia="Arial" w:hAnsi="Arial"/>
          <w:b/>
          <w:bCs/>
          <w:color w:val="2E75B6"/>
          <w:sz w:val="22"/>
          <w:szCs w:val="22"/>
        </w:rPr>
        <w:t xml:space="preserve">Documentation &amp; Client Communication</w:t>
      </w:r>
    </w:p>
    <w:p>
      <w:pPr>
        <w:pStyle w:val="ListParagraph"/>
        <w:numPr>
          <w:ilvl w:val="0"/>
          <w:numId w:val="2"/>
        </w:numPr>
        <w:spacing w:after="70"/>
      </w:pPr>
      <w:r>
        <w:rPr>
          <w:rFonts w:ascii="Arial" w:cs="Arial" w:eastAsia="Arial" w:hAnsi="Arial"/>
          <w:color w:val="404040"/>
          <w:sz w:val="20"/>
          <w:szCs w:val="20"/>
        </w:rPr>
        <w:t xml:space="preserve">Produce complete final clearance packages including certificates, lab reports, and photographs</w:t>
      </w:r>
    </w:p>
    <w:p>
      <w:pPr>
        <w:pStyle w:val="ListParagraph"/>
        <w:numPr>
          <w:ilvl w:val="0"/>
          <w:numId w:val="2"/>
        </w:numPr>
        <w:spacing w:after="70"/>
      </w:pPr>
      <w:r>
        <w:rPr>
          <w:rFonts w:ascii="Arial" w:cs="Arial" w:eastAsia="Arial" w:hAnsi="Arial"/>
          <w:color w:val="404040"/>
          <w:sz w:val="20"/>
          <w:szCs w:val="20"/>
        </w:rPr>
        <w:t xml:space="preserve">Communicate air quality findings and recommendations in plain language to clients</w:t>
      </w:r>
    </w:p>
    <w:p>
      <w:pPr>
        <w:pStyle w:val="ListParagraph"/>
        <w:numPr>
          <w:ilvl w:val="0"/>
          <w:numId w:val="2"/>
        </w:numPr>
        <w:spacing w:after="70"/>
      </w:pPr>
      <w:r>
        <w:rPr>
          <w:rFonts w:ascii="Arial" w:cs="Arial" w:eastAsia="Arial" w:hAnsi="Arial"/>
          <w:color w:val="404040"/>
          <w:sz w:val="20"/>
          <w:szCs w:val="20"/>
        </w:rPr>
        <w:t xml:space="preserve">Deliver post-remediation maintenance guidance to prevent recurrence</w:t>
      </w:r>
    </w:p>
    <w:p>
      <w:pPr>
        <w:pStyle w:val="ListParagraph"/>
        <w:numPr>
          <w:ilvl w:val="0"/>
          <w:numId w:val="2"/>
        </w:numPr>
        <w:spacing w:after="70"/>
      </w:pPr>
      <w:r>
        <w:rPr>
          <w:rFonts w:ascii="Arial" w:cs="Arial" w:eastAsia="Arial" w:hAnsi="Arial"/>
          <w:color w:val="404040"/>
          <w:sz w:val="20"/>
          <w:szCs w:val="20"/>
        </w:rPr>
        <w:t xml:space="preserve">Document all monitoring, remediation, and clearance activities to audit standard</w:t>
      </w:r>
    </w:p>
    <w:p>
      <w:pPr>
        <w:spacing w:after="160"/>
      </w:pPr>
      <w:r>
        <w:t xml:space="preserve"/>
      </w:r>
    </w:p>
    <w:p>
      <w:pPr>
        <w:spacing w:after="120"/>
      </w:pPr>
      <w:r>
        <w:rPr>
          <w:rFonts w:ascii="Arial" w:cs="Arial" w:eastAsia="Arial" w:hAnsi="Arial"/>
          <w:i/>
          <w:iCs/>
          <w:color w:val="404040"/>
          <w:sz w:val="19"/>
          <w:szCs w:val="19"/>
        </w:rPr>
        <w:t xml:space="preserve">These courses are designed for restoration technicians, project managers, and quality assessors working in Australian residential and commercial environments. All content is implementation-focused and aligned with current IICRC standards and Australian regulatory requirements.</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after="60"/>
    </w:pPr>
    <w:r>
      <w:rPr>
        <w:rFonts w:ascii="Arial" w:cs="Arial" w:eastAsia="Arial" w:hAnsi="Arial"/>
        <w:color w:val="2E75B6"/>
        <w:sz w:val="16"/>
        <w:szCs w:val="16"/>
      </w:rPr>
      <w:t xml:space="preserve">AIR QUALITY COURSES  |  CARSI</w:t>
    </w:r>
    <w:r>
      <w:rPr>
        <w:rFonts w:ascii="Arial" w:cs="Arial" w:eastAsia="Arial" w:hAnsi="Arial"/>
        <w:color w:val="2E75B6"/>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2026-04-13T17:46:42.850Z</dcterms:created>
  <dcterms:modified xsi:type="dcterms:W3CDTF">2026-04-13T17:46:42.851Z</dcterms:modified>
</cp:coreProperties>
</file>

<file path=docProps/custom.xml><?xml version="1.0" encoding="utf-8"?>
<Properties xmlns="http://schemas.openxmlformats.org/officeDocument/2006/custom-properties" xmlns:vt="http://schemas.openxmlformats.org/officeDocument/2006/docPropsVTypes"/>
</file>