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74CD4" w14:textId="385DBF35" w:rsidR="007270CC" w:rsidRDefault="00895E44" w:rsidP="004C65D8">
      <w:pPr>
        <w:pStyle w:val="Title"/>
      </w:pPr>
      <w:r>
        <w:t>Clear3</w:t>
      </w:r>
      <w:r w:rsidR="004C65D8">
        <w:t xml:space="preserve"> </w:t>
      </w:r>
      <w:r w:rsidR="0055047A">
        <w:t>Theory of Operation</w:t>
      </w:r>
    </w:p>
    <w:p w14:paraId="2B393823" w14:textId="2A8C7BFE" w:rsidR="004C65D8" w:rsidRDefault="004C65D8" w:rsidP="004C65D8">
      <w:r>
        <w:t>Tim Sauerwein / 2020-</w:t>
      </w:r>
      <w:r w:rsidR="0055047A">
        <w:t>Dec</w:t>
      </w:r>
      <w:r>
        <w:t>-</w:t>
      </w:r>
      <w:r w:rsidR="0055047A">
        <w:t>28</w:t>
      </w:r>
    </w:p>
    <w:p w14:paraId="78402B82" w14:textId="6EA9445D" w:rsidR="00407D44" w:rsidRPr="00AF0684" w:rsidRDefault="00CA7B69" w:rsidP="00407D44">
      <w:pPr>
        <w:pStyle w:val="Heading1"/>
      </w:pPr>
      <w:r w:rsidRPr="00AF0684">
        <w:t>Introduction</w:t>
      </w:r>
    </w:p>
    <w:p w14:paraId="6EEDF9BC" w14:textId="3A712305" w:rsidR="0055047A" w:rsidRDefault="0055047A" w:rsidP="0055047A">
      <w:pPr>
        <w:pStyle w:val="Heading2"/>
      </w:pPr>
      <w:r>
        <w:t>Purpose and Scope</w:t>
      </w:r>
    </w:p>
    <w:p w14:paraId="21594678" w14:textId="2472D038" w:rsidR="0055047A" w:rsidRPr="0055047A" w:rsidRDefault="0055047A" w:rsidP="0055047A">
      <w:r>
        <w:t xml:space="preserve">This document describes the Clear3 codebase </w:t>
      </w:r>
      <w:r w:rsidR="00F9649C">
        <w:t>at the time of the document’s writing</w:t>
      </w:r>
      <w:r>
        <w:t>, as a reference for technical staff who maintain and extend the codebase.</w:t>
      </w:r>
    </w:p>
    <w:p w14:paraId="44656317" w14:textId="0D434EFB" w:rsidR="0055047A" w:rsidRPr="0055047A" w:rsidRDefault="0055047A" w:rsidP="0055047A">
      <w:pPr>
        <w:pStyle w:val="Heading2"/>
      </w:pPr>
      <w:r>
        <w:t>Brief History</w:t>
      </w:r>
    </w:p>
    <w:p w14:paraId="0DD391F4" w14:textId="4B9CB7AC" w:rsidR="007B0A5C" w:rsidRPr="00AF0684" w:rsidRDefault="0055047A" w:rsidP="007B0A5C">
      <w:pPr>
        <w:pStyle w:val="Heading3"/>
      </w:pPr>
      <w:r>
        <w:t>The Clear3 codebase is based on research code written by Andi Wu.  Andi’s code is the result of years of study and experiment</w:t>
      </w:r>
      <w:r w:rsidR="00F9649C">
        <w:t>, and was realized in a codebase that is called Clear2 in this document</w:t>
      </w:r>
      <w:r>
        <w:t>.</w:t>
      </w:r>
      <w:r w:rsidR="00F9649C">
        <w:t xml:space="preserve">  The Clear3 codebase is a move from the research environment toward production quality.  At present Clear3 implements the Clear2 algorithms without much change.</w:t>
      </w:r>
    </w:p>
    <w:p w14:paraId="0157C924" w14:textId="67022974" w:rsidR="00B91AF1" w:rsidRDefault="0055047A" w:rsidP="008167FB">
      <w:pPr>
        <w:pStyle w:val="Heading3"/>
      </w:pPr>
      <w:r>
        <w:t>One part of the Clear3 codebase trains a statistical-machine-translation model</w:t>
      </w:r>
      <w:r w:rsidR="007B0A5C" w:rsidRPr="00AF0684">
        <w:t>.</w:t>
      </w:r>
      <w:r>
        <w:t xml:space="preserve">  The original source code was not available.  Tim obtained source code for this part by decompiling a DLL.  The result resides in the .NET project named </w:t>
      </w:r>
      <w:r w:rsidRPr="0055047A">
        <w:rPr>
          <w:rFonts w:ascii="Courier New" w:hAnsi="Courier New" w:cs="Courier New"/>
          <w:b/>
          <w:bCs/>
          <w:sz w:val="22"/>
          <w:szCs w:val="22"/>
        </w:rPr>
        <w:t>Models</w:t>
      </w:r>
      <w:r w:rsidR="00F9649C">
        <w:t>, as further described below.</w:t>
      </w:r>
    </w:p>
    <w:p w14:paraId="58CFBA54" w14:textId="0F30EFA1" w:rsidR="0055047A" w:rsidRDefault="0055047A" w:rsidP="0055047A">
      <w:pPr>
        <w:pStyle w:val="Heading3"/>
      </w:pPr>
      <w:r>
        <w:t>The objective of the Clear3 project has been to produced open-source subroutine libraries that are to be linked with client binaries and called in process.  The point of view has been to deliver building blocks that the client assembles to support a variety of different client workflows.</w:t>
      </w:r>
    </w:p>
    <w:p w14:paraId="24577207" w14:textId="6EBBAD5B" w:rsidR="0055047A" w:rsidRDefault="0055047A" w:rsidP="0055047A">
      <w:pPr>
        <w:pStyle w:val="Heading3"/>
      </w:pPr>
      <w:r>
        <w:t xml:space="preserve">At the moment of writing, the Clear3 codebase has reached a prototype status.  It can be used with reasonable confidence for the principal workflow </w:t>
      </w:r>
      <w:r w:rsidR="00F9649C">
        <w:t>from Clear2</w:t>
      </w:r>
      <w:r>
        <w:t xml:space="preserve">.  But more work is needed to achieve the </w:t>
      </w:r>
      <w:r w:rsidR="00F9649C">
        <w:t xml:space="preserve">overall </w:t>
      </w:r>
      <w:r>
        <w:t>objectives for Clear3, including:</w:t>
      </w:r>
    </w:p>
    <w:p w14:paraId="05432A3F" w14:textId="2980CA54" w:rsidR="0055047A" w:rsidRDefault="0055047A" w:rsidP="0055047A">
      <w:pPr>
        <w:pStyle w:val="ListParagraph"/>
        <w:numPr>
          <w:ilvl w:val="0"/>
          <w:numId w:val="26"/>
        </w:numPr>
      </w:pPr>
      <w:r>
        <w:t xml:space="preserve">Generalization of </w:t>
      </w:r>
      <w:r w:rsidR="00F9649C">
        <w:t xml:space="preserve">Clear2 </w:t>
      </w:r>
      <w:r>
        <w:t>algorithms and additional features, in support of our growing understanding of client workflows.</w:t>
      </w:r>
    </w:p>
    <w:p w14:paraId="49F687CC" w14:textId="55C1C22D" w:rsidR="0055047A" w:rsidRDefault="0055047A" w:rsidP="0055047A">
      <w:pPr>
        <w:pStyle w:val="ListParagraph"/>
        <w:numPr>
          <w:ilvl w:val="0"/>
          <w:numId w:val="26"/>
        </w:numPr>
      </w:pPr>
      <w:r>
        <w:t>Further refinement of the internal design.</w:t>
      </w:r>
    </w:p>
    <w:p w14:paraId="63B412EA" w14:textId="42C2B1DD" w:rsidR="0055047A" w:rsidRPr="0055047A" w:rsidRDefault="0055047A" w:rsidP="0055047A">
      <w:pPr>
        <w:pStyle w:val="ListParagraph"/>
        <w:numPr>
          <w:ilvl w:val="0"/>
          <w:numId w:val="26"/>
        </w:numPr>
      </w:pPr>
      <w:r>
        <w:t>Additional regression tests, unit tests, and sample applications.</w:t>
      </w:r>
    </w:p>
    <w:p w14:paraId="73DD5343" w14:textId="1C752AD1" w:rsidR="00F9649C" w:rsidRDefault="00F9649C">
      <w:pPr>
        <w:spacing w:after="0"/>
        <w:rPr>
          <w:rFonts w:eastAsiaTheme="majorEastAsia" w:cstheme="majorBidi"/>
          <w:b/>
          <w:color w:val="000000" w:themeColor="text1"/>
          <w:szCs w:val="32"/>
        </w:rPr>
      </w:pPr>
      <w:r>
        <w:br w:type="page"/>
      </w:r>
    </w:p>
    <w:p w14:paraId="55F84680" w14:textId="55B271DA" w:rsidR="008C5469" w:rsidRDefault="00F9649C" w:rsidP="00F9649C">
      <w:pPr>
        <w:pStyle w:val="Heading1"/>
      </w:pPr>
      <w:r>
        <w:lastRenderedPageBreak/>
        <w:t>Organization of Project Collateral</w:t>
      </w:r>
    </w:p>
    <w:p w14:paraId="39C68AD8" w14:textId="5EB536F7" w:rsidR="00F9649C" w:rsidRDefault="00F9649C" w:rsidP="00F9649C">
      <w:pPr>
        <w:pStyle w:val="Heading2"/>
      </w:pPr>
      <w:r>
        <w:t>Repository</w:t>
      </w:r>
    </w:p>
    <w:p w14:paraId="690A8A7A" w14:textId="0E2C2B2B" w:rsidR="00F9649C" w:rsidRDefault="00F9649C" w:rsidP="00F9649C">
      <w:pPr>
        <w:rPr>
          <w:rStyle w:val="CodebaseQuotation"/>
        </w:rPr>
      </w:pPr>
      <w:r>
        <w:t xml:space="preserve">The Clear3 codebase resides in a Github repository named:  </w:t>
      </w:r>
      <w:proofErr w:type="spellStart"/>
      <w:r w:rsidRPr="00F9649C">
        <w:rPr>
          <w:rStyle w:val="CodebaseQuotation"/>
        </w:rPr>
        <w:t>gbin</w:t>
      </w:r>
      <w:proofErr w:type="spellEnd"/>
      <w:r w:rsidRPr="00F9649C">
        <w:rPr>
          <w:rStyle w:val="CodebaseQuotation"/>
        </w:rPr>
        <w:t>-org / Clear3</w:t>
      </w:r>
    </w:p>
    <w:p w14:paraId="4F80BF00" w14:textId="212A8827" w:rsidR="00F9649C" w:rsidRDefault="00F9649C" w:rsidP="00F9649C">
      <w:pPr>
        <w:rPr>
          <w:rStyle w:val="NormalCharacter"/>
        </w:rPr>
      </w:pPr>
      <w:r w:rsidRPr="00F9649C">
        <w:rPr>
          <w:rStyle w:val="NormalCharacter"/>
        </w:rPr>
        <w:t xml:space="preserve">The </w:t>
      </w:r>
      <w:r>
        <w:rPr>
          <w:rStyle w:val="NormalCharacter"/>
        </w:rPr>
        <w:t>repository is organized as follows:</w:t>
      </w:r>
    </w:p>
    <w:tbl>
      <w:tblPr>
        <w:tblStyle w:val="TableGrid"/>
        <w:tblW w:w="0" w:type="auto"/>
        <w:tblLook w:val="04A0" w:firstRow="1" w:lastRow="0" w:firstColumn="1" w:lastColumn="0" w:noHBand="0" w:noVBand="1"/>
      </w:tblPr>
      <w:tblGrid>
        <w:gridCol w:w="3325"/>
        <w:gridCol w:w="6025"/>
      </w:tblGrid>
      <w:tr w:rsidR="00F9649C" w14:paraId="245B4F4A" w14:textId="77777777" w:rsidTr="00F9649C">
        <w:tc>
          <w:tcPr>
            <w:tcW w:w="3325" w:type="dxa"/>
            <w:tcBorders>
              <w:bottom w:val="single" w:sz="18" w:space="0" w:color="auto"/>
              <w:right w:val="single" w:sz="18" w:space="0" w:color="auto"/>
            </w:tcBorders>
          </w:tcPr>
          <w:p w14:paraId="73BE3E1F" w14:textId="5ACD5489" w:rsidR="00F9649C" w:rsidRPr="00F9649C" w:rsidRDefault="00F9649C" w:rsidP="00F9649C">
            <w:pPr>
              <w:rPr>
                <w:rStyle w:val="NormalCharacter"/>
                <w:b/>
                <w:bCs/>
              </w:rPr>
            </w:pPr>
            <w:r w:rsidRPr="00F9649C">
              <w:rPr>
                <w:rStyle w:val="NormalCharacter"/>
                <w:b/>
                <w:bCs/>
              </w:rPr>
              <w:t>Item</w:t>
            </w:r>
          </w:p>
        </w:tc>
        <w:tc>
          <w:tcPr>
            <w:tcW w:w="6025" w:type="dxa"/>
            <w:tcBorders>
              <w:left w:val="single" w:sz="18" w:space="0" w:color="auto"/>
              <w:bottom w:val="single" w:sz="18" w:space="0" w:color="auto"/>
            </w:tcBorders>
          </w:tcPr>
          <w:p w14:paraId="64622611" w14:textId="57E7AADC" w:rsidR="00F9649C" w:rsidRPr="00F9649C" w:rsidRDefault="00F9649C" w:rsidP="00F9649C">
            <w:pPr>
              <w:rPr>
                <w:rStyle w:val="NormalCharacter"/>
                <w:b/>
                <w:bCs/>
              </w:rPr>
            </w:pPr>
            <w:r w:rsidRPr="00F9649C">
              <w:rPr>
                <w:rStyle w:val="NormalCharacter"/>
                <w:b/>
                <w:bCs/>
              </w:rPr>
              <w:t>Description</w:t>
            </w:r>
          </w:p>
        </w:tc>
      </w:tr>
      <w:tr w:rsidR="00F9649C" w14:paraId="0C66697D" w14:textId="77777777" w:rsidTr="00F9649C">
        <w:tc>
          <w:tcPr>
            <w:tcW w:w="3325" w:type="dxa"/>
            <w:tcBorders>
              <w:top w:val="single" w:sz="18" w:space="0" w:color="auto"/>
              <w:right w:val="single" w:sz="18" w:space="0" w:color="auto"/>
            </w:tcBorders>
          </w:tcPr>
          <w:p w14:paraId="5DFDA00D" w14:textId="4D904C17" w:rsidR="00F9649C" w:rsidRDefault="00F9649C" w:rsidP="00F9649C">
            <w:pPr>
              <w:rPr>
                <w:rStyle w:val="NormalCharacter"/>
              </w:rPr>
            </w:pPr>
            <w:r w:rsidRPr="00F9649C">
              <w:rPr>
                <w:rStyle w:val="CodebaseQuotation"/>
              </w:rPr>
              <w:t>Clear3.sln</w:t>
            </w:r>
            <w:r>
              <w:rPr>
                <w:rStyle w:val="NormalCharacter"/>
              </w:rPr>
              <w:t xml:space="preserve"> file at top level</w:t>
            </w:r>
          </w:p>
        </w:tc>
        <w:tc>
          <w:tcPr>
            <w:tcW w:w="6025" w:type="dxa"/>
            <w:tcBorders>
              <w:top w:val="single" w:sz="18" w:space="0" w:color="auto"/>
              <w:left w:val="single" w:sz="18" w:space="0" w:color="auto"/>
            </w:tcBorders>
          </w:tcPr>
          <w:p w14:paraId="65F1E837" w14:textId="565B7B36" w:rsidR="00F9649C" w:rsidRDefault="00F9649C" w:rsidP="00F9649C">
            <w:pPr>
              <w:rPr>
                <w:rStyle w:val="NormalCharacter"/>
              </w:rPr>
            </w:pPr>
            <w:r>
              <w:rPr>
                <w:rStyle w:val="NormalCharacter"/>
              </w:rPr>
              <w:t>Visual Studio solution for the Clear3 codebase.</w:t>
            </w:r>
          </w:p>
        </w:tc>
      </w:tr>
      <w:tr w:rsidR="00F9649C" w14:paraId="0A9394DD" w14:textId="77777777" w:rsidTr="00F9649C">
        <w:tc>
          <w:tcPr>
            <w:tcW w:w="3325" w:type="dxa"/>
            <w:tcBorders>
              <w:right w:val="single" w:sz="18" w:space="0" w:color="auto"/>
            </w:tcBorders>
          </w:tcPr>
          <w:p w14:paraId="4FE99C47" w14:textId="2715F3B5" w:rsidR="00F9649C" w:rsidRDefault="00F9649C" w:rsidP="00F9649C">
            <w:pPr>
              <w:rPr>
                <w:rStyle w:val="NormalCharacter"/>
              </w:rPr>
            </w:pPr>
            <w:r w:rsidRPr="00F9649C">
              <w:rPr>
                <w:rStyle w:val="CodebaseQuotation"/>
              </w:rPr>
              <w:t>doc</w:t>
            </w:r>
            <w:r>
              <w:rPr>
                <w:rStyle w:val="NormalCharacter"/>
              </w:rPr>
              <w:t xml:space="preserve"> folder</w:t>
            </w:r>
          </w:p>
        </w:tc>
        <w:tc>
          <w:tcPr>
            <w:tcW w:w="6025" w:type="dxa"/>
            <w:tcBorders>
              <w:left w:val="single" w:sz="18" w:space="0" w:color="auto"/>
            </w:tcBorders>
          </w:tcPr>
          <w:p w14:paraId="501D2EA7" w14:textId="6BD8C1EB" w:rsidR="00F9649C" w:rsidRDefault="00F9649C" w:rsidP="00F9649C">
            <w:pPr>
              <w:rPr>
                <w:rStyle w:val="NormalCharacter"/>
              </w:rPr>
            </w:pPr>
            <w:r>
              <w:rPr>
                <w:rStyle w:val="NormalCharacter"/>
              </w:rPr>
              <w:t>Auxiliary documents (such as the one you are reading now)</w:t>
            </w:r>
          </w:p>
        </w:tc>
      </w:tr>
      <w:tr w:rsidR="00F9649C" w14:paraId="353BD7AE" w14:textId="77777777" w:rsidTr="00F9649C">
        <w:tc>
          <w:tcPr>
            <w:tcW w:w="3325" w:type="dxa"/>
            <w:tcBorders>
              <w:right w:val="single" w:sz="18" w:space="0" w:color="auto"/>
            </w:tcBorders>
          </w:tcPr>
          <w:p w14:paraId="5AC28DBE" w14:textId="1DECAEE7" w:rsidR="00F9649C" w:rsidRDefault="00F9649C" w:rsidP="00F9649C">
            <w:pPr>
              <w:rPr>
                <w:rStyle w:val="NormalCharacter"/>
              </w:rPr>
            </w:pPr>
            <w:proofErr w:type="spellStart"/>
            <w:r w:rsidRPr="00F9649C">
              <w:rPr>
                <w:rStyle w:val="CodebaseQuotation"/>
              </w:rPr>
              <w:t>src</w:t>
            </w:r>
            <w:proofErr w:type="spellEnd"/>
            <w:r>
              <w:rPr>
                <w:rStyle w:val="NormalCharacter"/>
              </w:rPr>
              <w:t xml:space="preserve"> folder</w:t>
            </w:r>
          </w:p>
        </w:tc>
        <w:tc>
          <w:tcPr>
            <w:tcW w:w="6025" w:type="dxa"/>
            <w:tcBorders>
              <w:left w:val="single" w:sz="18" w:space="0" w:color="auto"/>
            </w:tcBorders>
          </w:tcPr>
          <w:p w14:paraId="74C49959" w14:textId="778B1680" w:rsidR="00F9649C" w:rsidRDefault="00F9649C" w:rsidP="00F9649C">
            <w:pPr>
              <w:rPr>
                <w:rStyle w:val="NormalCharacter"/>
              </w:rPr>
            </w:pPr>
            <w:r>
              <w:rPr>
                <w:rStyle w:val="NormalCharacter"/>
              </w:rPr>
              <w:t>Source code except for testing</w:t>
            </w:r>
          </w:p>
        </w:tc>
      </w:tr>
      <w:tr w:rsidR="00F9649C" w14:paraId="30D4AB53" w14:textId="77777777" w:rsidTr="00F9649C">
        <w:tc>
          <w:tcPr>
            <w:tcW w:w="3325" w:type="dxa"/>
            <w:tcBorders>
              <w:right w:val="single" w:sz="18" w:space="0" w:color="auto"/>
            </w:tcBorders>
          </w:tcPr>
          <w:p w14:paraId="53CDFADD" w14:textId="4B09D598" w:rsidR="00F9649C" w:rsidRDefault="00F9649C" w:rsidP="00F9649C">
            <w:pPr>
              <w:rPr>
                <w:rStyle w:val="NormalCharacter"/>
              </w:rPr>
            </w:pPr>
            <w:r w:rsidRPr="00F9649C">
              <w:rPr>
                <w:rStyle w:val="CodebaseQuotation"/>
              </w:rPr>
              <w:t>test</w:t>
            </w:r>
            <w:r>
              <w:rPr>
                <w:rStyle w:val="NormalCharacter"/>
              </w:rPr>
              <w:t xml:space="preserve"> folder</w:t>
            </w:r>
          </w:p>
        </w:tc>
        <w:tc>
          <w:tcPr>
            <w:tcW w:w="6025" w:type="dxa"/>
            <w:tcBorders>
              <w:left w:val="single" w:sz="18" w:space="0" w:color="auto"/>
            </w:tcBorders>
          </w:tcPr>
          <w:p w14:paraId="201DC328" w14:textId="3EE69C78" w:rsidR="00F9649C" w:rsidRDefault="00F9649C" w:rsidP="00F9649C">
            <w:pPr>
              <w:rPr>
                <w:rStyle w:val="NormalCharacter"/>
              </w:rPr>
            </w:pPr>
            <w:r>
              <w:rPr>
                <w:rStyle w:val="NormalCharacter"/>
              </w:rPr>
              <w:t>Source code for testing</w:t>
            </w:r>
          </w:p>
        </w:tc>
      </w:tr>
    </w:tbl>
    <w:p w14:paraId="77B606E6" w14:textId="548A5E83" w:rsidR="00F9649C" w:rsidRDefault="00F9649C" w:rsidP="00F9649C">
      <w:pPr>
        <w:pStyle w:val="Heading2"/>
        <w:rPr>
          <w:rStyle w:val="NormalCharacter"/>
        </w:rPr>
      </w:pPr>
      <w:r>
        <w:rPr>
          <w:rStyle w:val="NormalCharacter"/>
        </w:rPr>
        <w:t>Solution</w:t>
      </w:r>
    </w:p>
    <w:p w14:paraId="5B58A83F" w14:textId="03B77F19" w:rsidR="00F9649C" w:rsidRDefault="00F9649C" w:rsidP="00F9649C">
      <w:r>
        <w:t>The Clear3 codebase is contained in a Visual Studio solution that is organized as follows:</w:t>
      </w:r>
    </w:p>
    <w:tbl>
      <w:tblPr>
        <w:tblStyle w:val="TableGrid"/>
        <w:tblW w:w="0" w:type="auto"/>
        <w:tblLook w:val="04A0" w:firstRow="1" w:lastRow="0" w:firstColumn="1" w:lastColumn="0" w:noHBand="0" w:noVBand="1"/>
      </w:tblPr>
      <w:tblGrid>
        <w:gridCol w:w="3505"/>
        <w:gridCol w:w="5845"/>
      </w:tblGrid>
      <w:tr w:rsidR="00F9649C" w14:paraId="6AC4AB6D" w14:textId="77777777" w:rsidTr="00F9649C">
        <w:tc>
          <w:tcPr>
            <w:tcW w:w="3505" w:type="dxa"/>
          </w:tcPr>
          <w:p w14:paraId="26319BC1" w14:textId="4AB4BA94" w:rsidR="00F9649C" w:rsidRDefault="00F9649C" w:rsidP="00F9649C">
            <w:r>
              <w:t>Project</w:t>
            </w:r>
          </w:p>
        </w:tc>
        <w:tc>
          <w:tcPr>
            <w:tcW w:w="5845" w:type="dxa"/>
          </w:tcPr>
          <w:p w14:paraId="5830FF72" w14:textId="39578AE2" w:rsidR="00F9649C" w:rsidRDefault="00F9649C" w:rsidP="00F9649C">
            <w:r>
              <w:t>Description</w:t>
            </w:r>
          </w:p>
        </w:tc>
      </w:tr>
      <w:tr w:rsidR="00F9649C" w14:paraId="6A0322FF" w14:textId="77777777" w:rsidTr="00F9649C">
        <w:tc>
          <w:tcPr>
            <w:tcW w:w="3505" w:type="dxa"/>
          </w:tcPr>
          <w:p w14:paraId="15F16DD6" w14:textId="0B4D8ABF" w:rsidR="00F9649C" w:rsidRPr="00F9649C" w:rsidRDefault="00F9649C" w:rsidP="00F9649C">
            <w:pPr>
              <w:rPr>
                <w:rStyle w:val="CodebaseQuotation"/>
              </w:rPr>
            </w:pPr>
            <w:proofErr w:type="spellStart"/>
            <w:r w:rsidRPr="00F9649C">
              <w:rPr>
                <w:rStyle w:val="CodebaseQuotation"/>
              </w:rPr>
              <w:t>Api</w:t>
            </w:r>
            <w:proofErr w:type="spellEnd"/>
          </w:p>
        </w:tc>
        <w:tc>
          <w:tcPr>
            <w:tcW w:w="5845" w:type="dxa"/>
          </w:tcPr>
          <w:p w14:paraId="6A0F5A2B" w14:textId="3F3F3CC3" w:rsidR="00F9649C" w:rsidRDefault="00F9649C" w:rsidP="00F9649C">
            <w:r>
              <w:t xml:space="preserve">Defines interfaces and datatypes for use by the client.  (The client should call through the interfaces here, instead of calling code in the </w:t>
            </w:r>
            <w:proofErr w:type="spellStart"/>
            <w:r w:rsidRPr="00F9649C">
              <w:rPr>
                <w:rStyle w:val="CodebaseQuotation"/>
              </w:rPr>
              <w:t>Impl</w:t>
            </w:r>
            <w:proofErr w:type="spellEnd"/>
            <w:r>
              <w:t xml:space="preserve"> projects directly.)</w:t>
            </w:r>
          </w:p>
        </w:tc>
      </w:tr>
      <w:tr w:rsidR="00F9649C" w14:paraId="22DB547E" w14:textId="77777777" w:rsidTr="00F9649C">
        <w:tc>
          <w:tcPr>
            <w:tcW w:w="3505" w:type="dxa"/>
          </w:tcPr>
          <w:p w14:paraId="156288C0" w14:textId="63F68DA9" w:rsidR="00F9649C" w:rsidRPr="00F9649C" w:rsidRDefault="00F9649C" w:rsidP="00F9649C">
            <w:pPr>
              <w:rPr>
                <w:rStyle w:val="CodebaseQuotation"/>
              </w:rPr>
            </w:pPr>
            <w:r w:rsidRPr="00F9649C">
              <w:rPr>
                <w:rStyle w:val="CodebaseQuotation"/>
              </w:rPr>
              <w:t>Clear3Service</w:t>
            </w:r>
          </w:p>
        </w:tc>
        <w:tc>
          <w:tcPr>
            <w:tcW w:w="5845" w:type="dxa"/>
          </w:tcPr>
          <w:p w14:paraId="0024E7C0" w14:textId="5B6CCBAE" w:rsidR="00F9649C" w:rsidRDefault="00F9649C" w:rsidP="00F9649C">
            <w:r>
              <w:t xml:space="preserve">Provides the means for the client to obtain an object that implements the top-level interface defined in </w:t>
            </w:r>
            <w:proofErr w:type="spellStart"/>
            <w:r w:rsidRPr="00F9649C">
              <w:rPr>
                <w:rStyle w:val="CodebaseQuotation"/>
              </w:rPr>
              <w:t>Api</w:t>
            </w:r>
            <w:proofErr w:type="spellEnd"/>
            <w:r>
              <w:t>.</w:t>
            </w:r>
          </w:p>
        </w:tc>
      </w:tr>
      <w:tr w:rsidR="00F9649C" w14:paraId="0C1F9D53" w14:textId="77777777" w:rsidTr="00F9649C">
        <w:tc>
          <w:tcPr>
            <w:tcW w:w="3505" w:type="dxa"/>
          </w:tcPr>
          <w:p w14:paraId="534531E7" w14:textId="0F755366" w:rsidR="00F9649C" w:rsidRPr="00F9649C" w:rsidRDefault="00F9649C" w:rsidP="00F9649C">
            <w:pPr>
              <w:rPr>
                <w:rStyle w:val="CodebaseQuotation"/>
              </w:rPr>
            </w:pPr>
            <w:proofErr w:type="spellStart"/>
            <w:r w:rsidRPr="00F9649C">
              <w:rPr>
                <w:rStyle w:val="CodebaseQuotation"/>
              </w:rPr>
              <w:t>Impl.AutoAlign</w:t>
            </w:r>
            <w:proofErr w:type="spellEnd"/>
          </w:p>
        </w:tc>
        <w:tc>
          <w:tcPr>
            <w:tcW w:w="5845" w:type="dxa"/>
          </w:tcPr>
          <w:p w14:paraId="209841C3" w14:textId="71501897" w:rsidR="00F9649C" w:rsidRDefault="00F9649C" w:rsidP="00F9649C">
            <w:r>
              <w:t>Implements syntax-tree-based auto-alignment algorithms.</w:t>
            </w:r>
          </w:p>
        </w:tc>
      </w:tr>
      <w:tr w:rsidR="00F9649C" w14:paraId="206CD853" w14:textId="77777777" w:rsidTr="00F9649C">
        <w:tc>
          <w:tcPr>
            <w:tcW w:w="3505" w:type="dxa"/>
          </w:tcPr>
          <w:p w14:paraId="33E33792" w14:textId="1994AB14" w:rsidR="00F9649C" w:rsidRPr="00F9649C" w:rsidRDefault="00F9649C" w:rsidP="00F9649C">
            <w:pPr>
              <w:rPr>
                <w:rStyle w:val="CodebaseQuotation"/>
              </w:rPr>
            </w:pPr>
            <w:proofErr w:type="spellStart"/>
            <w:r w:rsidRPr="00F9649C">
              <w:rPr>
                <w:rStyle w:val="CodebaseQuotation"/>
              </w:rPr>
              <w:t>Impl.ImportExportService</w:t>
            </w:r>
            <w:proofErr w:type="spellEnd"/>
          </w:p>
        </w:tc>
        <w:tc>
          <w:tcPr>
            <w:tcW w:w="5845" w:type="dxa"/>
          </w:tcPr>
          <w:p w14:paraId="2ED79B48" w14:textId="095FDFE9" w:rsidR="00F9649C" w:rsidRDefault="00F9649C" w:rsidP="00F9649C">
            <w:r>
              <w:t>Implements import from and export to external files, mostly in Clear2 legacy formats.</w:t>
            </w:r>
          </w:p>
        </w:tc>
      </w:tr>
      <w:tr w:rsidR="00F9649C" w14:paraId="3C32AA65" w14:textId="77777777" w:rsidTr="00F9649C">
        <w:tc>
          <w:tcPr>
            <w:tcW w:w="3505" w:type="dxa"/>
          </w:tcPr>
          <w:p w14:paraId="0AB3A05A" w14:textId="44D8E693" w:rsidR="00F9649C" w:rsidRPr="00F9649C" w:rsidRDefault="00F9649C" w:rsidP="00F9649C">
            <w:pPr>
              <w:rPr>
                <w:rStyle w:val="CodebaseQuotation"/>
              </w:rPr>
            </w:pPr>
            <w:proofErr w:type="spellStart"/>
            <w:r w:rsidRPr="00F9649C">
              <w:rPr>
                <w:rStyle w:val="CodebaseQuotation"/>
              </w:rPr>
              <w:t>Impl.Miscellaneous</w:t>
            </w:r>
            <w:proofErr w:type="spellEnd"/>
          </w:p>
        </w:tc>
        <w:tc>
          <w:tcPr>
            <w:tcW w:w="5845" w:type="dxa"/>
          </w:tcPr>
          <w:p w14:paraId="281B5904" w14:textId="46741371" w:rsidR="00F9649C" w:rsidRDefault="004873EB" w:rsidP="00F9649C">
            <w:r>
              <w:t xml:space="preserve">Provides miscellaneous supporting functions to the other </w:t>
            </w:r>
            <w:proofErr w:type="spellStart"/>
            <w:r w:rsidRPr="004873EB">
              <w:rPr>
                <w:rStyle w:val="CodebaseQuotation"/>
              </w:rPr>
              <w:t>Impl</w:t>
            </w:r>
            <w:proofErr w:type="spellEnd"/>
            <w:r>
              <w:t xml:space="preserve"> projects.</w:t>
            </w:r>
          </w:p>
        </w:tc>
      </w:tr>
      <w:tr w:rsidR="00F9649C" w14:paraId="2585BC50" w14:textId="77777777" w:rsidTr="00F9649C">
        <w:tc>
          <w:tcPr>
            <w:tcW w:w="3505" w:type="dxa"/>
          </w:tcPr>
          <w:p w14:paraId="7EBFCA84" w14:textId="2E2E689B" w:rsidR="00F9649C" w:rsidRPr="00F9649C" w:rsidRDefault="00F9649C" w:rsidP="00F9649C">
            <w:pPr>
              <w:rPr>
                <w:rStyle w:val="CodebaseQuotation"/>
              </w:rPr>
            </w:pPr>
            <w:proofErr w:type="spellStart"/>
            <w:r w:rsidRPr="00F9649C">
              <w:rPr>
                <w:rStyle w:val="CodebaseQuotation"/>
              </w:rPr>
              <w:t>Impl.Persistence</w:t>
            </w:r>
            <w:proofErr w:type="spellEnd"/>
          </w:p>
        </w:tc>
        <w:tc>
          <w:tcPr>
            <w:tcW w:w="5845" w:type="dxa"/>
          </w:tcPr>
          <w:p w14:paraId="1EC92463" w14:textId="713FAE5D" w:rsidR="00F9649C" w:rsidRDefault="004873EB" w:rsidP="00F9649C">
            <w:r>
              <w:t xml:space="preserve">Implements creation of objects for persisting client data. </w:t>
            </w:r>
          </w:p>
        </w:tc>
      </w:tr>
      <w:tr w:rsidR="00F9649C" w14:paraId="53BDAA59" w14:textId="77777777" w:rsidTr="00F9649C">
        <w:tc>
          <w:tcPr>
            <w:tcW w:w="3505" w:type="dxa"/>
          </w:tcPr>
          <w:p w14:paraId="16961471" w14:textId="41F0C6EF" w:rsidR="00F9649C" w:rsidRPr="00F9649C" w:rsidRDefault="00F9649C" w:rsidP="00F9649C">
            <w:pPr>
              <w:rPr>
                <w:rStyle w:val="CodebaseQuotation"/>
              </w:rPr>
            </w:pPr>
            <w:proofErr w:type="spellStart"/>
            <w:r w:rsidRPr="00F9649C">
              <w:rPr>
                <w:rStyle w:val="CodebaseQuotation"/>
              </w:rPr>
              <w:t>Impl.ResourceService</w:t>
            </w:r>
            <w:proofErr w:type="spellEnd"/>
          </w:p>
        </w:tc>
        <w:tc>
          <w:tcPr>
            <w:tcW w:w="5845" w:type="dxa"/>
          </w:tcPr>
          <w:p w14:paraId="169B028D" w14:textId="50CB6D45" w:rsidR="00F9649C" w:rsidRDefault="004873EB" w:rsidP="00F9649C">
            <w:r>
              <w:t>Implements a service for obtaining built-in and downloaded resources (such as syntax treebanks).</w:t>
            </w:r>
          </w:p>
        </w:tc>
      </w:tr>
      <w:tr w:rsidR="00F9649C" w14:paraId="52E577EB" w14:textId="77777777" w:rsidTr="00F9649C">
        <w:tc>
          <w:tcPr>
            <w:tcW w:w="3505" w:type="dxa"/>
          </w:tcPr>
          <w:p w14:paraId="2E3CEAFB" w14:textId="25FB44FB" w:rsidR="00F9649C" w:rsidRPr="00F9649C" w:rsidRDefault="00F9649C" w:rsidP="00F9649C">
            <w:pPr>
              <w:rPr>
                <w:rStyle w:val="CodebaseQuotation"/>
              </w:rPr>
            </w:pPr>
            <w:proofErr w:type="spellStart"/>
            <w:r w:rsidRPr="00F9649C">
              <w:rPr>
                <w:rStyle w:val="CodebaseQuotation"/>
              </w:rPr>
              <w:t>Impl.Segmenter</w:t>
            </w:r>
            <w:proofErr w:type="spellEnd"/>
          </w:p>
        </w:tc>
        <w:tc>
          <w:tcPr>
            <w:tcW w:w="5845" w:type="dxa"/>
          </w:tcPr>
          <w:p w14:paraId="720F6012" w14:textId="24A74386" w:rsidR="00F9649C" w:rsidRDefault="004873EB" w:rsidP="00F9649C">
            <w:r>
              <w:t>Implements algorithms for breaking down a translated text into its linguistic segments.</w:t>
            </w:r>
          </w:p>
        </w:tc>
      </w:tr>
      <w:tr w:rsidR="00F9649C" w14:paraId="7B75CA9C" w14:textId="77777777" w:rsidTr="00F9649C">
        <w:tc>
          <w:tcPr>
            <w:tcW w:w="3505" w:type="dxa"/>
          </w:tcPr>
          <w:p w14:paraId="48364312" w14:textId="7726FC37" w:rsidR="00F9649C" w:rsidRPr="00F9649C" w:rsidRDefault="00F9649C" w:rsidP="00F9649C">
            <w:pPr>
              <w:rPr>
                <w:rStyle w:val="CodebaseQuotation"/>
              </w:rPr>
            </w:pPr>
            <w:proofErr w:type="spellStart"/>
            <w:r w:rsidRPr="00F9649C">
              <w:rPr>
                <w:rStyle w:val="CodebaseQuotation"/>
              </w:rPr>
              <w:t>Impl.SMTService</w:t>
            </w:r>
            <w:proofErr w:type="spellEnd"/>
          </w:p>
        </w:tc>
        <w:tc>
          <w:tcPr>
            <w:tcW w:w="5845" w:type="dxa"/>
          </w:tcPr>
          <w:p w14:paraId="64B7D511" w14:textId="39DDA704" w:rsidR="00F9649C" w:rsidRDefault="004873EB" w:rsidP="00F9649C">
            <w:r>
              <w:t>Implements algorithms to compare translated verses to original-language verses by using statistical-machine-translation techniques.</w:t>
            </w:r>
          </w:p>
        </w:tc>
      </w:tr>
      <w:tr w:rsidR="00F9649C" w14:paraId="1996083B" w14:textId="77777777" w:rsidTr="00F9649C">
        <w:tc>
          <w:tcPr>
            <w:tcW w:w="3505" w:type="dxa"/>
          </w:tcPr>
          <w:p w14:paraId="70EAAFEA" w14:textId="605A38C3" w:rsidR="00F9649C" w:rsidRPr="00F9649C" w:rsidRDefault="00F9649C" w:rsidP="00F9649C">
            <w:pPr>
              <w:rPr>
                <w:rStyle w:val="CodebaseQuotation"/>
              </w:rPr>
            </w:pPr>
            <w:proofErr w:type="spellStart"/>
            <w:r w:rsidRPr="00F9649C">
              <w:rPr>
                <w:rStyle w:val="CodebaseQuotation"/>
              </w:rPr>
              <w:t>Impl.TreeService</w:t>
            </w:r>
            <w:proofErr w:type="spellEnd"/>
          </w:p>
        </w:tc>
        <w:tc>
          <w:tcPr>
            <w:tcW w:w="5845" w:type="dxa"/>
          </w:tcPr>
          <w:p w14:paraId="766B9DEA" w14:textId="6A1C25DD" w:rsidR="00F9649C" w:rsidRDefault="004873EB" w:rsidP="00F9649C">
            <w:r>
              <w:t>Implements algorithms to use syntax trees.</w:t>
            </w:r>
          </w:p>
        </w:tc>
      </w:tr>
      <w:tr w:rsidR="00F9649C" w14:paraId="13D327E2" w14:textId="77777777" w:rsidTr="00F9649C">
        <w:tc>
          <w:tcPr>
            <w:tcW w:w="3505" w:type="dxa"/>
          </w:tcPr>
          <w:p w14:paraId="2BC67A67" w14:textId="5E7A58BA" w:rsidR="00F9649C" w:rsidRPr="00F9649C" w:rsidRDefault="00F9649C" w:rsidP="00F9649C">
            <w:pPr>
              <w:rPr>
                <w:rStyle w:val="CodebaseQuotation"/>
              </w:rPr>
            </w:pPr>
            <w:proofErr w:type="spellStart"/>
            <w:r w:rsidRPr="00F9649C">
              <w:rPr>
                <w:rStyle w:val="CodebaseQuotation"/>
              </w:rPr>
              <w:lastRenderedPageBreak/>
              <w:t>Impl.Utility</w:t>
            </w:r>
            <w:proofErr w:type="spellEnd"/>
          </w:p>
        </w:tc>
        <w:tc>
          <w:tcPr>
            <w:tcW w:w="5845" w:type="dxa"/>
          </w:tcPr>
          <w:p w14:paraId="78529961" w14:textId="00BD4884" w:rsidR="00F9649C" w:rsidRDefault="004873EB" w:rsidP="00F9649C">
            <w:r>
              <w:t>Implements the utility portion of the client interface.</w:t>
            </w:r>
          </w:p>
        </w:tc>
      </w:tr>
      <w:tr w:rsidR="00F9649C" w14:paraId="1A0DFF40" w14:textId="77777777" w:rsidTr="00F9649C">
        <w:tc>
          <w:tcPr>
            <w:tcW w:w="3505" w:type="dxa"/>
          </w:tcPr>
          <w:p w14:paraId="26ADD681" w14:textId="3D7066BD" w:rsidR="00F9649C" w:rsidRPr="00F9649C" w:rsidRDefault="00F9649C" w:rsidP="00F9649C">
            <w:pPr>
              <w:rPr>
                <w:rStyle w:val="CodebaseQuotation"/>
              </w:rPr>
            </w:pPr>
            <w:r w:rsidRPr="00F9649C">
              <w:rPr>
                <w:rStyle w:val="CodebaseQuotation"/>
              </w:rPr>
              <w:t>Models</w:t>
            </w:r>
          </w:p>
        </w:tc>
        <w:tc>
          <w:tcPr>
            <w:tcW w:w="5845" w:type="dxa"/>
          </w:tcPr>
          <w:p w14:paraId="760ADEB0" w14:textId="2F6805A6" w:rsidR="00F9649C" w:rsidRDefault="004873EB" w:rsidP="00F9649C">
            <w:r>
              <w:t xml:space="preserve">Implements statistical-machine-translation algorithms that were developed at IBM.  Was written under Andi’s guidance by a third party from published descriptions of the algorithms.  The original source code was not available, so Tim decompiled a DLL to produce the source code that is in our repository now.  The code in </w:t>
            </w:r>
            <w:r w:rsidRPr="004873EB">
              <w:rPr>
                <w:rStyle w:val="CodebaseQuotation"/>
              </w:rPr>
              <w:t>Models</w:t>
            </w:r>
            <w:r>
              <w:t xml:space="preserve"> is unchanged from Clear2.</w:t>
            </w:r>
          </w:p>
        </w:tc>
      </w:tr>
      <w:tr w:rsidR="00F9649C" w14:paraId="4BC5118A" w14:textId="77777777" w:rsidTr="00F9649C">
        <w:tc>
          <w:tcPr>
            <w:tcW w:w="3505" w:type="dxa"/>
          </w:tcPr>
          <w:p w14:paraId="2605F0BA" w14:textId="4B7AF9D5" w:rsidR="00F9649C" w:rsidRPr="00F9649C" w:rsidRDefault="00F9649C" w:rsidP="00F9649C">
            <w:pPr>
              <w:rPr>
                <w:rStyle w:val="CodebaseQuotation"/>
              </w:rPr>
            </w:pPr>
            <w:r w:rsidRPr="00F9649C">
              <w:rPr>
                <w:rStyle w:val="CodebaseQuotation"/>
              </w:rPr>
              <w:t>RegressionTest1</w:t>
            </w:r>
          </w:p>
        </w:tc>
        <w:tc>
          <w:tcPr>
            <w:tcW w:w="5845" w:type="dxa"/>
          </w:tcPr>
          <w:p w14:paraId="4CF0C512" w14:textId="33399F47" w:rsidR="00F9649C" w:rsidRDefault="004873EB" w:rsidP="00F9649C">
            <w:r>
              <w:t>A test of the Clear3 codebase that reproduces the principal workflow found in Clear2, and that uses collateral from a Clear2 example for comparison with Clear2 behavior.</w:t>
            </w:r>
          </w:p>
        </w:tc>
      </w:tr>
      <w:tr w:rsidR="00F9649C" w14:paraId="09D41676" w14:textId="77777777" w:rsidTr="00F9649C">
        <w:tc>
          <w:tcPr>
            <w:tcW w:w="3505" w:type="dxa"/>
          </w:tcPr>
          <w:p w14:paraId="623EB858" w14:textId="4EA327E4" w:rsidR="00F9649C" w:rsidRPr="00F9649C" w:rsidRDefault="00F9649C" w:rsidP="00F9649C">
            <w:pPr>
              <w:rPr>
                <w:rStyle w:val="CodebaseQuotation"/>
              </w:rPr>
            </w:pPr>
            <w:r w:rsidRPr="00F9649C">
              <w:rPr>
                <w:rStyle w:val="CodebaseQuotation"/>
              </w:rPr>
              <w:t>RegressionTest3</w:t>
            </w:r>
          </w:p>
        </w:tc>
        <w:tc>
          <w:tcPr>
            <w:tcW w:w="5845" w:type="dxa"/>
          </w:tcPr>
          <w:p w14:paraId="1B32E050" w14:textId="7AFDA77D" w:rsidR="00F9649C" w:rsidRDefault="004873EB" w:rsidP="00F9649C">
            <w:r>
              <w:t xml:space="preserve">A test of the Clear3 codebase that uses similar collateral to </w:t>
            </w:r>
            <w:r w:rsidRPr="004873EB">
              <w:rPr>
                <w:rStyle w:val="CodebaseQuotation"/>
              </w:rPr>
              <w:t>RegressionTest1</w:t>
            </w:r>
            <w:r>
              <w:t>, but focuses only on the final tree-based auto-alignment step.</w:t>
            </w:r>
          </w:p>
        </w:tc>
      </w:tr>
      <w:tr w:rsidR="00F9649C" w14:paraId="52881E50" w14:textId="77777777" w:rsidTr="00F9649C">
        <w:tc>
          <w:tcPr>
            <w:tcW w:w="3505" w:type="dxa"/>
          </w:tcPr>
          <w:p w14:paraId="286E6597" w14:textId="499CE13F" w:rsidR="00F9649C" w:rsidRPr="00F9649C" w:rsidRDefault="00F9649C" w:rsidP="00F9649C">
            <w:pPr>
              <w:rPr>
                <w:rStyle w:val="CodebaseQuotation"/>
              </w:rPr>
            </w:pPr>
            <w:proofErr w:type="spellStart"/>
            <w:r w:rsidRPr="00F9649C">
              <w:rPr>
                <w:rStyle w:val="CodebaseQuotation"/>
              </w:rPr>
              <w:t>SubTasks</w:t>
            </w:r>
            <w:proofErr w:type="spellEnd"/>
          </w:p>
        </w:tc>
        <w:tc>
          <w:tcPr>
            <w:tcW w:w="5845" w:type="dxa"/>
          </w:tcPr>
          <w:p w14:paraId="2E3C1897" w14:textId="6170E643" w:rsidR="00F9649C" w:rsidRDefault="004873EB" w:rsidP="00F9649C">
            <w:r>
              <w:t>A few preliminary attempts to organize some of the Clear3 APIs into higher level patterns.</w:t>
            </w:r>
          </w:p>
        </w:tc>
      </w:tr>
      <w:tr w:rsidR="00F9649C" w14:paraId="7A1211EC" w14:textId="77777777" w:rsidTr="00F9649C">
        <w:tc>
          <w:tcPr>
            <w:tcW w:w="3505" w:type="dxa"/>
          </w:tcPr>
          <w:p w14:paraId="4AFFCB83" w14:textId="15E2D719" w:rsidR="00F9649C" w:rsidRPr="00F9649C" w:rsidRDefault="00F9649C" w:rsidP="00F9649C">
            <w:pPr>
              <w:rPr>
                <w:rStyle w:val="CodebaseQuotation"/>
              </w:rPr>
            </w:pPr>
            <w:proofErr w:type="spellStart"/>
            <w:r w:rsidRPr="00F9649C">
              <w:rPr>
                <w:rStyle w:val="CodebaseQuotation"/>
              </w:rPr>
              <w:t>TransModels</w:t>
            </w:r>
            <w:proofErr w:type="spellEnd"/>
          </w:p>
        </w:tc>
        <w:tc>
          <w:tcPr>
            <w:tcW w:w="5845" w:type="dxa"/>
          </w:tcPr>
          <w:p w14:paraId="522F425F" w14:textId="6261064C" w:rsidR="00F9649C" w:rsidRDefault="004873EB" w:rsidP="00F9649C">
            <w:r>
              <w:t xml:space="preserve">A layer of code on top of </w:t>
            </w:r>
            <w:r w:rsidRPr="004873EB">
              <w:rPr>
                <w:rStyle w:val="CodebaseQuotation"/>
              </w:rPr>
              <w:t>Models</w:t>
            </w:r>
            <w:r>
              <w:t xml:space="preserve">, concerned with using the statistical-machine-translation algorithms, and unchanged from </w:t>
            </w:r>
            <w:r w:rsidRPr="004873EB">
              <w:rPr>
                <w:rStyle w:val="NormalCharacter"/>
              </w:rPr>
              <w:t>Clear2</w:t>
            </w:r>
            <w:r>
              <w:t>.</w:t>
            </w:r>
          </w:p>
        </w:tc>
      </w:tr>
      <w:tr w:rsidR="00F9649C" w14:paraId="4CC1517C" w14:textId="77777777" w:rsidTr="00F9649C">
        <w:tc>
          <w:tcPr>
            <w:tcW w:w="3505" w:type="dxa"/>
          </w:tcPr>
          <w:p w14:paraId="22467BA7" w14:textId="7670935A" w:rsidR="00F9649C" w:rsidRPr="00F9649C" w:rsidRDefault="00F9649C" w:rsidP="00F9649C">
            <w:pPr>
              <w:rPr>
                <w:rStyle w:val="CodebaseQuotation"/>
              </w:rPr>
            </w:pPr>
            <w:proofErr w:type="spellStart"/>
            <w:proofErr w:type="gramStart"/>
            <w:r w:rsidRPr="00F9649C">
              <w:rPr>
                <w:rStyle w:val="CodebaseQuotation"/>
              </w:rPr>
              <w:t>UnitTest.Impl.AutoAlign</w:t>
            </w:r>
            <w:proofErr w:type="spellEnd"/>
            <w:proofErr w:type="gramEnd"/>
          </w:p>
        </w:tc>
        <w:tc>
          <w:tcPr>
            <w:tcW w:w="5845" w:type="dxa"/>
          </w:tcPr>
          <w:p w14:paraId="05028552" w14:textId="4A0B44DD" w:rsidR="00F9649C" w:rsidRDefault="004873EB" w:rsidP="00F9649C">
            <w:r>
              <w:t xml:space="preserve">A few unit tests for some of the code in </w:t>
            </w:r>
            <w:proofErr w:type="spellStart"/>
            <w:r w:rsidRPr="004873EB">
              <w:rPr>
                <w:rStyle w:val="CodebaseQuotation"/>
              </w:rPr>
              <w:t>Impl.AutoAlign</w:t>
            </w:r>
            <w:proofErr w:type="spellEnd"/>
            <w:r>
              <w:t>.</w:t>
            </w:r>
          </w:p>
        </w:tc>
      </w:tr>
    </w:tbl>
    <w:p w14:paraId="31938885" w14:textId="77777777" w:rsidR="00F9649C" w:rsidRPr="00F9649C" w:rsidRDefault="00F9649C" w:rsidP="00F9649C"/>
    <w:p w14:paraId="1965E729" w14:textId="77777777" w:rsidR="00681983" w:rsidRDefault="00681983">
      <w:pPr>
        <w:spacing w:after="0"/>
        <w:rPr>
          <w:rFonts w:eastAsiaTheme="majorEastAsia" w:cstheme="majorBidi"/>
          <w:b/>
          <w:color w:val="000000" w:themeColor="text1"/>
          <w:szCs w:val="32"/>
        </w:rPr>
      </w:pPr>
      <w:r>
        <w:br w:type="page"/>
      </w:r>
    </w:p>
    <w:p w14:paraId="17335282" w14:textId="3BCE9230" w:rsidR="00F9649C" w:rsidRDefault="00681983" w:rsidP="00681983">
      <w:pPr>
        <w:pStyle w:val="Heading1"/>
      </w:pPr>
      <w:r>
        <w:lastRenderedPageBreak/>
        <w:t>The Principal Clear2 Workflow (as in Regression Test 1)</w:t>
      </w:r>
    </w:p>
    <w:p w14:paraId="7B0D322F" w14:textId="2CE230BA" w:rsidR="00681983" w:rsidRDefault="00681983" w:rsidP="00681983">
      <w:r>
        <w:t xml:space="preserve">This section explains the principal workflow of Clear2 and how it is realized in the Clear3 codebase.  The explanation proceeds by discussing Regression Test 1.  The code may be found in the </w:t>
      </w:r>
      <w:proofErr w:type="gramStart"/>
      <w:r w:rsidRPr="00681983">
        <w:rPr>
          <w:rStyle w:val="CodebaseQuotation"/>
        </w:rPr>
        <w:t>RegressionTest</w:t>
      </w:r>
      <w:r>
        <w:rPr>
          <w:rStyle w:val="CodebaseQuotation"/>
        </w:rPr>
        <w:t>1</w:t>
      </w:r>
      <w:r w:rsidRPr="00681983">
        <w:rPr>
          <w:rStyle w:val="CodebaseQuotation"/>
        </w:rPr>
        <w:t>.Program.Main</w:t>
      </w:r>
      <w:proofErr w:type="gramEnd"/>
      <w:r>
        <w:t xml:space="preserve"> method, which is in the </w:t>
      </w:r>
      <w:proofErr w:type="spellStart"/>
      <w:r w:rsidRPr="00681983">
        <w:rPr>
          <w:rStyle w:val="CodebaseQuotation"/>
        </w:rPr>
        <w:t>Program.cs</w:t>
      </w:r>
      <w:proofErr w:type="spellEnd"/>
      <w:r>
        <w:t xml:space="preserve"> file of the </w:t>
      </w:r>
      <w:r w:rsidRPr="00681983">
        <w:rPr>
          <w:rStyle w:val="CodebaseQuotation"/>
        </w:rPr>
        <w:t>RegressionTest</w:t>
      </w:r>
      <w:r>
        <w:rPr>
          <w:rStyle w:val="CodebaseQuotation"/>
        </w:rPr>
        <w:t>1</w:t>
      </w:r>
      <w:r>
        <w:t xml:space="preserve"> project.</w:t>
      </w:r>
    </w:p>
    <w:p w14:paraId="01B13DF2" w14:textId="21FC1D84" w:rsidR="00681983" w:rsidRDefault="00681983" w:rsidP="00681983">
      <w:r>
        <w:t>The diagram below summarizes the steps in Regression Test 1, and is followed by some detailed notes on the diagram.</w:t>
      </w:r>
    </w:p>
    <w:p w14:paraId="791A33B1" w14:textId="1E912183" w:rsidR="00681983" w:rsidRDefault="00681983" w:rsidP="00681983">
      <w:r>
        <w:t xml:space="preserve"> </w:t>
      </w:r>
      <w:r>
        <w:rPr>
          <w:noProof/>
        </w:rPr>
        <w:drawing>
          <wp:inline distT="0" distB="0" distL="0" distR="0" wp14:anchorId="3F40D6D3" wp14:editId="11616071">
            <wp:extent cx="4753471" cy="6020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Tes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7152" cy="6063213"/>
                    </a:xfrm>
                    <a:prstGeom prst="rect">
                      <a:avLst/>
                    </a:prstGeom>
                  </pic:spPr>
                </pic:pic>
              </a:graphicData>
            </a:graphic>
          </wp:inline>
        </w:drawing>
      </w:r>
    </w:p>
    <w:p w14:paraId="40BF5E5B" w14:textId="1FD2B666" w:rsidR="00681983" w:rsidRDefault="00681983" w:rsidP="00681983">
      <w:r w:rsidRPr="00681983">
        <w:rPr>
          <w:b/>
          <w:bCs/>
          <w:i/>
          <w:iCs/>
        </w:rPr>
        <w:t>Connect to Clear3 API</w:t>
      </w:r>
      <w:r>
        <w:t xml:space="preserve">:  The client calls the static method </w:t>
      </w:r>
      <w:r w:rsidRPr="00681983">
        <w:rPr>
          <w:rStyle w:val="CodebaseQuotation"/>
        </w:rPr>
        <w:t>Clear30Service.FindOrCreate()</w:t>
      </w:r>
      <w:r>
        <w:t xml:space="preserve">, which is defined in the </w:t>
      </w:r>
      <w:r w:rsidRPr="00681983">
        <w:rPr>
          <w:rStyle w:val="CodebaseQuotation"/>
        </w:rPr>
        <w:t>Clear3Service</w:t>
      </w:r>
      <w:r>
        <w:t xml:space="preserve"> project, to obtain an object that implements </w:t>
      </w:r>
      <w:r w:rsidRPr="00681983">
        <w:rPr>
          <w:rStyle w:val="CodebaseQuotation"/>
        </w:rPr>
        <w:t>IClear30ServiceAPI</w:t>
      </w:r>
      <w:r>
        <w:t xml:space="preserve">.  The interface </w:t>
      </w:r>
      <w:r w:rsidRPr="00681983">
        <w:rPr>
          <w:rStyle w:val="CodebaseQuotation"/>
        </w:rPr>
        <w:lastRenderedPageBreak/>
        <w:t>IClear30ServiceAPI</w:t>
      </w:r>
      <w:r>
        <w:t xml:space="preserve">, which is defined in the </w:t>
      </w:r>
      <w:r w:rsidRPr="00681983">
        <w:rPr>
          <w:rStyle w:val="CodebaseQuotation"/>
        </w:rPr>
        <w:t>API</w:t>
      </w:r>
      <w:r>
        <w:t xml:space="preserve"> project, is the top-level client interface for Clear3, and the means of accessing all of the services that Clear3 provides to its client.</w:t>
      </w:r>
    </w:p>
    <w:p w14:paraId="71AC27F1" w14:textId="522FA6FB" w:rsidR="00681983" w:rsidRDefault="00681983" w:rsidP="00681983">
      <w:r w:rsidRPr="00681983">
        <w:rPr>
          <w:b/>
          <w:bCs/>
          <w:i/>
          <w:iCs/>
        </w:rPr>
        <w:t>Get the standard syntax trees</w:t>
      </w:r>
      <w:r>
        <w:t xml:space="preserve">:  The syntax trees represent the content and grammar of the original-language manuscripts of the Bible.  The client obtains a bank of syntax trees, in the form of an </w:t>
      </w:r>
      <w:proofErr w:type="spellStart"/>
      <w:r w:rsidRPr="00681983">
        <w:rPr>
          <w:rStyle w:val="CodebaseQuotation"/>
        </w:rPr>
        <w:t>ITreeService</w:t>
      </w:r>
      <w:proofErr w:type="spellEnd"/>
      <w:r>
        <w:t xml:space="preserve"> object, from the Clear3 Resource Service.  The method </w:t>
      </w:r>
      <w:proofErr w:type="spellStart"/>
      <w:r w:rsidRPr="00681983">
        <w:rPr>
          <w:rStyle w:val="CodebaseQuotation"/>
        </w:rPr>
        <w:t>GetStandardTreeServiceSubtask.Run</w:t>
      </w:r>
      <w:proofErr w:type="spellEnd"/>
      <w:r w:rsidRPr="00681983">
        <w:rPr>
          <w:rStyle w:val="CodebaseQuotation"/>
        </w:rPr>
        <w:t>()</w:t>
      </w:r>
      <w:r>
        <w:t xml:space="preserve"> packages up the steps to interact with the Resource Service and to download the treebank if necessary.  At present there is just one treebank, which is built into the prototype.  In future there will be multiple treebanks, and the client must choose an appropriate one.</w:t>
      </w:r>
    </w:p>
    <w:p w14:paraId="0925C8EC" w14:textId="5D18C4DB" w:rsidR="00681983" w:rsidRDefault="00681983" w:rsidP="00681983">
      <w:r w:rsidRPr="00681983">
        <w:rPr>
          <w:b/>
          <w:bCs/>
          <w:i/>
          <w:iCs/>
        </w:rPr>
        <w:t>Import auxiliary content from the filesystem</w:t>
      </w:r>
      <w:r>
        <w:t>:  Examples of auxiliary content include a list of segments that are to be considered punctuation, an auxiliary translation model that is to be considered definitive (called the “</w:t>
      </w:r>
      <w:proofErr w:type="spellStart"/>
      <w:r>
        <w:t>manTransModel</w:t>
      </w:r>
      <w:proofErr w:type="spellEnd"/>
      <w:r>
        <w:t>” because in some workflows it comes from manual alignment), and a table of glosses for original-manuscript words.  In Regression Test 1 this auxiliary content is imported from the filesystem to imitate what was done in Clear2, because Regression Test 1 is intended for comparison with Clear2 behavior.  In general, this auxiliary content could come from a variety of places as appropriate to a given workflow.  In particular, some of this auxiliary content could come from the Resource Service.</w:t>
      </w:r>
    </w:p>
    <w:p w14:paraId="1A44E266" w14:textId="0FC88979" w:rsidR="00681983" w:rsidRDefault="00681983" w:rsidP="00681983">
      <w:r w:rsidRPr="00681983">
        <w:rPr>
          <w:b/>
          <w:bCs/>
          <w:i/>
          <w:iCs/>
        </w:rPr>
        <w:t>Import and segment the translation</w:t>
      </w:r>
      <w:r>
        <w:t xml:space="preserve">:  Segmenting means breaking down a translated text into its linguistic segments.  The Clear3 prototype has a </w:t>
      </w:r>
      <w:proofErr w:type="spellStart"/>
      <w:r w:rsidRPr="00681983">
        <w:rPr>
          <w:rStyle w:val="CodebaseQuotation"/>
        </w:rPr>
        <w:t>DefaultSegmenter</w:t>
      </w:r>
      <w:proofErr w:type="spellEnd"/>
      <w:r>
        <w:t xml:space="preserve">, which reproduces the segmentation algorithm from Clear2.  We believe that segmentation is a challenging area for future work, and perhaps in future the client will obtain a choice of </w:t>
      </w:r>
      <w:proofErr w:type="spellStart"/>
      <w:r>
        <w:t>segmenter</w:t>
      </w:r>
      <w:proofErr w:type="spellEnd"/>
      <w:r>
        <w:t xml:space="preserve"> from the Resource Service.</w:t>
      </w:r>
    </w:p>
    <w:p w14:paraId="6311F728" w14:textId="090C7298" w:rsidR="00681983" w:rsidRDefault="00681983" w:rsidP="00681983">
      <w:r w:rsidRPr="00681983">
        <w:rPr>
          <w:b/>
          <w:bCs/>
          <w:i/>
          <w:iCs/>
        </w:rPr>
        <w:t>Line up translated zones with source zones using the versification</w:t>
      </w:r>
      <w:r>
        <w:t xml:space="preserve">:  A zone is the generalization of a verse.  Most of the time a zone will be a verse, but sometimes it may be necessary to group several verses together or to split a verse into pieces.  A versification is a method for saying how translated verses correspond to original-manuscript verses.  Clear2 has a simple method for expressing the versification, which is realized in Clear3 with the </w:t>
      </w:r>
      <w:proofErr w:type="spellStart"/>
      <w:r w:rsidRPr="00681983">
        <w:rPr>
          <w:rStyle w:val="CodebaseQuotation"/>
        </w:rPr>
        <w:t>SimpleVersification</w:t>
      </w:r>
      <w:proofErr w:type="spellEnd"/>
      <w:r>
        <w:t xml:space="preserve"> datatype. We think that more sophisticated forms of versification need to be added to Clear3.  The result of lining up translated zones and source zones is the Clear3 </w:t>
      </w:r>
      <w:proofErr w:type="spellStart"/>
      <w:r w:rsidRPr="00681983">
        <w:rPr>
          <w:rStyle w:val="CodebaseQuotation"/>
        </w:rPr>
        <w:t>ParallelCorpora</w:t>
      </w:r>
      <w:proofErr w:type="spellEnd"/>
      <w:r>
        <w:t xml:space="preserve"> datatype.  This step consults the syntax trees to obtain information about the original manuscript.</w:t>
      </w:r>
    </w:p>
    <w:p w14:paraId="34F48FD6" w14:textId="10B5A244" w:rsidR="00681983" w:rsidRDefault="00681983" w:rsidP="00681983">
      <w:r w:rsidRPr="00681983">
        <w:rPr>
          <w:b/>
          <w:bCs/>
          <w:i/>
          <w:iCs/>
        </w:rPr>
        <w:t>Train a statistical model</w:t>
      </w:r>
      <w:r>
        <w:t xml:space="preserve">:  The function words are those so identified in the auxiliary collateral mentioned above, and are things like prepositions and articles.  All other words are content words.  Regression Test 1 filters out the function words from the </w:t>
      </w:r>
      <w:proofErr w:type="spellStart"/>
      <w:r w:rsidRPr="00681983">
        <w:rPr>
          <w:rStyle w:val="CodebaseQuotation"/>
        </w:rPr>
        <w:t>ParallelCorpora</w:t>
      </w:r>
      <w:proofErr w:type="spellEnd"/>
      <w:r>
        <w:t xml:space="preserve"> object, leaving only the content words, and sends the result to the </w:t>
      </w:r>
      <w:proofErr w:type="spellStart"/>
      <w:r w:rsidRPr="00681983">
        <w:rPr>
          <w:rStyle w:val="CodebaseQuotation"/>
        </w:rPr>
        <w:t>SMTService.DefaultSMT</w:t>
      </w:r>
      <w:proofErr w:type="spellEnd"/>
      <w:r>
        <w:t xml:space="preserve"> method in the Clear3 API.  This method is a wrapper for the code in the </w:t>
      </w:r>
      <w:proofErr w:type="spellStart"/>
      <w:r w:rsidRPr="00681983">
        <w:rPr>
          <w:rStyle w:val="CodebaseQuotation"/>
        </w:rPr>
        <w:t>TransModels</w:t>
      </w:r>
      <w:proofErr w:type="spellEnd"/>
      <w:r>
        <w:t xml:space="preserve"> and </w:t>
      </w:r>
      <w:r w:rsidRPr="00681983">
        <w:rPr>
          <w:rStyle w:val="CodebaseQuotation"/>
        </w:rPr>
        <w:t>Models</w:t>
      </w:r>
      <w:r>
        <w:t xml:space="preserve"> projects; this code is unchanged from Clear2.  The result of training is an estimated translation model (which is like a dictionary for original-manuscript words in terms of translated words) and an estimated alignment model (which is a one-to-one correspondence between some of the original-manuscript positions and some of the translated positions).</w:t>
      </w:r>
    </w:p>
    <w:p w14:paraId="231EBBB5" w14:textId="30866561" w:rsidR="00681983" w:rsidRDefault="00681983" w:rsidP="00681983">
      <w:r w:rsidRPr="00681983">
        <w:rPr>
          <w:b/>
          <w:bCs/>
          <w:i/>
          <w:iCs/>
        </w:rPr>
        <w:lastRenderedPageBreak/>
        <w:t>Perform syntax-tree based alignment</w:t>
      </w:r>
      <w:r>
        <w:t xml:space="preserve">:  To prepare for this step, the code converts the </w:t>
      </w:r>
      <w:proofErr w:type="spellStart"/>
      <w:r w:rsidRPr="00681983">
        <w:rPr>
          <w:rStyle w:val="CodebaseQuotation"/>
        </w:rPr>
        <w:t>ParallelCorpora</w:t>
      </w:r>
      <w:proofErr w:type="spellEnd"/>
      <w:r>
        <w:t xml:space="preserve"> into a sequence of </w:t>
      </w:r>
      <w:proofErr w:type="spellStart"/>
      <w:r w:rsidRPr="00681983">
        <w:rPr>
          <w:rStyle w:val="CodebaseQuotation"/>
        </w:rPr>
        <w:t>ZoneAlignmentProblem</w:t>
      </w:r>
      <w:proofErr w:type="spellEnd"/>
      <w:r>
        <w:t xml:space="preserve"> objects, one for each pair of original-manuscript zone and translated zone that is to be aligned.  Then the code walks through the sequence, calling the </w:t>
      </w:r>
      <w:proofErr w:type="spellStart"/>
      <w:r w:rsidRPr="00681983">
        <w:rPr>
          <w:rStyle w:val="CodebaseQuotation"/>
        </w:rPr>
        <w:t>AlignZone</w:t>
      </w:r>
      <w:proofErr w:type="spellEnd"/>
      <w:r>
        <w:t xml:space="preserve"> method from the Clear3 API on each zone pair.  Finally, the code converts the results from </w:t>
      </w:r>
      <w:proofErr w:type="spellStart"/>
      <w:r w:rsidRPr="00681983">
        <w:rPr>
          <w:rStyle w:val="CodebaseQuotation"/>
        </w:rPr>
        <w:t>AlignZone</w:t>
      </w:r>
      <w:proofErr w:type="spellEnd"/>
      <w:r>
        <w:t xml:space="preserve"> into a legacy persistent datum of type </w:t>
      </w:r>
      <w:proofErr w:type="spellStart"/>
      <w:r w:rsidRPr="00681983">
        <w:rPr>
          <w:rStyle w:val="CodebaseQuotation"/>
        </w:rPr>
        <w:t>LpaLine</w:t>
      </w:r>
      <w:proofErr w:type="spellEnd"/>
      <w:r>
        <w:t xml:space="preserve">.  The </w:t>
      </w:r>
      <w:proofErr w:type="spellStart"/>
      <w:r w:rsidRPr="00681983">
        <w:rPr>
          <w:rStyle w:val="CodebaseQuotation"/>
        </w:rPr>
        <w:t>AlignZone</w:t>
      </w:r>
      <w:proofErr w:type="spellEnd"/>
      <w:r>
        <w:t xml:space="preserve"> method performs syntax-tree-based alignment, and is the heart of the Clear3 codebase and the primary place where Andi invented new algorithms.</w:t>
      </w:r>
    </w:p>
    <w:p w14:paraId="09A4B23F" w14:textId="3CDC409D" w:rsidR="00681983" w:rsidRDefault="00681983" w:rsidP="00681983">
      <w:r w:rsidRPr="00681983">
        <w:rPr>
          <w:b/>
          <w:bCs/>
          <w:i/>
          <w:iCs/>
        </w:rPr>
        <w:t>Serialize the standard persistent datum to an output file</w:t>
      </w:r>
      <w:r>
        <w:t>:  This step produces an output file named “</w:t>
      </w:r>
      <w:proofErr w:type="spellStart"/>
      <w:proofErr w:type="gramStart"/>
      <w:r>
        <w:t>alignment.json</w:t>
      </w:r>
      <w:proofErr w:type="spellEnd"/>
      <w:proofErr w:type="gramEnd"/>
      <w:r>
        <w:t xml:space="preserve">” that contains a JSON serialization of the </w:t>
      </w:r>
      <w:proofErr w:type="spellStart"/>
      <w:r w:rsidRPr="00681983">
        <w:rPr>
          <w:rStyle w:val="CodebaseQuotation"/>
        </w:rPr>
        <w:t>LegacyPersistenAlignment</w:t>
      </w:r>
      <w:proofErr w:type="spellEnd"/>
      <w:r>
        <w:t xml:space="preserve"> as produced in the previous step.</w:t>
      </w:r>
    </w:p>
    <w:p w14:paraId="7DE83143" w14:textId="77777777" w:rsidR="00681983" w:rsidRDefault="00681983">
      <w:pPr>
        <w:spacing w:after="0"/>
        <w:rPr>
          <w:rFonts w:eastAsiaTheme="majorEastAsia" w:cstheme="majorBidi"/>
          <w:b/>
          <w:color w:val="000000" w:themeColor="text1"/>
          <w:szCs w:val="32"/>
        </w:rPr>
      </w:pPr>
      <w:r>
        <w:br w:type="page"/>
      </w:r>
    </w:p>
    <w:p w14:paraId="68A78C57" w14:textId="2E2288D5" w:rsidR="00681983" w:rsidRDefault="00681983" w:rsidP="00681983">
      <w:pPr>
        <w:pStyle w:val="Heading1"/>
      </w:pPr>
      <w:r>
        <w:lastRenderedPageBreak/>
        <w:t>The Client API</w:t>
      </w:r>
    </w:p>
    <w:p w14:paraId="57232167" w14:textId="0A3B5AF5" w:rsidR="00681983" w:rsidRDefault="00681983" w:rsidP="00681983">
      <w:r>
        <w:t xml:space="preserve">The client API consists of entry points that the client calls and of datatypes that the client exchanges with the entry points.  These entry points and datatypes are defined in the </w:t>
      </w:r>
      <w:r w:rsidRPr="00681983">
        <w:rPr>
          <w:rStyle w:val="CodebaseQuotation"/>
        </w:rPr>
        <w:t>API</w:t>
      </w:r>
      <w:r>
        <w:t xml:space="preserve"> project, they are all documented there with comments in the code.</w:t>
      </w:r>
    </w:p>
    <w:p w14:paraId="221D3116" w14:textId="6AF0E010" w:rsidR="00681983" w:rsidRDefault="00681983" w:rsidP="00681983">
      <w:r>
        <w:t xml:space="preserve">The client entry points are all accessible starting from an object of type </w:t>
      </w:r>
      <w:r w:rsidRPr="00681983">
        <w:rPr>
          <w:rStyle w:val="CodebaseQuotation"/>
        </w:rPr>
        <w:t>IClear30ServiceAPI</w:t>
      </w:r>
      <w:r>
        <w:t xml:space="preserve"> that the client obtains by calling the static method </w:t>
      </w:r>
      <w:r w:rsidRPr="00681983">
        <w:rPr>
          <w:rStyle w:val="CodebaseQuotation"/>
        </w:rPr>
        <w:t>Clear30Service.FindOrCreate</w:t>
      </w:r>
      <w:r>
        <w:t xml:space="preserve"> that is defined in the </w:t>
      </w:r>
      <w:r w:rsidRPr="00681983">
        <w:rPr>
          <w:rStyle w:val="CodebaseQuotation"/>
        </w:rPr>
        <w:t>Clear3Service</w:t>
      </w:r>
      <w:r>
        <w:t xml:space="preserve"> project.</w:t>
      </w:r>
    </w:p>
    <w:p w14:paraId="35D0C770" w14:textId="5772ADD6" w:rsidR="00681983" w:rsidRDefault="00681983" w:rsidP="00681983">
      <w:r>
        <w:t xml:space="preserve">The </w:t>
      </w:r>
      <w:r w:rsidRPr="00681983">
        <w:rPr>
          <w:rStyle w:val="CodebaseQuotation"/>
        </w:rPr>
        <w:t>IClear30ServiceAPI</w:t>
      </w:r>
      <w:r>
        <w:t xml:space="preserve"> interface is partitioned as described by the following table. </w:t>
      </w:r>
    </w:p>
    <w:tbl>
      <w:tblPr>
        <w:tblStyle w:val="TableGrid"/>
        <w:tblW w:w="0" w:type="auto"/>
        <w:tblLook w:val="04A0" w:firstRow="1" w:lastRow="0" w:firstColumn="1" w:lastColumn="0" w:noHBand="0" w:noVBand="1"/>
      </w:tblPr>
      <w:tblGrid>
        <w:gridCol w:w="3055"/>
        <w:gridCol w:w="6295"/>
      </w:tblGrid>
      <w:tr w:rsidR="00681983" w14:paraId="6739EBF5" w14:textId="77777777" w:rsidTr="00681983">
        <w:tc>
          <w:tcPr>
            <w:tcW w:w="3055" w:type="dxa"/>
            <w:tcBorders>
              <w:bottom w:val="single" w:sz="18" w:space="0" w:color="auto"/>
              <w:right w:val="single" w:sz="18" w:space="0" w:color="auto"/>
            </w:tcBorders>
          </w:tcPr>
          <w:p w14:paraId="00A3BA13" w14:textId="0833FFE5" w:rsidR="00681983" w:rsidRPr="00681983" w:rsidRDefault="00681983" w:rsidP="00681983">
            <w:pPr>
              <w:rPr>
                <w:b/>
                <w:bCs/>
              </w:rPr>
            </w:pPr>
            <w:r w:rsidRPr="00681983">
              <w:rPr>
                <w:b/>
                <w:bCs/>
              </w:rPr>
              <w:t>Name</w:t>
            </w:r>
          </w:p>
        </w:tc>
        <w:tc>
          <w:tcPr>
            <w:tcW w:w="6295" w:type="dxa"/>
            <w:tcBorders>
              <w:left w:val="single" w:sz="18" w:space="0" w:color="auto"/>
              <w:bottom w:val="single" w:sz="18" w:space="0" w:color="auto"/>
            </w:tcBorders>
          </w:tcPr>
          <w:p w14:paraId="24262A85" w14:textId="1CE3DEE0" w:rsidR="00681983" w:rsidRPr="00681983" w:rsidRDefault="00681983" w:rsidP="00681983">
            <w:pPr>
              <w:rPr>
                <w:b/>
                <w:bCs/>
              </w:rPr>
            </w:pPr>
            <w:r w:rsidRPr="00681983">
              <w:rPr>
                <w:b/>
                <w:bCs/>
              </w:rPr>
              <w:t>Description</w:t>
            </w:r>
          </w:p>
        </w:tc>
      </w:tr>
      <w:tr w:rsidR="00681983" w:rsidRPr="00681983" w14:paraId="5F4E5AD1" w14:textId="77777777" w:rsidTr="00681983">
        <w:tc>
          <w:tcPr>
            <w:tcW w:w="3055" w:type="dxa"/>
            <w:tcBorders>
              <w:top w:val="single" w:sz="18" w:space="0" w:color="auto"/>
              <w:right w:val="single" w:sz="18" w:space="0" w:color="auto"/>
            </w:tcBorders>
          </w:tcPr>
          <w:p w14:paraId="341E11D3" w14:textId="3A993A7D" w:rsidR="00681983" w:rsidRPr="00681983" w:rsidRDefault="00681983" w:rsidP="00681983">
            <w:pPr>
              <w:rPr>
                <w:rStyle w:val="CodebaseQuotation"/>
              </w:rPr>
            </w:pPr>
            <w:proofErr w:type="spellStart"/>
            <w:r w:rsidRPr="00681983">
              <w:rPr>
                <w:rStyle w:val="CodebaseQuotation"/>
              </w:rPr>
              <w:t>ResourceService</w:t>
            </w:r>
            <w:proofErr w:type="spellEnd"/>
          </w:p>
        </w:tc>
        <w:tc>
          <w:tcPr>
            <w:tcW w:w="6295" w:type="dxa"/>
            <w:tcBorders>
              <w:top w:val="single" w:sz="18" w:space="0" w:color="auto"/>
              <w:left w:val="single" w:sz="18" w:space="0" w:color="auto"/>
            </w:tcBorders>
          </w:tcPr>
          <w:p w14:paraId="009E9888" w14:textId="7674A8E1" w:rsidR="00681983" w:rsidRPr="00681983" w:rsidRDefault="00681983" w:rsidP="00681983">
            <w:pPr>
              <w:rPr>
                <w:rStyle w:val="NormalCharacter"/>
              </w:rPr>
            </w:pPr>
            <w:r>
              <w:rPr>
                <w:rStyle w:val="NormalCharacter"/>
              </w:rPr>
              <w:t xml:space="preserve">Identify, download, and obtain resources such as treebanks, glossaries, sets of </w:t>
            </w:r>
            <w:proofErr w:type="spellStart"/>
            <w:r>
              <w:rPr>
                <w:rStyle w:val="NormalCharacter"/>
              </w:rPr>
              <w:t>stopwards</w:t>
            </w:r>
            <w:proofErr w:type="spellEnd"/>
            <w:r>
              <w:rPr>
                <w:rStyle w:val="NormalCharacter"/>
              </w:rPr>
              <w:t xml:space="preserve">, and </w:t>
            </w:r>
            <w:proofErr w:type="spellStart"/>
            <w:r>
              <w:rPr>
                <w:rStyle w:val="NormalCharacter"/>
              </w:rPr>
              <w:t>segmenters</w:t>
            </w:r>
            <w:proofErr w:type="spellEnd"/>
            <w:r>
              <w:rPr>
                <w:rStyle w:val="NormalCharacter"/>
              </w:rPr>
              <w:t>.</w:t>
            </w:r>
          </w:p>
        </w:tc>
      </w:tr>
      <w:tr w:rsidR="00681983" w:rsidRPr="00681983" w14:paraId="3C355DF1" w14:textId="77777777" w:rsidTr="00681983">
        <w:tc>
          <w:tcPr>
            <w:tcW w:w="3055" w:type="dxa"/>
            <w:tcBorders>
              <w:right w:val="single" w:sz="18" w:space="0" w:color="auto"/>
            </w:tcBorders>
          </w:tcPr>
          <w:p w14:paraId="5BFEF3B8" w14:textId="521B3CEF" w:rsidR="00681983" w:rsidRPr="00681983" w:rsidRDefault="00681983" w:rsidP="00681983">
            <w:pPr>
              <w:rPr>
                <w:rStyle w:val="CodebaseQuotation"/>
              </w:rPr>
            </w:pPr>
            <w:proofErr w:type="spellStart"/>
            <w:r w:rsidRPr="00681983">
              <w:rPr>
                <w:rStyle w:val="CodebaseQuotation"/>
              </w:rPr>
              <w:t>ImportExportService</w:t>
            </w:r>
            <w:proofErr w:type="spellEnd"/>
          </w:p>
        </w:tc>
        <w:tc>
          <w:tcPr>
            <w:tcW w:w="6295" w:type="dxa"/>
            <w:tcBorders>
              <w:left w:val="single" w:sz="18" w:space="0" w:color="auto"/>
            </w:tcBorders>
          </w:tcPr>
          <w:p w14:paraId="5ED8BF72" w14:textId="7F30A253" w:rsidR="00681983" w:rsidRPr="00681983" w:rsidRDefault="00681983" w:rsidP="00681983">
            <w:pPr>
              <w:rPr>
                <w:rStyle w:val="NormalCharacter"/>
              </w:rPr>
            </w:pPr>
            <w:r>
              <w:rPr>
                <w:rStyle w:val="NormalCharacter"/>
              </w:rPr>
              <w:t>Import and export certain Clear3 datatypes from and to the filesystem, mostly using Clear2 legacy file formats.</w:t>
            </w:r>
          </w:p>
        </w:tc>
      </w:tr>
      <w:tr w:rsidR="00681983" w:rsidRPr="00681983" w14:paraId="058E7E81" w14:textId="77777777" w:rsidTr="00681983">
        <w:tc>
          <w:tcPr>
            <w:tcW w:w="3055" w:type="dxa"/>
            <w:tcBorders>
              <w:right w:val="single" w:sz="18" w:space="0" w:color="auto"/>
            </w:tcBorders>
          </w:tcPr>
          <w:p w14:paraId="6661C51C" w14:textId="659C166F" w:rsidR="00681983" w:rsidRPr="00681983" w:rsidRDefault="00681983" w:rsidP="00681983">
            <w:pPr>
              <w:rPr>
                <w:rStyle w:val="CodebaseQuotation"/>
              </w:rPr>
            </w:pPr>
            <w:proofErr w:type="spellStart"/>
            <w:r w:rsidRPr="00681983">
              <w:rPr>
                <w:rStyle w:val="CodebaseQuotation"/>
              </w:rPr>
              <w:t>DefaultSegmenter</w:t>
            </w:r>
            <w:proofErr w:type="spellEnd"/>
          </w:p>
        </w:tc>
        <w:tc>
          <w:tcPr>
            <w:tcW w:w="6295" w:type="dxa"/>
            <w:tcBorders>
              <w:left w:val="single" w:sz="18" w:space="0" w:color="auto"/>
            </w:tcBorders>
          </w:tcPr>
          <w:p w14:paraId="4FD3A5DA" w14:textId="32FB52D0" w:rsidR="00681983" w:rsidRPr="00681983" w:rsidRDefault="00681983" w:rsidP="00681983">
            <w:pPr>
              <w:rPr>
                <w:rStyle w:val="NormalCharacter"/>
              </w:rPr>
            </w:pPr>
            <w:r>
              <w:rPr>
                <w:rStyle w:val="NormalCharacter"/>
              </w:rPr>
              <w:t xml:space="preserve">The default </w:t>
            </w:r>
            <w:proofErr w:type="spellStart"/>
            <w:r>
              <w:rPr>
                <w:rStyle w:val="NormalCharacter"/>
              </w:rPr>
              <w:t>segmenter</w:t>
            </w:r>
            <w:proofErr w:type="spellEnd"/>
            <w:r>
              <w:rPr>
                <w:rStyle w:val="NormalCharacter"/>
              </w:rPr>
              <w:t xml:space="preserve"> that packages the Clear2 segmentation algorithm.</w:t>
            </w:r>
          </w:p>
        </w:tc>
      </w:tr>
      <w:tr w:rsidR="00681983" w:rsidRPr="00681983" w14:paraId="6846F8B0" w14:textId="77777777" w:rsidTr="00681983">
        <w:tc>
          <w:tcPr>
            <w:tcW w:w="3055" w:type="dxa"/>
            <w:tcBorders>
              <w:right w:val="single" w:sz="18" w:space="0" w:color="auto"/>
            </w:tcBorders>
          </w:tcPr>
          <w:p w14:paraId="4697DA54" w14:textId="58416106" w:rsidR="00681983" w:rsidRPr="00681983" w:rsidRDefault="00681983" w:rsidP="00681983">
            <w:pPr>
              <w:rPr>
                <w:rStyle w:val="CodebaseQuotation"/>
              </w:rPr>
            </w:pPr>
            <w:proofErr w:type="spellStart"/>
            <w:r w:rsidRPr="00681983">
              <w:rPr>
                <w:rStyle w:val="CodebaseQuotation"/>
              </w:rPr>
              <w:t>SMTService</w:t>
            </w:r>
            <w:proofErr w:type="spellEnd"/>
          </w:p>
        </w:tc>
        <w:tc>
          <w:tcPr>
            <w:tcW w:w="6295" w:type="dxa"/>
            <w:tcBorders>
              <w:left w:val="single" w:sz="18" w:space="0" w:color="auto"/>
            </w:tcBorders>
          </w:tcPr>
          <w:p w14:paraId="4A9F9C96" w14:textId="1DAC211E" w:rsidR="00681983" w:rsidRPr="00681983" w:rsidRDefault="00681983" w:rsidP="00681983">
            <w:pPr>
              <w:rPr>
                <w:rStyle w:val="NormalCharacter"/>
              </w:rPr>
            </w:pPr>
            <w:r>
              <w:rPr>
                <w:rStyle w:val="NormalCharacter"/>
              </w:rPr>
              <w:t>Train a statistical-machine-translation model with zone pairs to produce estimated translation and alignment models.</w:t>
            </w:r>
          </w:p>
        </w:tc>
      </w:tr>
      <w:tr w:rsidR="00681983" w:rsidRPr="00681983" w14:paraId="4979B094" w14:textId="77777777" w:rsidTr="00681983">
        <w:tc>
          <w:tcPr>
            <w:tcW w:w="3055" w:type="dxa"/>
            <w:tcBorders>
              <w:right w:val="single" w:sz="18" w:space="0" w:color="auto"/>
            </w:tcBorders>
          </w:tcPr>
          <w:p w14:paraId="05BF5BBF" w14:textId="4ECE9C38" w:rsidR="00681983" w:rsidRPr="00681983" w:rsidRDefault="00681983" w:rsidP="00681983">
            <w:pPr>
              <w:rPr>
                <w:rStyle w:val="CodebaseQuotation"/>
              </w:rPr>
            </w:pPr>
            <w:proofErr w:type="spellStart"/>
            <w:r w:rsidRPr="00681983">
              <w:rPr>
                <w:rStyle w:val="CodebaseQuotation"/>
              </w:rPr>
              <w:t>AutoAlignmentService</w:t>
            </w:r>
            <w:proofErr w:type="spellEnd"/>
          </w:p>
        </w:tc>
        <w:tc>
          <w:tcPr>
            <w:tcW w:w="6295" w:type="dxa"/>
            <w:tcBorders>
              <w:left w:val="single" w:sz="18" w:space="0" w:color="auto"/>
            </w:tcBorders>
          </w:tcPr>
          <w:p w14:paraId="192F5FC4" w14:textId="6140939E" w:rsidR="00681983" w:rsidRPr="00681983" w:rsidRDefault="00681983" w:rsidP="00681983">
            <w:pPr>
              <w:rPr>
                <w:rStyle w:val="NormalCharacter"/>
              </w:rPr>
            </w:pPr>
            <w:r>
              <w:rPr>
                <w:rStyle w:val="NormalCharacter"/>
              </w:rPr>
              <w:t>Perform syntax-tree-based auto-alignment.</w:t>
            </w:r>
          </w:p>
        </w:tc>
      </w:tr>
      <w:tr w:rsidR="00681983" w:rsidRPr="00681983" w14:paraId="68EB90CA" w14:textId="77777777" w:rsidTr="00681983">
        <w:tc>
          <w:tcPr>
            <w:tcW w:w="3055" w:type="dxa"/>
            <w:tcBorders>
              <w:right w:val="single" w:sz="18" w:space="0" w:color="auto"/>
            </w:tcBorders>
          </w:tcPr>
          <w:p w14:paraId="5C77F774" w14:textId="2BD3901C" w:rsidR="00681983" w:rsidRPr="00681983" w:rsidRDefault="00681983" w:rsidP="00681983">
            <w:pPr>
              <w:rPr>
                <w:rStyle w:val="CodebaseQuotation"/>
              </w:rPr>
            </w:pPr>
            <w:r w:rsidRPr="00681983">
              <w:rPr>
                <w:rStyle w:val="CodebaseQuotation"/>
              </w:rPr>
              <w:t>Persistence</w:t>
            </w:r>
          </w:p>
        </w:tc>
        <w:tc>
          <w:tcPr>
            <w:tcW w:w="6295" w:type="dxa"/>
            <w:tcBorders>
              <w:left w:val="single" w:sz="18" w:space="0" w:color="auto"/>
            </w:tcBorders>
          </w:tcPr>
          <w:p w14:paraId="015D073E" w14:textId="08D5A21E" w:rsidR="00681983" w:rsidRPr="00681983" w:rsidRDefault="00681983" w:rsidP="00681983">
            <w:pPr>
              <w:rPr>
                <w:rStyle w:val="NormalCharacter"/>
              </w:rPr>
            </w:pPr>
            <w:r>
              <w:rPr>
                <w:rStyle w:val="NormalCharacter"/>
              </w:rPr>
              <w:t xml:space="preserve">Services for working with persistent data, such as the Clear2 legacy </w:t>
            </w:r>
            <w:proofErr w:type="spellStart"/>
            <w:r w:rsidRPr="00681983">
              <w:rPr>
                <w:rStyle w:val="CodebaseQuotation"/>
              </w:rPr>
              <w:t>LpaLine</w:t>
            </w:r>
            <w:proofErr w:type="spellEnd"/>
            <w:r>
              <w:rPr>
                <w:rStyle w:val="NormalCharacter"/>
              </w:rPr>
              <w:t xml:space="preserve"> datum.</w:t>
            </w:r>
          </w:p>
        </w:tc>
      </w:tr>
      <w:tr w:rsidR="00681983" w:rsidRPr="00681983" w14:paraId="298749E7" w14:textId="77777777" w:rsidTr="00681983">
        <w:tc>
          <w:tcPr>
            <w:tcW w:w="3055" w:type="dxa"/>
            <w:tcBorders>
              <w:right w:val="single" w:sz="18" w:space="0" w:color="auto"/>
            </w:tcBorders>
          </w:tcPr>
          <w:p w14:paraId="301E8939" w14:textId="3922CD53" w:rsidR="00681983" w:rsidRPr="00681983" w:rsidRDefault="00681983" w:rsidP="00681983">
            <w:pPr>
              <w:rPr>
                <w:rStyle w:val="CodebaseQuotation"/>
              </w:rPr>
            </w:pPr>
            <w:r w:rsidRPr="00681983">
              <w:rPr>
                <w:rStyle w:val="CodebaseQuotation"/>
              </w:rPr>
              <w:t>Utility</w:t>
            </w:r>
          </w:p>
        </w:tc>
        <w:tc>
          <w:tcPr>
            <w:tcW w:w="6295" w:type="dxa"/>
            <w:tcBorders>
              <w:left w:val="single" w:sz="18" w:space="0" w:color="auto"/>
            </w:tcBorders>
          </w:tcPr>
          <w:p w14:paraId="1E832DF8" w14:textId="1E46A029" w:rsidR="00681983" w:rsidRPr="00681983" w:rsidRDefault="00681983" w:rsidP="00681983">
            <w:pPr>
              <w:rPr>
                <w:rStyle w:val="NormalCharacter"/>
              </w:rPr>
            </w:pPr>
            <w:r>
              <w:rPr>
                <w:rStyle w:val="NormalCharacter"/>
              </w:rPr>
              <w:t xml:space="preserve">Miscellaneous utility functions, such as filtering function words from a </w:t>
            </w:r>
            <w:proofErr w:type="spellStart"/>
            <w:r w:rsidRPr="00681983">
              <w:rPr>
                <w:rStyle w:val="CodebaseQuotation"/>
              </w:rPr>
              <w:t>ParallelCorpora</w:t>
            </w:r>
            <w:proofErr w:type="spellEnd"/>
            <w:r>
              <w:rPr>
                <w:rStyle w:val="NormalCharacter"/>
              </w:rPr>
              <w:t xml:space="preserve"> object.</w:t>
            </w:r>
          </w:p>
        </w:tc>
      </w:tr>
    </w:tbl>
    <w:p w14:paraId="20067765" w14:textId="26B5D5B3" w:rsidR="00681983" w:rsidRDefault="00681983" w:rsidP="00681983">
      <w:pPr>
        <w:rPr>
          <w:rStyle w:val="CodebaseQuotation"/>
        </w:rPr>
      </w:pPr>
    </w:p>
    <w:p w14:paraId="449BD6B6" w14:textId="77777777" w:rsidR="00681983" w:rsidRDefault="00681983">
      <w:pPr>
        <w:spacing w:after="0"/>
        <w:rPr>
          <w:rFonts w:eastAsiaTheme="majorEastAsia" w:cstheme="majorBidi"/>
          <w:b/>
          <w:color w:val="000000" w:themeColor="text1"/>
          <w:szCs w:val="32"/>
        </w:rPr>
      </w:pPr>
      <w:r>
        <w:br w:type="page"/>
      </w:r>
    </w:p>
    <w:p w14:paraId="28D40A59" w14:textId="148D7BF5" w:rsidR="00681983" w:rsidRDefault="00681983" w:rsidP="00681983">
      <w:pPr>
        <w:pStyle w:val="Heading1"/>
      </w:pPr>
      <w:r>
        <w:lastRenderedPageBreak/>
        <w:t>Principal Datatypes</w:t>
      </w:r>
    </w:p>
    <w:p w14:paraId="12D91091" w14:textId="5DE590D4" w:rsidR="00681983" w:rsidRDefault="00681983" w:rsidP="00681983">
      <w:r>
        <w:t>The most important datatypes in the Clear3 codebase are summarized in the following table.  These datatypes are also documented by comments in the code.  The middle column of the table notes when the datatype occurs in the client API.</w:t>
      </w:r>
    </w:p>
    <w:tbl>
      <w:tblPr>
        <w:tblStyle w:val="TableGrid"/>
        <w:tblW w:w="0" w:type="auto"/>
        <w:tblLook w:val="04A0" w:firstRow="1" w:lastRow="0" w:firstColumn="1" w:lastColumn="0" w:noHBand="0" w:noVBand="1"/>
      </w:tblPr>
      <w:tblGrid>
        <w:gridCol w:w="3116"/>
        <w:gridCol w:w="569"/>
        <w:gridCol w:w="5665"/>
      </w:tblGrid>
      <w:tr w:rsidR="00681983" w14:paraId="03F023C8" w14:textId="77777777" w:rsidTr="00681983">
        <w:trPr>
          <w:cantSplit/>
          <w:tblHeader/>
        </w:trPr>
        <w:tc>
          <w:tcPr>
            <w:tcW w:w="3116" w:type="dxa"/>
            <w:tcBorders>
              <w:bottom w:val="single" w:sz="18" w:space="0" w:color="auto"/>
            </w:tcBorders>
          </w:tcPr>
          <w:p w14:paraId="43FAEFA1" w14:textId="5BA8831B" w:rsidR="00681983" w:rsidRPr="00681983" w:rsidRDefault="00681983" w:rsidP="00681983">
            <w:pPr>
              <w:rPr>
                <w:b/>
                <w:bCs/>
              </w:rPr>
            </w:pPr>
            <w:r w:rsidRPr="00681983">
              <w:rPr>
                <w:b/>
                <w:bCs/>
              </w:rPr>
              <w:t>Name</w:t>
            </w:r>
          </w:p>
        </w:tc>
        <w:tc>
          <w:tcPr>
            <w:tcW w:w="569" w:type="dxa"/>
            <w:tcBorders>
              <w:bottom w:val="single" w:sz="18" w:space="0" w:color="auto"/>
            </w:tcBorders>
          </w:tcPr>
          <w:p w14:paraId="0CC7C683" w14:textId="57101AFB" w:rsidR="00681983" w:rsidRPr="00681983" w:rsidRDefault="00681983" w:rsidP="00681983">
            <w:pPr>
              <w:rPr>
                <w:b/>
                <w:bCs/>
              </w:rPr>
            </w:pPr>
            <w:r w:rsidRPr="00681983">
              <w:rPr>
                <w:b/>
                <w:bCs/>
              </w:rPr>
              <w:t>API</w:t>
            </w:r>
          </w:p>
        </w:tc>
        <w:tc>
          <w:tcPr>
            <w:tcW w:w="5665" w:type="dxa"/>
            <w:tcBorders>
              <w:bottom w:val="single" w:sz="18" w:space="0" w:color="auto"/>
            </w:tcBorders>
          </w:tcPr>
          <w:p w14:paraId="67174CF4" w14:textId="17171F08" w:rsidR="00681983" w:rsidRPr="00681983" w:rsidRDefault="00681983" w:rsidP="00681983">
            <w:pPr>
              <w:rPr>
                <w:b/>
                <w:bCs/>
              </w:rPr>
            </w:pPr>
            <w:r w:rsidRPr="00681983">
              <w:rPr>
                <w:b/>
                <w:bCs/>
              </w:rPr>
              <w:t>Description</w:t>
            </w:r>
          </w:p>
        </w:tc>
      </w:tr>
      <w:tr w:rsidR="00681983" w14:paraId="3F075142" w14:textId="77777777" w:rsidTr="00681983">
        <w:trPr>
          <w:cantSplit/>
        </w:trPr>
        <w:tc>
          <w:tcPr>
            <w:tcW w:w="3116" w:type="dxa"/>
            <w:tcBorders>
              <w:top w:val="single" w:sz="18" w:space="0" w:color="auto"/>
            </w:tcBorders>
          </w:tcPr>
          <w:p w14:paraId="5DB11A82" w14:textId="69A55E70" w:rsidR="00681983" w:rsidRPr="00681983" w:rsidRDefault="00681983" w:rsidP="00681983">
            <w:pPr>
              <w:rPr>
                <w:rStyle w:val="CodebaseQuotation"/>
              </w:rPr>
            </w:pPr>
            <w:proofErr w:type="spellStart"/>
            <w:r w:rsidRPr="00681983">
              <w:rPr>
                <w:rStyle w:val="CodebaseQuotation"/>
              </w:rPr>
              <w:t>AlignmentModel</w:t>
            </w:r>
            <w:proofErr w:type="spellEnd"/>
          </w:p>
        </w:tc>
        <w:tc>
          <w:tcPr>
            <w:tcW w:w="569" w:type="dxa"/>
            <w:tcBorders>
              <w:top w:val="single" w:sz="18" w:space="0" w:color="auto"/>
            </w:tcBorders>
          </w:tcPr>
          <w:p w14:paraId="6E52CD35" w14:textId="4881A7DA" w:rsidR="00681983" w:rsidRDefault="00681983" w:rsidP="00681983">
            <w:r>
              <w:t>x</w:t>
            </w:r>
          </w:p>
        </w:tc>
        <w:tc>
          <w:tcPr>
            <w:tcW w:w="5665" w:type="dxa"/>
            <w:tcBorders>
              <w:top w:val="single" w:sz="18" w:space="0" w:color="auto"/>
            </w:tcBorders>
          </w:tcPr>
          <w:p w14:paraId="79975E3D" w14:textId="7C6C538B" w:rsidR="00681983" w:rsidRDefault="00681983" w:rsidP="00681983">
            <w:r>
              <w:t xml:space="preserve">A database of possible alignments between </w:t>
            </w:r>
            <w:proofErr w:type="spellStart"/>
            <w:r w:rsidRPr="00681983">
              <w:rPr>
                <w:rStyle w:val="CodebaseQuotation"/>
              </w:rPr>
              <w:t>SourceID</w:t>
            </w:r>
            <w:proofErr w:type="spellEnd"/>
            <w:r>
              <w:t xml:space="preserve"> and </w:t>
            </w:r>
            <w:proofErr w:type="spellStart"/>
            <w:r w:rsidRPr="00681983">
              <w:rPr>
                <w:rStyle w:val="CodebaseQuotation"/>
              </w:rPr>
              <w:t>TargetID</w:t>
            </w:r>
            <w:proofErr w:type="spellEnd"/>
            <w:r>
              <w:t>, each with an associated score.  Can be produced by training a statistical-machine-translation model.</w:t>
            </w:r>
          </w:p>
        </w:tc>
      </w:tr>
      <w:tr w:rsidR="00681983" w14:paraId="2FAAA9CB" w14:textId="77777777" w:rsidTr="00681983">
        <w:trPr>
          <w:cantSplit/>
        </w:trPr>
        <w:tc>
          <w:tcPr>
            <w:tcW w:w="3116" w:type="dxa"/>
          </w:tcPr>
          <w:p w14:paraId="7CAC7D7E" w14:textId="37758806" w:rsidR="00681983" w:rsidRPr="00681983" w:rsidRDefault="00681983" w:rsidP="00681983">
            <w:pPr>
              <w:rPr>
                <w:rStyle w:val="CodebaseQuotation"/>
              </w:rPr>
            </w:pPr>
            <w:r w:rsidRPr="00681983">
              <w:rPr>
                <w:rStyle w:val="CodebaseQuotation"/>
              </w:rPr>
              <w:t>Candidate</w:t>
            </w:r>
          </w:p>
        </w:tc>
        <w:tc>
          <w:tcPr>
            <w:tcW w:w="569" w:type="dxa"/>
          </w:tcPr>
          <w:p w14:paraId="0057582B" w14:textId="18B31E12" w:rsidR="00681983" w:rsidRDefault="00681983" w:rsidP="00681983"/>
        </w:tc>
        <w:tc>
          <w:tcPr>
            <w:tcW w:w="5665" w:type="dxa"/>
          </w:tcPr>
          <w:p w14:paraId="31DE13CF" w14:textId="407DA5A5" w:rsidR="00681983" w:rsidRDefault="00681983" w:rsidP="00681983">
            <w:r>
              <w:t xml:space="preserve">A possible alignment between some of the </w:t>
            </w:r>
            <w:proofErr w:type="spellStart"/>
            <w:r w:rsidRPr="00681983">
              <w:rPr>
                <w:rStyle w:val="CodebaseQuotation"/>
              </w:rPr>
              <w:t>SourcePoint</w:t>
            </w:r>
            <w:proofErr w:type="spellEnd"/>
            <w:r>
              <w:t xml:space="preserve"> and </w:t>
            </w:r>
            <w:proofErr w:type="spellStart"/>
            <w:r w:rsidRPr="00681983">
              <w:rPr>
                <w:rStyle w:val="CodebaseQuotation"/>
              </w:rPr>
              <w:t>TargetPoint</w:t>
            </w:r>
            <w:proofErr w:type="spellEnd"/>
            <w:r>
              <w:t xml:space="preserve"> objects within a zone; is either a link between one </w:t>
            </w:r>
            <w:proofErr w:type="spellStart"/>
            <w:r w:rsidRPr="00681983">
              <w:rPr>
                <w:rStyle w:val="CodebaseQuotation"/>
              </w:rPr>
              <w:t>SourcePoint</w:t>
            </w:r>
            <w:proofErr w:type="spellEnd"/>
            <w:r>
              <w:t xml:space="preserve"> and one </w:t>
            </w:r>
            <w:proofErr w:type="spellStart"/>
            <w:r w:rsidRPr="00681983">
              <w:rPr>
                <w:rStyle w:val="CodebaseQuotation"/>
              </w:rPr>
              <w:t>TargetPoint</w:t>
            </w:r>
            <w:proofErr w:type="spellEnd"/>
            <w:r>
              <w:t xml:space="preserve">, or the certainty that one </w:t>
            </w:r>
            <w:proofErr w:type="spellStart"/>
            <w:r w:rsidRPr="00681983">
              <w:rPr>
                <w:rStyle w:val="CodebaseQuotation"/>
              </w:rPr>
              <w:t>SourcePoint</w:t>
            </w:r>
            <w:proofErr w:type="spellEnd"/>
            <w:r>
              <w:t xml:space="preserve"> is linked to nothing, or else the union of two sub-candidates; used in the internals of the syntax-tree-based auto-alignment algorithm.</w:t>
            </w:r>
          </w:p>
        </w:tc>
      </w:tr>
      <w:tr w:rsidR="00681983" w14:paraId="7C966568" w14:textId="77777777" w:rsidTr="00681983">
        <w:trPr>
          <w:cantSplit/>
        </w:trPr>
        <w:tc>
          <w:tcPr>
            <w:tcW w:w="3116" w:type="dxa"/>
          </w:tcPr>
          <w:p w14:paraId="23D9C7CE" w14:textId="37B2B91D" w:rsidR="00681983" w:rsidRPr="00681983" w:rsidRDefault="00681983" w:rsidP="00681983">
            <w:pPr>
              <w:rPr>
                <w:rStyle w:val="CodebaseQuotation"/>
              </w:rPr>
            </w:pPr>
            <w:proofErr w:type="spellStart"/>
            <w:r w:rsidRPr="00681983">
              <w:rPr>
                <w:rStyle w:val="CodebaseQuotation"/>
              </w:rPr>
              <w:t>IAutoAlignAssumptions</w:t>
            </w:r>
            <w:proofErr w:type="spellEnd"/>
          </w:p>
        </w:tc>
        <w:tc>
          <w:tcPr>
            <w:tcW w:w="569" w:type="dxa"/>
          </w:tcPr>
          <w:p w14:paraId="74D2F596" w14:textId="5AAA7E3E" w:rsidR="00681983" w:rsidRDefault="00681983" w:rsidP="00681983">
            <w:r>
              <w:t>x</w:t>
            </w:r>
          </w:p>
        </w:tc>
        <w:tc>
          <w:tcPr>
            <w:tcW w:w="5665" w:type="dxa"/>
          </w:tcPr>
          <w:p w14:paraId="5C246DD5" w14:textId="1B8A90A9" w:rsidR="00681983" w:rsidRPr="00681983" w:rsidRDefault="00681983" w:rsidP="00681983">
            <w:pPr>
              <w:rPr>
                <w:rFonts w:ascii="Courier New" w:hAnsi="Courier New" w:cs="Courier New"/>
                <w:b/>
                <w:bCs/>
                <w:sz w:val="22"/>
                <w:szCs w:val="22"/>
              </w:rPr>
            </w:pPr>
            <w:r>
              <w:t xml:space="preserve">The abstraction for an object that gathers together the auxiliary assumptions used to guide the syntax-tree-based auto-alignment process; the client may supply its own object that implements this interface, or use a standard object created by </w:t>
            </w:r>
            <w:proofErr w:type="spellStart"/>
            <w:r w:rsidRPr="00681983">
              <w:rPr>
                <w:rStyle w:val="CodebaseQuotation"/>
              </w:rPr>
              <w:t>IAutoAlignmentService</w:t>
            </w:r>
            <w:proofErr w:type="spellEnd"/>
            <w:r w:rsidRPr="00681983">
              <w:rPr>
                <w:rStyle w:val="CodebaseQuotation"/>
              </w:rPr>
              <w:t>.</w:t>
            </w:r>
            <w:r>
              <w:rPr>
                <w:rStyle w:val="CodebaseQuotation"/>
              </w:rPr>
              <w:t xml:space="preserve"> </w:t>
            </w:r>
            <w:proofErr w:type="spellStart"/>
            <w:r w:rsidRPr="00681983">
              <w:rPr>
                <w:rStyle w:val="CodebaseQuotation"/>
              </w:rPr>
              <w:t>MakeStandardAssumptions</w:t>
            </w:r>
            <w:proofErr w:type="spellEnd"/>
            <w:r>
              <w:t>.</w:t>
            </w:r>
          </w:p>
        </w:tc>
      </w:tr>
      <w:tr w:rsidR="00681983" w14:paraId="2DCF0310" w14:textId="77777777" w:rsidTr="00681983">
        <w:trPr>
          <w:cantSplit/>
        </w:trPr>
        <w:tc>
          <w:tcPr>
            <w:tcW w:w="3116" w:type="dxa"/>
          </w:tcPr>
          <w:p w14:paraId="1DBED384" w14:textId="5D24CED6" w:rsidR="00681983" w:rsidRPr="00681983" w:rsidRDefault="00681983" w:rsidP="00681983">
            <w:pPr>
              <w:rPr>
                <w:rStyle w:val="CodebaseQuotation"/>
              </w:rPr>
            </w:pPr>
            <w:proofErr w:type="spellStart"/>
            <w:r w:rsidRPr="00681983">
              <w:rPr>
                <w:rStyle w:val="CodebaseQuotation"/>
              </w:rPr>
              <w:t>ITreeService</w:t>
            </w:r>
            <w:proofErr w:type="spellEnd"/>
          </w:p>
        </w:tc>
        <w:tc>
          <w:tcPr>
            <w:tcW w:w="569" w:type="dxa"/>
          </w:tcPr>
          <w:p w14:paraId="3CC52D85" w14:textId="3FD3985D" w:rsidR="00681983" w:rsidRDefault="00681983" w:rsidP="00681983">
            <w:r>
              <w:t>x</w:t>
            </w:r>
          </w:p>
        </w:tc>
        <w:tc>
          <w:tcPr>
            <w:tcW w:w="5665" w:type="dxa"/>
          </w:tcPr>
          <w:p w14:paraId="7370147D" w14:textId="50FFCAD8" w:rsidR="00681983" w:rsidRDefault="00681983" w:rsidP="00681983">
            <w:r>
              <w:t>An abstract datatype that represents a syntax treebank as obtained from the Resource Service; the syntax-tree-based auto-alignment algorithm converts such an abstract datatype to a concrete datatype internally.</w:t>
            </w:r>
          </w:p>
        </w:tc>
      </w:tr>
      <w:tr w:rsidR="00681983" w14:paraId="47634455" w14:textId="77777777" w:rsidTr="00681983">
        <w:trPr>
          <w:cantSplit/>
        </w:trPr>
        <w:tc>
          <w:tcPr>
            <w:tcW w:w="3116" w:type="dxa"/>
          </w:tcPr>
          <w:p w14:paraId="052EE08C" w14:textId="2E22E9C6" w:rsidR="00681983" w:rsidRPr="00681983" w:rsidRDefault="00681983" w:rsidP="00681983">
            <w:pPr>
              <w:rPr>
                <w:rStyle w:val="CodebaseQuotation"/>
              </w:rPr>
            </w:pPr>
            <w:proofErr w:type="spellStart"/>
            <w:r w:rsidRPr="00681983">
              <w:rPr>
                <w:rStyle w:val="CodebaseQuotation"/>
              </w:rPr>
              <w:t>LpaLine</w:t>
            </w:r>
            <w:proofErr w:type="spellEnd"/>
          </w:p>
        </w:tc>
        <w:tc>
          <w:tcPr>
            <w:tcW w:w="569" w:type="dxa"/>
          </w:tcPr>
          <w:p w14:paraId="72690D0F" w14:textId="44098458" w:rsidR="00681983" w:rsidRDefault="00681983" w:rsidP="00681983">
            <w:r>
              <w:t>x</w:t>
            </w:r>
          </w:p>
        </w:tc>
        <w:tc>
          <w:tcPr>
            <w:tcW w:w="5665" w:type="dxa"/>
          </w:tcPr>
          <w:p w14:paraId="4326ED1D" w14:textId="620F58AD" w:rsidR="00681983" w:rsidRDefault="00681983" w:rsidP="00681983">
            <w:r>
              <w:t>A Clear2 legacy datatype for persistent alignment data, corresponding to an entry in the Clear2 legacy output JSON format that is stored in a file conventionally named “</w:t>
            </w:r>
            <w:proofErr w:type="spellStart"/>
            <w:proofErr w:type="gramStart"/>
            <w:r>
              <w:t>alignment.json</w:t>
            </w:r>
            <w:proofErr w:type="spellEnd"/>
            <w:proofErr w:type="gramEnd"/>
            <w:r>
              <w:t xml:space="preserve">”. </w:t>
            </w:r>
          </w:p>
        </w:tc>
      </w:tr>
      <w:tr w:rsidR="00681983" w14:paraId="6EF281A8" w14:textId="77777777" w:rsidTr="00681983">
        <w:trPr>
          <w:cantSplit/>
        </w:trPr>
        <w:tc>
          <w:tcPr>
            <w:tcW w:w="3116" w:type="dxa"/>
          </w:tcPr>
          <w:p w14:paraId="79D4827E" w14:textId="2C8551E6" w:rsidR="00681983" w:rsidRPr="00681983" w:rsidRDefault="00681983" w:rsidP="00681983">
            <w:pPr>
              <w:rPr>
                <w:rStyle w:val="CodebaseQuotation"/>
              </w:rPr>
            </w:pPr>
            <w:proofErr w:type="spellStart"/>
            <w:r w:rsidRPr="00681983">
              <w:rPr>
                <w:rStyle w:val="CodebaseQuotation"/>
              </w:rPr>
              <w:t>MaybeTargetPoint</w:t>
            </w:r>
            <w:proofErr w:type="spellEnd"/>
          </w:p>
        </w:tc>
        <w:tc>
          <w:tcPr>
            <w:tcW w:w="569" w:type="dxa"/>
          </w:tcPr>
          <w:p w14:paraId="689F1EF9" w14:textId="3097A2BD" w:rsidR="00681983" w:rsidRDefault="00681983" w:rsidP="00681983"/>
        </w:tc>
        <w:tc>
          <w:tcPr>
            <w:tcW w:w="5665" w:type="dxa"/>
          </w:tcPr>
          <w:p w14:paraId="3B741265" w14:textId="4ED7ED83" w:rsidR="00681983" w:rsidRDefault="00681983" w:rsidP="00681983">
            <w:r>
              <w:t xml:space="preserve">A datum that is either a </w:t>
            </w:r>
            <w:proofErr w:type="spellStart"/>
            <w:r w:rsidRPr="00681983">
              <w:rPr>
                <w:rStyle w:val="CodebaseQuotation"/>
              </w:rPr>
              <w:t>TargetPoint</w:t>
            </w:r>
            <w:proofErr w:type="spellEnd"/>
            <w:r>
              <w:t xml:space="preserve"> or is nothing; used in the internals of the syntax-tree-based auto-alignment algorithm.</w:t>
            </w:r>
          </w:p>
        </w:tc>
      </w:tr>
      <w:tr w:rsidR="00681983" w14:paraId="46461620" w14:textId="77777777" w:rsidTr="00681983">
        <w:trPr>
          <w:cantSplit/>
        </w:trPr>
        <w:tc>
          <w:tcPr>
            <w:tcW w:w="3116" w:type="dxa"/>
          </w:tcPr>
          <w:p w14:paraId="37050404" w14:textId="38B0C55F" w:rsidR="00681983" w:rsidRPr="00681983" w:rsidRDefault="00681983" w:rsidP="00681983">
            <w:pPr>
              <w:rPr>
                <w:rStyle w:val="CodebaseQuotation"/>
              </w:rPr>
            </w:pPr>
            <w:proofErr w:type="spellStart"/>
            <w:r w:rsidRPr="00681983">
              <w:rPr>
                <w:rStyle w:val="CodebaseQuotation"/>
              </w:rPr>
              <w:t>MonoLink</w:t>
            </w:r>
            <w:proofErr w:type="spellEnd"/>
          </w:p>
        </w:tc>
        <w:tc>
          <w:tcPr>
            <w:tcW w:w="569" w:type="dxa"/>
          </w:tcPr>
          <w:p w14:paraId="5677D11D" w14:textId="75C0BD93" w:rsidR="00681983" w:rsidRDefault="00681983" w:rsidP="00681983">
            <w:r>
              <w:t>x</w:t>
            </w:r>
          </w:p>
        </w:tc>
        <w:tc>
          <w:tcPr>
            <w:tcW w:w="5665" w:type="dxa"/>
          </w:tcPr>
          <w:p w14:paraId="4D9E2033" w14:textId="2A0859B6" w:rsidR="00681983" w:rsidRDefault="00681983" w:rsidP="00681983">
            <w:r>
              <w:t xml:space="preserve">An association between one </w:t>
            </w:r>
            <w:proofErr w:type="spellStart"/>
            <w:r w:rsidRPr="00681983">
              <w:rPr>
                <w:rStyle w:val="CodebaseQuotation"/>
              </w:rPr>
              <w:t>SourcePoint</w:t>
            </w:r>
            <w:proofErr w:type="spellEnd"/>
            <w:r>
              <w:t xml:space="preserve"> and one </w:t>
            </w:r>
            <w:proofErr w:type="spellStart"/>
            <w:r w:rsidRPr="00681983">
              <w:rPr>
                <w:rStyle w:val="CodebaseQuotation"/>
              </w:rPr>
              <w:t>TargetPoint</w:t>
            </w:r>
            <w:proofErr w:type="spellEnd"/>
            <w:r>
              <w:t xml:space="preserve"> with an associated score.</w:t>
            </w:r>
          </w:p>
        </w:tc>
      </w:tr>
      <w:tr w:rsidR="00681983" w14:paraId="30864965" w14:textId="77777777" w:rsidTr="00681983">
        <w:trPr>
          <w:cantSplit/>
        </w:trPr>
        <w:tc>
          <w:tcPr>
            <w:tcW w:w="3116" w:type="dxa"/>
          </w:tcPr>
          <w:p w14:paraId="11DEE928" w14:textId="2C366CD0" w:rsidR="00681983" w:rsidRPr="00681983" w:rsidRDefault="00681983" w:rsidP="00681983">
            <w:pPr>
              <w:rPr>
                <w:rStyle w:val="CodebaseQuotation"/>
              </w:rPr>
            </w:pPr>
            <w:proofErr w:type="spellStart"/>
            <w:r w:rsidRPr="00681983">
              <w:rPr>
                <w:rStyle w:val="CodebaseQuotation"/>
              </w:rPr>
              <w:t>ParallelCorpora</w:t>
            </w:r>
            <w:proofErr w:type="spellEnd"/>
          </w:p>
        </w:tc>
        <w:tc>
          <w:tcPr>
            <w:tcW w:w="569" w:type="dxa"/>
          </w:tcPr>
          <w:p w14:paraId="2FA37115" w14:textId="048BAF75" w:rsidR="00681983" w:rsidRDefault="00681983" w:rsidP="00681983">
            <w:r>
              <w:t>x</w:t>
            </w:r>
          </w:p>
        </w:tc>
        <w:tc>
          <w:tcPr>
            <w:tcW w:w="5665" w:type="dxa"/>
          </w:tcPr>
          <w:p w14:paraId="2C360C65" w14:textId="36AA4FEA" w:rsidR="00681983" w:rsidRDefault="00681983" w:rsidP="00681983">
            <w:r>
              <w:t xml:space="preserve">A list of zone pairs, each of which contains a list of </w:t>
            </w:r>
            <w:r w:rsidRPr="00681983">
              <w:rPr>
                <w:rStyle w:val="CodebaseQuotation"/>
              </w:rPr>
              <w:t>Source</w:t>
            </w:r>
            <w:r>
              <w:t xml:space="preserve"> objects and a list of </w:t>
            </w:r>
            <w:r w:rsidRPr="00681983">
              <w:rPr>
                <w:rStyle w:val="CodebaseQuotation"/>
              </w:rPr>
              <w:t>Target</w:t>
            </w:r>
            <w:r>
              <w:t xml:space="preserve"> objects that are to be aligned with each other.</w:t>
            </w:r>
          </w:p>
        </w:tc>
      </w:tr>
      <w:tr w:rsidR="00681983" w14:paraId="1E6E0765" w14:textId="77777777" w:rsidTr="00681983">
        <w:trPr>
          <w:cantSplit/>
        </w:trPr>
        <w:tc>
          <w:tcPr>
            <w:tcW w:w="3116" w:type="dxa"/>
          </w:tcPr>
          <w:p w14:paraId="2E995BCA" w14:textId="58AD8F9F" w:rsidR="00681983" w:rsidRPr="00681983" w:rsidRDefault="00681983" w:rsidP="00681983">
            <w:pPr>
              <w:rPr>
                <w:rStyle w:val="CodebaseQuotation"/>
              </w:rPr>
            </w:pPr>
            <w:proofErr w:type="spellStart"/>
            <w:r w:rsidRPr="00681983">
              <w:rPr>
                <w:rStyle w:val="CodebaseQuotation"/>
              </w:rPr>
              <w:lastRenderedPageBreak/>
              <w:t>SimpleVersification</w:t>
            </w:r>
            <w:proofErr w:type="spellEnd"/>
          </w:p>
        </w:tc>
        <w:tc>
          <w:tcPr>
            <w:tcW w:w="569" w:type="dxa"/>
          </w:tcPr>
          <w:p w14:paraId="4C632DB2" w14:textId="45E64459" w:rsidR="00681983" w:rsidRDefault="00681983" w:rsidP="00681983">
            <w:r>
              <w:t>x</w:t>
            </w:r>
          </w:p>
        </w:tc>
        <w:tc>
          <w:tcPr>
            <w:tcW w:w="5665" w:type="dxa"/>
          </w:tcPr>
          <w:p w14:paraId="13DCF34A" w14:textId="60963CE7" w:rsidR="00681983" w:rsidRDefault="00681983" w:rsidP="00681983">
            <w:r>
              <w:t>Represents the versification concept from Clear2 consisting of a set of specifications, where each specification indicates a set of source verses that should be associated with a set of target verses.</w:t>
            </w:r>
          </w:p>
        </w:tc>
      </w:tr>
      <w:tr w:rsidR="00681983" w14:paraId="491C9ACE" w14:textId="77777777" w:rsidTr="00681983">
        <w:trPr>
          <w:cantSplit/>
        </w:trPr>
        <w:tc>
          <w:tcPr>
            <w:tcW w:w="3116" w:type="dxa"/>
          </w:tcPr>
          <w:p w14:paraId="7E1E794A" w14:textId="341E898A" w:rsidR="00681983" w:rsidRPr="00681983" w:rsidRDefault="00681983" w:rsidP="00681983">
            <w:pPr>
              <w:rPr>
                <w:rStyle w:val="CodebaseQuotation"/>
              </w:rPr>
            </w:pPr>
            <w:r w:rsidRPr="00681983">
              <w:rPr>
                <w:rStyle w:val="CodebaseQuotation"/>
              </w:rPr>
              <w:t>Source</w:t>
            </w:r>
          </w:p>
        </w:tc>
        <w:tc>
          <w:tcPr>
            <w:tcW w:w="569" w:type="dxa"/>
          </w:tcPr>
          <w:p w14:paraId="722016A6" w14:textId="59129AC9" w:rsidR="00681983" w:rsidRDefault="00681983" w:rsidP="00681983">
            <w:r>
              <w:t>x</w:t>
            </w:r>
          </w:p>
        </w:tc>
        <w:tc>
          <w:tcPr>
            <w:tcW w:w="5665" w:type="dxa"/>
          </w:tcPr>
          <w:p w14:paraId="5411C76E" w14:textId="2B258427" w:rsidR="00681983" w:rsidRDefault="00681983" w:rsidP="00681983">
            <w:r>
              <w:t>A particular instance of a source segment, with its surface text, dictionary form, and position in the original manuscript.</w:t>
            </w:r>
          </w:p>
        </w:tc>
      </w:tr>
      <w:tr w:rsidR="00681983" w14:paraId="1A13DE67" w14:textId="77777777" w:rsidTr="00681983">
        <w:trPr>
          <w:cantSplit/>
        </w:trPr>
        <w:tc>
          <w:tcPr>
            <w:tcW w:w="3116" w:type="dxa"/>
          </w:tcPr>
          <w:p w14:paraId="33B8BD30" w14:textId="7454331B" w:rsidR="00681983" w:rsidRPr="00681983" w:rsidRDefault="00681983" w:rsidP="00681983">
            <w:pPr>
              <w:rPr>
                <w:rStyle w:val="CodebaseQuotation"/>
              </w:rPr>
            </w:pPr>
            <w:proofErr w:type="spellStart"/>
            <w:r w:rsidRPr="00681983">
              <w:rPr>
                <w:rStyle w:val="CodebaseQuotation"/>
              </w:rPr>
              <w:t>SourceID</w:t>
            </w:r>
            <w:proofErr w:type="spellEnd"/>
          </w:p>
        </w:tc>
        <w:tc>
          <w:tcPr>
            <w:tcW w:w="569" w:type="dxa"/>
          </w:tcPr>
          <w:p w14:paraId="513EAFA1" w14:textId="389796E5" w:rsidR="00681983" w:rsidRDefault="00681983" w:rsidP="00681983">
            <w:r>
              <w:t>x</w:t>
            </w:r>
          </w:p>
        </w:tc>
        <w:tc>
          <w:tcPr>
            <w:tcW w:w="5665" w:type="dxa"/>
          </w:tcPr>
          <w:p w14:paraId="6CE4A17B" w14:textId="2CF3A850" w:rsidR="00681983" w:rsidRDefault="00681983" w:rsidP="00681983">
            <w:r>
              <w:t>Identifies the position of a segment instance in the original-language source manuscript as known to the syntax tree, in terms of its book, chapter, verse, word, and subsegment numbers.</w:t>
            </w:r>
          </w:p>
        </w:tc>
      </w:tr>
      <w:tr w:rsidR="00681983" w14:paraId="2F310F6C" w14:textId="77777777" w:rsidTr="00681983">
        <w:trPr>
          <w:cantSplit/>
        </w:trPr>
        <w:tc>
          <w:tcPr>
            <w:tcW w:w="3116" w:type="dxa"/>
          </w:tcPr>
          <w:p w14:paraId="61349DAB" w14:textId="51694CE6" w:rsidR="00681983" w:rsidRPr="00681983" w:rsidRDefault="00681983" w:rsidP="00681983">
            <w:pPr>
              <w:rPr>
                <w:rStyle w:val="CodebaseQuotation"/>
              </w:rPr>
            </w:pPr>
            <w:proofErr w:type="spellStart"/>
            <w:r w:rsidRPr="00681983">
              <w:rPr>
                <w:rStyle w:val="CodebaseQuotation"/>
              </w:rPr>
              <w:t>SourcePoint</w:t>
            </w:r>
            <w:proofErr w:type="spellEnd"/>
          </w:p>
        </w:tc>
        <w:tc>
          <w:tcPr>
            <w:tcW w:w="569" w:type="dxa"/>
          </w:tcPr>
          <w:p w14:paraId="3A9193D2" w14:textId="43FE752D" w:rsidR="00681983" w:rsidRDefault="00681983" w:rsidP="00681983">
            <w:r>
              <w:t>x</w:t>
            </w:r>
          </w:p>
        </w:tc>
        <w:tc>
          <w:tcPr>
            <w:tcW w:w="5665" w:type="dxa"/>
          </w:tcPr>
          <w:p w14:paraId="7DE0ABF0" w14:textId="036EC583" w:rsidR="00681983" w:rsidRDefault="00681983" w:rsidP="00681983">
            <w:r>
              <w:t>Describes a source segment instance in the context of its membership within a zone that is to be aligned, with descriptive data including things like its dictionary form, its associated node and position in the syntax tree, its position in the original manuscript, and its position within the zone.</w:t>
            </w:r>
          </w:p>
        </w:tc>
      </w:tr>
      <w:tr w:rsidR="00681983" w14:paraId="7B42C38A" w14:textId="77777777" w:rsidTr="00681983">
        <w:trPr>
          <w:cantSplit/>
        </w:trPr>
        <w:tc>
          <w:tcPr>
            <w:tcW w:w="3116" w:type="dxa"/>
          </w:tcPr>
          <w:p w14:paraId="696BB47D" w14:textId="6B06C052" w:rsidR="00681983" w:rsidRPr="00681983" w:rsidRDefault="00681983" w:rsidP="00681983">
            <w:pPr>
              <w:rPr>
                <w:rStyle w:val="CodebaseQuotation"/>
              </w:rPr>
            </w:pPr>
            <w:r w:rsidRPr="00681983">
              <w:rPr>
                <w:rStyle w:val="CodebaseQuotation"/>
              </w:rPr>
              <w:t>Target</w:t>
            </w:r>
          </w:p>
        </w:tc>
        <w:tc>
          <w:tcPr>
            <w:tcW w:w="569" w:type="dxa"/>
          </w:tcPr>
          <w:p w14:paraId="63F80F93" w14:textId="4852B8E6" w:rsidR="00681983" w:rsidRDefault="00681983" w:rsidP="00681983">
            <w:r>
              <w:t>x</w:t>
            </w:r>
          </w:p>
        </w:tc>
        <w:tc>
          <w:tcPr>
            <w:tcW w:w="5665" w:type="dxa"/>
          </w:tcPr>
          <w:p w14:paraId="3E7A7762" w14:textId="1EFADC2C" w:rsidR="00681983" w:rsidRDefault="00681983" w:rsidP="00681983">
            <w:r>
              <w:t>A particular instance of a word in the target translation after segmentation, with its text and its position in the translated text.</w:t>
            </w:r>
          </w:p>
        </w:tc>
      </w:tr>
      <w:tr w:rsidR="00681983" w14:paraId="3B6AA74C" w14:textId="77777777" w:rsidTr="00681983">
        <w:trPr>
          <w:cantSplit/>
        </w:trPr>
        <w:tc>
          <w:tcPr>
            <w:tcW w:w="3116" w:type="dxa"/>
          </w:tcPr>
          <w:p w14:paraId="14BA843E" w14:textId="7F97CC15" w:rsidR="00681983" w:rsidRPr="00681983" w:rsidRDefault="00681983" w:rsidP="00681983">
            <w:pPr>
              <w:rPr>
                <w:rStyle w:val="CodebaseQuotation"/>
              </w:rPr>
            </w:pPr>
            <w:proofErr w:type="spellStart"/>
            <w:r w:rsidRPr="00681983">
              <w:rPr>
                <w:rStyle w:val="CodebaseQuotation"/>
              </w:rPr>
              <w:t>TargetID</w:t>
            </w:r>
            <w:proofErr w:type="spellEnd"/>
          </w:p>
        </w:tc>
        <w:tc>
          <w:tcPr>
            <w:tcW w:w="569" w:type="dxa"/>
          </w:tcPr>
          <w:p w14:paraId="526FF5D2" w14:textId="7F178DEE" w:rsidR="00681983" w:rsidRDefault="00681983" w:rsidP="00681983">
            <w:r>
              <w:t>x</w:t>
            </w:r>
          </w:p>
        </w:tc>
        <w:tc>
          <w:tcPr>
            <w:tcW w:w="5665" w:type="dxa"/>
          </w:tcPr>
          <w:p w14:paraId="2C365514" w14:textId="196EEB68" w:rsidR="00681983" w:rsidRDefault="00681983" w:rsidP="00681983">
            <w:r>
              <w:t>Identifies a particular translated word instance as known to the translation by its book, chapter, verse, and word numbers.</w:t>
            </w:r>
          </w:p>
        </w:tc>
      </w:tr>
      <w:tr w:rsidR="00681983" w14:paraId="4059D9C6" w14:textId="77777777" w:rsidTr="00681983">
        <w:trPr>
          <w:cantSplit/>
        </w:trPr>
        <w:tc>
          <w:tcPr>
            <w:tcW w:w="3116" w:type="dxa"/>
          </w:tcPr>
          <w:p w14:paraId="068E5E38" w14:textId="6CBF47B7" w:rsidR="00681983" w:rsidRPr="00681983" w:rsidRDefault="00681983" w:rsidP="00681983">
            <w:pPr>
              <w:rPr>
                <w:rStyle w:val="CodebaseQuotation"/>
              </w:rPr>
            </w:pPr>
            <w:proofErr w:type="spellStart"/>
            <w:r w:rsidRPr="00681983">
              <w:rPr>
                <w:rStyle w:val="CodebaseQuotation"/>
              </w:rPr>
              <w:t>TargetPoint</w:t>
            </w:r>
            <w:proofErr w:type="spellEnd"/>
          </w:p>
        </w:tc>
        <w:tc>
          <w:tcPr>
            <w:tcW w:w="569" w:type="dxa"/>
          </w:tcPr>
          <w:p w14:paraId="1EC13E7F" w14:textId="0C0D1344" w:rsidR="00681983" w:rsidRDefault="00681983" w:rsidP="00681983">
            <w:r>
              <w:t>x</w:t>
            </w:r>
          </w:p>
        </w:tc>
        <w:tc>
          <w:tcPr>
            <w:tcW w:w="5665" w:type="dxa"/>
          </w:tcPr>
          <w:p w14:paraId="768751CB" w14:textId="379D0A70" w:rsidR="00681983" w:rsidRDefault="00681983" w:rsidP="00681983">
            <w:r>
              <w:t>Describes a target translated word in the context of its membership within a zone that is to be aligned, with descriptive data including things like its text and its position within the zone.</w:t>
            </w:r>
          </w:p>
        </w:tc>
      </w:tr>
      <w:tr w:rsidR="00681983" w14:paraId="08F4A480" w14:textId="77777777" w:rsidTr="00681983">
        <w:trPr>
          <w:cantSplit/>
        </w:trPr>
        <w:tc>
          <w:tcPr>
            <w:tcW w:w="3116" w:type="dxa"/>
          </w:tcPr>
          <w:p w14:paraId="144DE6A8" w14:textId="39B19AE1" w:rsidR="00681983" w:rsidRPr="00681983" w:rsidRDefault="00681983" w:rsidP="00681983">
            <w:pPr>
              <w:rPr>
                <w:rStyle w:val="CodebaseQuotation"/>
              </w:rPr>
            </w:pPr>
            <w:proofErr w:type="spellStart"/>
            <w:r w:rsidRPr="00681983">
              <w:rPr>
                <w:rStyle w:val="CodebaseQuotation"/>
              </w:rPr>
              <w:t>TranslationModel</w:t>
            </w:r>
            <w:proofErr w:type="spellEnd"/>
          </w:p>
        </w:tc>
        <w:tc>
          <w:tcPr>
            <w:tcW w:w="569" w:type="dxa"/>
          </w:tcPr>
          <w:p w14:paraId="0B967C86" w14:textId="634A1CDF" w:rsidR="00681983" w:rsidRDefault="00681983" w:rsidP="00681983">
            <w:r>
              <w:t>x</w:t>
            </w:r>
          </w:p>
        </w:tc>
        <w:tc>
          <w:tcPr>
            <w:tcW w:w="5665" w:type="dxa"/>
          </w:tcPr>
          <w:p w14:paraId="2733CAB7" w14:textId="3C666D4C" w:rsidR="00681983" w:rsidRDefault="00681983" w:rsidP="00681983">
            <w:r>
              <w:t>A database of possible meanings for dictionary forms of source words; each meaning is the lowercased text of a target word with an associated score.  Can be produced by training a statistical-machine-translation model.</w:t>
            </w:r>
          </w:p>
        </w:tc>
      </w:tr>
      <w:tr w:rsidR="00681983" w14:paraId="39953C76" w14:textId="77777777" w:rsidTr="00681983">
        <w:trPr>
          <w:cantSplit/>
        </w:trPr>
        <w:tc>
          <w:tcPr>
            <w:tcW w:w="3116" w:type="dxa"/>
          </w:tcPr>
          <w:p w14:paraId="40F984B8" w14:textId="19C0AA2D" w:rsidR="00681983" w:rsidRPr="00681983" w:rsidRDefault="00681983" w:rsidP="00681983">
            <w:pPr>
              <w:rPr>
                <w:rStyle w:val="CodebaseQuotation"/>
              </w:rPr>
            </w:pPr>
            <w:proofErr w:type="spellStart"/>
            <w:r w:rsidRPr="00681983">
              <w:rPr>
                <w:rStyle w:val="CodebaseQuotation"/>
              </w:rPr>
              <w:t>TreeNodeID</w:t>
            </w:r>
            <w:proofErr w:type="spellEnd"/>
          </w:p>
        </w:tc>
        <w:tc>
          <w:tcPr>
            <w:tcW w:w="569" w:type="dxa"/>
          </w:tcPr>
          <w:p w14:paraId="3F655DAD" w14:textId="482E7AE6" w:rsidR="00681983" w:rsidRDefault="00681983" w:rsidP="00681983"/>
        </w:tc>
        <w:tc>
          <w:tcPr>
            <w:tcW w:w="5665" w:type="dxa"/>
          </w:tcPr>
          <w:p w14:paraId="2EC79469" w14:textId="1290E201" w:rsidR="00681983" w:rsidRDefault="00681983" w:rsidP="00681983">
            <w:r>
              <w:t>A datum that uniquely identifies a node of the syntax tree.</w:t>
            </w:r>
          </w:p>
        </w:tc>
      </w:tr>
      <w:tr w:rsidR="00681983" w14:paraId="3367D872" w14:textId="77777777" w:rsidTr="00681983">
        <w:trPr>
          <w:cantSplit/>
        </w:trPr>
        <w:tc>
          <w:tcPr>
            <w:tcW w:w="3116" w:type="dxa"/>
          </w:tcPr>
          <w:p w14:paraId="33138A42" w14:textId="4627EDD3" w:rsidR="00681983" w:rsidRPr="00681983" w:rsidRDefault="00681983" w:rsidP="00681983">
            <w:pPr>
              <w:rPr>
                <w:rStyle w:val="CodebaseQuotation"/>
              </w:rPr>
            </w:pPr>
            <w:proofErr w:type="spellStart"/>
            <w:r w:rsidRPr="00681983">
              <w:rPr>
                <w:rStyle w:val="CodebaseQuotation"/>
              </w:rPr>
              <w:t>TreeNodeStackID</w:t>
            </w:r>
            <w:proofErr w:type="spellEnd"/>
          </w:p>
        </w:tc>
        <w:tc>
          <w:tcPr>
            <w:tcW w:w="569" w:type="dxa"/>
          </w:tcPr>
          <w:p w14:paraId="0FABE5AA" w14:textId="24642839" w:rsidR="00681983" w:rsidRDefault="00681983" w:rsidP="00681983"/>
        </w:tc>
        <w:tc>
          <w:tcPr>
            <w:tcW w:w="5665" w:type="dxa"/>
          </w:tcPr>
          <w:p w14:paraId="50965C82" w14:textId="71DDA8DC" w:rsidR="00681983" w:rsidRDefault="00681983" w:rsidP="00681983">
            <w:r>
              <w:t>A datum that identifies a node of the syntax tree; this identification is unique, except that a node with just one child has the same identification as that child (so that all nodes in a “stack” are identified together).</w:t>
            </w:r>
          </w:p>
        </w:tc>
      </w:tr>
      <w:tr w:rsidR="00681983" w14:paraId="7A90AAF3" w14:textId="77777777" w:rsidTr="00681983">
        <w:trPr>
          <w:cantSplit/>
        </w:trPr>
        <w:tc>
          <w:tcPr>
            <w:tcW w:w="3116" w:type="dxa"/>
          </w:tcPr>
          <w:p w14:paraId="6092E84C" w14:textId="7FF32635" w:rsidR="00681983" w:rsidRPr="00681983" w:rsidRDefault="00681983" w:rsidP="00681983">
            <w:pPr>
              <w:rPr>
                <w:rStyle w:val="CodebaseQuotation"/>
              </w:rPr>
            </w:pPr>
            <w:proofErr w:type="spellStart"/>
            <w:r w:rsidRPr="00681983">
              <w:rPr>
                <w:rStyle w:val="CodebaseQuotation"/>
              </w:rPr>
              <w:lastRenderedPageBreak/>
              <w:t>VerseID</w:t>
            </w:r>
            <w:proofErr w:type="spellEnd"/>
          </w:p>
        </w:tc>
        <w:tc>
          <w:tcPr>
            <w:tcW w:w="569" w:type="dxa"/>
          </w:tcPr>
          <w:p w14:paraId="7EE69BA0" w14:textId="27B2A26D" w:rsidR="00681983" w:rsidRDefault="00681983" w:rsidP="00681983">
            <w:r>
              <w:t>x</w:t>
            </w:r>
          </w:p>
        </w:tc>
        <w:tc>
          <w:tcPr>
            <w:tcW w:w="5665" w:type="dxa"/>
          </w:tcPr>
          <w:p w14:paraId="6FED382B" w14:textId="12734751" w:rsidR="00681983" w:rsidRDefault="00681983" w:rsidP="00681983">
            <w:r>
              <w:t>A datum that identifies a verse of the Bible by its book, chapter, and verse numbers.</w:t>
            </w:r>
          </w:p>
        </w:tc>
      </w:tr>
      <w:tr w:rsidR="00681983" w14:paraId="457C0577" w14:textId="77777777" w:rsidTr="00681983">
        <w:trPr>
          <w:cantSplit/>
        </w:trPr>
        <w:tc>
          <w:tcPr>
            <w:tcW w:w="3116" w:type="dxa"/>
          </w:tcPr>
          <w:p w14:paraId="3D17DFBF" w14:textId="1E743F36" w:rsidR="00681983" w:rsidRPr="00681983" w:rsidRDefault="00681983" w:rsidP="00681983">
            <w:pPr>
              <w:rPr>
                <w:rStyle w:val="CodebaseQuotation"/>
              </w:rPr>
            </w:pPr>
            <w:proofErr w:type="spellStart"/>
            <w:r w:rsidRPr="00681983">
              <w:rPr>
                <w:rStyle w:val="CodebaseQuotation"/>
              </w:rPr>
              <w:t>XElement</w:t>
            </w:r>
            <w:proofErr w:type="spellEnd"/>
          </w:p>
        </w:tc>
        <w:tc>
          <w:tcPr>
            <w:tcW w:w="569" w:type="dxa"/>
          </w:tcPr>
          <w:p w14:paraId="57EF87D7" w14:textId="77777777" w:rsidR="00681983" w:rsidRDefault="00681983" w:rsidP="00681983"/>
        </w:tc>
        <w:tc>
          <w:tcPr>
            <w:tcW w:w="5665" w:type="dxa"/>
          </w:tcPr>
          <w:p w14:paraId="1B3B1AB3" w14:textId="09F5D98C" w:rsidR="00681983" w:rsidRDefault="00681983" w:rsidP="00681983">
            <w:r>
              <w:t xml:space="preserve">This type is actually a standard .NET type from the </w:t>
            </w:r>
            <w:proofErr w:type="spellStart"/>
            <w:proofErr w:type="gramStart"/>
            <w:r w:rsidRPr="00681983">
              <w:rPr>
                <w:rStyle w:val="CodebaseQuotation"/>
              </w:rPr>
              <w:t>System.Xml.Linq</w:t>
            </w:r>
            <w:proofErr w:type="spellEnd"/>
            <w:proofErr w:type="gramEnd"/>
            <w:r>
              <w:t xml:space="preserve"> namespace, and is used for syntax-tree nodes.</w:t>
            </w:r>
          </w:p>
        </w:tc>
      </w:tr>
      <w:tr w:rsidR="00681983" w14:paraId="30F9A3EB" w14:textId="77777777" w:rsidTr="00681983">
        <w:trPr>
          <w:cantSplit/>
        </w:trPr>
        <w:tc>
          <w:tcPr>
            <w:tcW w:w="3116" w:type="dxa"/>
          </w:tcPr>
          <w:p w14:paraId="30283DBD" w14:textId="0904F62E" w:rsidR="00681983" w:rsidRPr="00681983" w:rsidRDefault="00681983" w:rsidP="00681983">
            <w:pPr>
              <w:rPr>
                <w:rStyle w:val="CodebaseQuotation"/>
              </w:rPr>
            </w:pPr>
            <w:proofErr w:type="spellStart"/>
            <w:r w:rsidRPr="00681983">
              <w:rPr>
                <w:rStyle w:val="CodebaseQuotation"/>
              </w:rPr>
              <w:t>ZoneAlignmentProblem</w:t>
            </w:r>
            <w:proofErr w:type="spellEnd"/>
          </w:p>
        </w:tc>
        <w:tc>
          <w:tcPr>
            <w:tcW w:w="569" w:type="dxa"/>
          </w:tcPr>
          <w:p w14:paraId="12D55055" w14:textId="016DB5AB" w:rsidR="00681983" w:rsidRDefault="00681983" w:rsidP="00681983">
            <w:r>
              <w:t>x</w:t>
            </w:r>
          </w:p>
        </w:tc>
        <w:tc>
          <w:tcPr>
            <w:tcW w:w="5665" w:type="dxa"/>
          </w:tcPr>
          <w:p w14:paraId="1C778A19" w14:textId="15CA49B8" w:rsidR="00681983" w:rsidRDefault="00681983" w:rsidP="00681983">
            <w:r>
              <w:t xml:space="preserve">Input data for syntax-tree-based auto-alignment of a single zone, consisting of a list of </w:t>
            </w:r>
            <w:r w:rsidRPr="00681983">
              <w:rPr>
                <w:rStyle w:val="CodebaseQuotation"/>
              </w:rPr>
              <w:t>Target</w:t>
            </w:r>
            <w:r>
              <w:t xml:space="preserve"> objects and identification of the first and last verses in the original-language manuscript range that is to be matched to the </w:t>
            </w:r>
            <w:r w:rsidRPr="00681983">
              <w:rPr>
                <w:rStyle w:val="CodebaseQuotation"/>
              </w:rPr>
              <w:t>Target</w:t>
            </w:r>
            <w:r>
              <w:t xml:space="preserve"> objects.</w:t>
            </w:r>
          </w:p>
        </w:tc>
      </w:tr>
      <w:tr w:rsidR="00681983" w14:paraId="19689DEB" w14:textId="77777777" w:rsidTr="00681983">
        <w:trPr>
          <w:cantSplit/>
        </w:trPr>
        <w:tc>
          <w:tcPr>
            <w:tcW w:w="3116" w:type="dxa"/>
          </w:tcPr>
          <w:p w14:paraId="282E2D93" w14:textId="0334F315" w:rsidR="00681983" w:rsidRPr="00681983" w:rsidRDefault="00681983" w:rsidP="00681983">
            <w:pPr>
              <w:rPr>
                <w:rStyle w:val="CodebaseQuotation"/>
              </w:rPr>
            </w:pPr>
            <w:proofErr w:type="spellStart"/>
            <w:r>
              <w:rPr>
                <w:rStyle w:val="CodebaseQuotation"/>
              </w:rPr>
              <w:t>ZoneContext</w:t>
            </w:r>
            <w:proofErr w:type="spellEnd"/>
          </w:p>
        </w:tc>
        <w:tc>
          <w:tcPr>
            <w:tcW w:w="569" w:type="dxa"/>
          </w:tcPr>
          <w:p w14:paraId="0E972411" w14:textId="293E8252" w:rsidR="00681983" w:rsidRDefault="00681983" w:rsidP="00681983">
            <w:r>
              <w:t>x</w:t>
            </w:r>
          </w:p>
        </w:tc>
        <w:tc>
          <w:tcPr>
            <w:tcW w:w="5665" w:type="dxa"/>
          </w:tcPr>
          <w:p w14:paraId="574F547A" w14:textId="59BAB732" w:rsidR="00681983" w:rsidRDefault="00681983" w:rsidP="00681983">
            <w:r>
              <w:t xml:space="preserve">Information about the context of a zone to be aligned, consisting of a list of </w:t>
            </w:r>
            <w:proofErr w:type="spellStart"/>
            <w:r w:rsidRPr="00681983">
              <w:rPr>
                <w:rStyle w:val="CodebaseQuotation"/>
              </w:rPr>
              <w:t>SourcePoint</w:t>
            </w:r>
            <w:proofErr w:type="spellEnd"/>
            <w:r>
              <w:t xml:space="preserve"> objects and a list of </w:t>
            </w:r>
            <w:proofErr w:type="spellStart"/>
            <w:r w:rsidRPr="00681983">
              <w:rPr>
                <w:rStyle w:val="CodebaseQuotation"/>
              </w:rPr>
              <w:t>TargetPoint</w:t>
            </w:r>
            <w:proofErr w:type="spellEnd"/>
            <w:r>
              <w:t xml:space="preserve"> objects for the zone.</w:t>
            </w:r>
          </w:p>
        </w:tc>
      </w:tr>
      <w:tr w:rsidR="00681983" w14:paraId="26A5680A" w14:textId="77777777" w:rsidTr="00681983">
        <w:trPr>
          <w:cantSplit/>
        </w:trPr>
        <w:tc>
          <w:tcPr>
            <w:tcW w:w="3116" w:type="dxa"/>
          </w:tcPr>
          <w:p w14:paraId="551B9C70" w14:textId="2CD1241A" w:rsidR="00681983" w:rsidRPr="00681983" w:rsidRDefault="00681983" w:rsidP="00681983">
            <w:pPr>
              <w:rPr>
                <w:rStyle w:val="CodebaseQuotation"/>
              </w:rPr>
            </w:pPr>
            <w:proofErr w:type="spellStart"/>
            <w:r w:rsidRPr="00681983">
              <w:rPr>
                <w:rStyle w:val="CodebaseQuotation"/>
              </w:rPr>
              <w:t>ZoneMonoAlignment</w:t>
            </w:r>
            <w:proofErr w:type="spellEnd"/>
          </w:p>
        </w:tc>
        <w:tc>
          <w:tcPr>
            <w:tcW w:w="569" w:type="dxa"/>
          </w:tcPr>
          <w:p w14:paraId="1F4D478F" w14:textId="0071E4B8" w:rsidR="00681983" w:rsidRDefault="00681983" w:rsidP="00681983">
            <w:r>
              <w:t>x</w:t>
            </w:r>
          </w:p>
        </w:tc>
        <w:tc>
          <w:tcPr>
            <w:tcW w:w="5665" w:type="dxa"/>
          </w:tcPr>
          <w:p w14:paraId="72BF0EBD" w14:textId="04E720DB" w:rsidR="00681983" w:rsidRDefault="00681983" w:rsidP="00681983">
            <w:r>
              <w:t xml:space="preserve">The result of the syntax-tree-based auto-alignment algorithm for a single </w:t>
            </w:r>
            <w:proofErr w:type="spellStart"/>
            <w:r w:rsidRPr="00681983">
              <w:rPr>
                <w:rStyle w:val="CodebaseQuotation"/>
              </w:rPr>
              <w:t>ZoneAlignmentProblem</w:t>
            </w:r>
            <w:proofErr w:type="spellEnd"/>
            <w:r>
              <w:t xml:space="preserve">, consisting of a </w:t>
            </w:r>
            <w:proofErr w:type="spellStart"/>
            <w:r w:rsidRPr="00681983">
              <w:rPr>
                <w:rStyle w:val="CodebaseQuotation"/>
              </w:rPr>
              <w:t>ZoneContext</w:t>
            </w:r>
            <w:proofErr w:type="spellEnd"/>
            <w:r>
              <w:t xml:space="preserve"> and a list of </w:t>
            </w:r>
            <w:proofErr w:type="spellStart"/>
            <w:r w:rsidRPr="00681983">
              <w:rPr>
                <w:rStyle w:val="CodebaseQuotation"/>
              </w:rPr>
              <w:t>MonoLink</w:t>
            </w:r>
            <w:proofErr w:type="spellEnd"/>
            <w:r>
              <w:t xml:space="preserve"> objects.</w:t>
            </w:r>
          </w:p>
        </w:tc>
      </w:tr>
    </w:tbl>
    <w:p w14:paraId="1D41440C" w14:textId="77777777" w:rsidR="00681983" w:rsidRDefault="00681983" w:rsidP="00681983"/>
    <w:p w14:paraId="7FDC44FB" w14:textId="77777777" w:rsidR="00681983" w:rsidRDefault="00681983">
      <w:pPr>
        <w:spacing w:after="0"/>
        <w:rPr>
          <w:rFonts w:eastAsiaTheme="majorEastAsia" w:cstheme="majorBidi"/>
          <w:b/>
          <w:color w:val="000000" w:themeColor="text1"/>
          <w:szCs w:val="32"/>
        </w:rPr>
      </w:pPr>
      <w:r>
        <w:br w:type="page"/>
      </w:r>
    </w:p>
    <w:p w14:paraId="6345810D" w14:textId="328C0FE2" w:rsidR="00681983" w:rsidRDefault="00681983" w:rsidP="00681983">
      <w:pPr>
        <w:pStyle w:val="Heading1"/>
      </w:pPr>
      <w:r>
        <w:lastRenderedPageBreak/>
        <w:t xml:space="preserve">Call Graph for </w:t>
      </w:r>
      <w:proofErr w:type="spellStart"/>
      <w:r>
        <w:t>AlignZone</w:t>
      </w:r>
      <w:proofErr w:type="spellEnd"/>
    </w:p>
    <w:p w14:paraId="424A167C" w14:textId="6403609E" w:rsidR="00681983" w:rsidRDefault="00681983" w:rsidP="00681983">
      <w:r>
        <w:t xml:space="preserve">The implementation of the client API </w:t>
      </w:r>
      <w:proofErr w:type="spellStart"/>
      <w:r w:rsidRPr="00681983">
        <w:rPr>
          <w:rStyle w:val="CodebaseQuotation"/>
        </w:rPr>
        <w:t>IAutoAlignmentService.AlignZone</w:t>
      </w:r>
      <w:proofErr w:type="spellEnd"/>
      <w:r>
        <w:t xml:space="preserve"> eventually arrives at the static method </w:t>
      </w:r>
      <w:proofErr w:type="spellStart"/>
      <w:r w:rsidRPr="00681983">
        <w:rPr>
          <w:rStyle w:val="CodebaseQuotation"/>
        </w:rPr>
        <w:t>ZoneAlignment.AlignZone</w:t>
      </w:r>
      <w:proofErr w:type="spellEnd"/>
      <w:r>
        <w:t xml:space="preserve">.  This static method is the principal entry point in the </w:t>
      </w:r>
      <w:proofErr w:type="spellStart"/>
      <w:r w:rsidRPr="00681983">
        <w:rPr>
          <w:rStyle w:val="CodebaseQuotation"/>
        </w:rPr>
        <w:t>ZoneAlignment</w:t>
      </w:r>
      <w:proofErr w:type="spellEnd"/>
      <w:r>
        <w:t xml:space="preserve"> class, where the method is supported by other static methods in the class and by three principal entry points in three other classes.  This topology is shown in the following call graph.</w:t>
      </w:r>
    </w:p>
    <w:p w14:paraId="15F100C2" w14:textId="35D8FE64" w:rsidR="00681983" w:rsidRDefault="00681983" w:rsidP="00681983">
      <w:r>
        <w:rPr>
          <w:noProof/>
        </w:rPr>
        <w:drawing>
          <wp:inline distT="0" distB="0" distL="0" distR="0" wp14:anchorId="1E7AAC5F" wp14:editId="4D20D045">
            <wp:extent cx="6249670" cy="40204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gnZone.png"/>
                    <pic:cNvPicPr/>
                  </pic:nvPicPr>
                  <pic:blipFill rotWithShape="1">
                    <a:blip r:embed="rId9" cstate="print">
                      <a:biLevel thresh="75000"/>
                      <a:extLst>
                        <a:ext uri="{28A0092B-C50C-407E-A947-70E740481C1C}">
                          <a14:useLocalDpi xmlns:a14="http://schemas.microsoft.com/office/drawing/2010/main" val="0"/>
                        </a:ext>
                      </a:extLst>
                    </a:blip>
                    <a:srcRect t="13784"/>
                    <a:stretch/>
                  </pic:blipFill>
                  <pic:spPr bwMode="auto">
                    <a:xfrm>
                      <a:off x="0" y="0"/>
                      <a:ext cx="6249970" cy="4020613"/>
                    </a:xfrm>
                    <a:prstGeom prst="rect">
                      <a:avLst/>
                    </a:prstGeom>
                    <a:ln>
                      <a:noFill/>
                    </a:ln>
                    <a:extLst>
                      <a:ext uri="{53640926-AAD7-44D8-BBD7-CCE9431645EC}">
                        <a14:shadowObscured xmlns:a14="http://schemas.microsoft.com/office/drawing/2010/main"/>
                      </a:ext>
                    </a:extLst>
                  </pic:spPr>
                </pic:pic>
              </a:graphicData>
            </a:graphic>
          </wp:inline>
        </w:drawing>
      </w:r>
    </w:p>
    <w:p w14:paraId="60A42515" w14:textId="21511290" w:rsidR="00681983" w:rsidRDefault="00681983" w:rsidP="00681983">
      <w:pPr>
        <w:keepNext/>
        <w:keepLines/>
      </w:pPr>
      <w:r>
        <w:lastRenderedPageBreak/>
        <w:t xml:space="preserve">The static method </w:t>
      </w:r>
      <w:proofErr w:type="spellStart"/>
      <w:r w:rsidRPr="00681983">
        <w:rPr>
          <w:rStyle w:val="CodebaseQuotation"/>
        </w:rPr>
        <w:t>GetTerminalCandidates</w:t>
      </w:r>
      <w:proofErr w:type="spellEnd"/>
      <w:r>
        <w:t xml:space="preserve"> is the principal entry point in the class </w:t>
      </w:r>
      <w:proofErr w:type="spellStart"/>
      <w:r>
        <w:t>TerminalCandidates</w:t>
      </w:r>
      <w:proofErr w:type="spellEnd"/>
      <w:r>
        <w:t>, where the method is supported by other static methods of the class, as the following call graph shows.</w:t>
      </w:r>
    </w:p>
    <w:p w14:paraId="3E41E8F1" w14:textId="184C6749" w:rsidR="00681983" w:rsidRDefault="00681983" w:rsidP="00681983">
      <w:r>
        <w:rPr>
          <w:noProof/>
        </w:rPr>
        <w:drawing>
          <wp:inline distT="0" distB="0" distL="0" distR="0" wp14:anchorId="290E11F2" wp14:editId="5AEE6031">
            <wp:extent cx="3766242" cy="320575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tTerminalCandidates.png"/>
                    <pic:cNvPicPr/>
                  </pic:nvPicPr>
                  <pic:blipFill rotWithShape="1">
                    <a:blip r:embed="rId10" cstate="print">
                      <a:biLevel thresh="75000"/>
                      <a:extLst>
                        <a:ext uri="{28A0092B-C50C-407E-A947-70E740481C1C}">
                          <a14:useLocalDpi xmlns:a14="http://schemas.microsoft.com/office/drawing/2010/main" val="0"/>
                        </a:ext>
                      </a:extLst>
                    </a:blip>
                    <a:srcRect t="22151"/>
                    <a:stretch/>
                  </pic:blipFill>
                  <pic:spPr bwMode="auto">
                    <a:xfrm>
                      <a:off x="0" y="0"/>
                      <a:ext cx="3796486" cy="3231502"/>
                    </a:xfrm>
                    <a:prstGeom prst="rect">
                      <a:avLst/>
                    </a:prstGeom>
                    <a:ln>
                      <a:noFill/>
                    </a:ln>
                    <a:extLst>
                      <a:ext uri="{53640926-AAD7-44D8-BBD7-CCE9431645EC}">
                        <a14:shadowObscured xmlns:a14="http://schemas.microsoft.com/office/drawing/2010/main"/>
                      </a:ext>
                    </a:extLst>
                  </pic:spPr>
                </pic:pic>
              </a:graphicData>
            </a:graphic>
          </wp:inline>
        </w:drawing>
      </w:r>
    </w:p>
    <w:p w14:paraId="4623160A" w14:textId="601A640E" w:rsidR="00681983" w:rsidRDefault="00681983" w:rsidP="00681983">
      <w:pPr>
        <w:keepNext/>
        <w:keepLines/>
      </w:pPr>
      <w:r>
        <w:lastRenderedPageBreak/>
        <w:t xml:space="preserve">The static method </w:t>
      </w:r>
      <w:proofErr w:type="spellStart"/>
      <w:r>
        <w:t>AlignTree</w:t>
      </w:r>
      <w:proofErr w:type="spellEnd"/>
      <w:r>
        <w:t xml:space="preserve"> is the principal entry point in the class </w:t>
      </w:r>
      <w:proofErr w:type="spellStart"/>
      <w:r>
        <w:t>TreeBasedAlignment</w:t>
      </w:r>
      <w:proofErr w:type="spellEnd"/>
      <w:r>
        <w:t>, where the method is supported by other static methods of the class, as the following call graph shows.</w:t>
      </w:r>
    </w:p>
    <w:p w14:paraId="6F7D5BC1" w14:textId="3A1D0D54" w:rsidR="00681983" w:rsidRDefault="00681983" w:rsidP="00681983">
      <w:r>
        <w:rPr>
          <w:noProof/>
        </w:rPr>
        <w:drawing>
          <wp:inline distT="0" distB="0" distL="0" distR="0" wp14:anchorId="72278B99" wp14:editId="544D5F62">
            <wp:extent cx="4825497" cy="454189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ignTree.png"/>
                    <pic:cNvPicPr/>
                  </pic:nvPicPr>
                  <pic:blipFill rotWithShape="1">
                    <a:blip r:embed="rId11" cstate="print">
                      <a:biLevel thresh="75000"/>
                      <a:extLst>
                        <a:ext uri="{28A0092B-C50C-407E-A947-70E740481C1C}">
                          <a14:useLocalDpi xmlns:a14="http://schemas.microsoft.com/office/drawing/2010/main" val="0"/>
                        </a:ext>
                      </a:extLst>
                    </a:blip>
                    <a:srcRect t="11715"/>
                    <a:stretch/>
                  </pic:blipFill>
                  <pic:spPr bwMode="auto">
                    <a:xfrm>
                      <a:off x="0" y="0"/>
                      <a:ext cx="4835287" cy="4551107"/>
                    </a:xfrm>
                    <a:prstGeom prst="rect">
                      <a:avLst/>
                    </a:prstGeom>
                    <a:ln>
                      <a:noFill/>
                    </a:ln>
                    <a:extLst>
                      <a:ext uri="{53640926-AAD7-44D8-BBD7-CCE9431645EC}">
                        <a14:shadowObscured xmlns:a14="http://schemas.microsoft.com/office/drawing/2010/main"/>
                      </a:ext>
                    </a:extLst>
                  </pic:spPr>
                </pic:pic>
              </a:graphicData>
            </a:graphic>
          </wp:inline>
        </w:drawing>
      </w:r>
    </w:p>
    <w:p w14:paraId="2389D4C4" w14:textId="31FF1A3E" w:rsidR="00681983" w:rsidRDefault="00681983" w:rsidP="00681983">
      <w:pPr>
        <w:keepNext/>
        <w:keepLines/>
      </w:pPr>
      <w:r>
        <w:lastRenderedPageBreak/>
        <w:t xml:space="preserve">The static method </w:t>
      </w:r>
      <w:proofErr w:type="spellStart"/>
      <w:r w:rsidRPr="00681983">
        <w:rPr>
          <w:rStyle w:val="CodebaseQuotation"/>
        </w:rPr>
        <w:t>ImproveAlignment</w:t>
      </w:r>
      <w:proofErr w:type="spellEnd"/>
      <w:r>
        <w:t xml:space="preserve"> is the principal entry point in the class </w:t>
      </w:r>
      <w:proofErr w:type="spellStart"/>
      <w:r w:rsidRPr="00681983">
        <w:rPr>
          <w:rStyle w:val="CodebaseQuotation"/>
        </w:rPr>
        <w:t>AuxiliaryAlignment</w:t>
      </w:r>
      <w:proofErr w:type="spellEnd"/>
      <w:r>
        <w:t>, where the method is supported by other static methods of the class, as the following call graph shows.</w:t>
      </w:r>
    </w:p>
    <w:p w14:paraId="079528D6" w14:textId="55375CCE" w:rsidR="00681983" w:rsidRPr="00681983" w:rsidRDefault="00681983" w:rsidP="00681983">
      <w:r>
        <w:rPr>
          <w:noProof/>
        </w:rPr>
        <w:drawing>
          <wp:inline distT="0" distB="0" distL="0" distR="0" wp14:anchorId="47F02BCB" wp14:editId="6733860B">
            <wp:extent cx="5944436" cy="376531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Alignment.png"/>
                    <pic:cNvPicPr/>
                  </pic:nvPicPr>
                  <pic:blipFill rotWithShape="1">
                    <a:blip r:embed="rId12" cstate="print">
                      <a:biLevel thresh="75000"/>
                      <a:extLst>
                        <a:ext uri="{28A0092B-C50C-407E-A947-70E740481C1C}">
                          <a14:useLocalDpi xmlns:a14="http://schemas.microsoft.com/office/drawing/2010/main" val="0"/>
                        </a:ext>
                      </a:extLst>
                    </a:blip>
                    <a:srcRect t="16636"/>
                    <a:stretch/>
                  </pic:blipFill>
                  <pic:spPr bwMode="auto">
                    <a:xfrm>
                      <a:off x="0" y="0"/>
                      <a:ext cx="5944937" cy="376563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81983" w:rsidRPr="00681983" w:rsidSect="00CA2D65">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C4D14" w14:textId="77777777" w:rsidR="00BC6A99" w:rsidRDefault="00BC6A99" w:rsidP="00A0767D">
      <w:pPr>
        <w:spacing w:after="0"/>
      </w:pPr>
      <w:r>
        <w:separator/>
      </w:r>
    </w:p>
  </w:endnote>
  <w:endnote w:type="continuationSeparator" w:id="0">
    <w:p w14:paraId="741CCB5C" w14:textId="77777777" w:rsidR="00BC6A99" w:rsidRDefault="00BC6A99" w:rsidP="00A07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240201"/>
      <w:docPartObj>
        <w:docPartGallery w:val="Page Numbers (Bottom of Page)"/>
        <w:docPartUnique/>
      </w:docPartObj>
    </w:sdtPr>
    <w:sdtEndPr>
      <w:rPr>
        <w:rStyle w:val="PageNumber"/>
      </w:rPr>
    </w:sdtEndPr>
    <w:sdtContent>
      <w:p w14:paraId="0242AA08" w14:textId="543C5CBB" w:rsidR="000E3575" w:rsidRDefault="000E3575" w:rsidP="007270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95E887" w14:textId="77777777" w:rsidR="000E3575" w:rsidRDefault="000E3575" w:rsidP="00A076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52F15" w14:textId="61478EC1" w:rsidR="000E3575" w:rsidRDefault="000E3575" w:rsidP="007270CC">
    <w:pPr>
      <w:pStyle w:val="Footer"/>
      <w:framePr w:wrap="none" w:vAnchor="text" w:hAnchor="margin" w:xAlign="right" w:y="1"/>
      <w:rPr>
        <w:rStyle w:val="PageNumber"/>
      </w:rPr>
    </w:pPr>
    <w:r>
      <w:rPr>
        <w:rStyle w:val="PageNumber"/>
      </w:rPr>
      <w:t xml:space="preserve">page </w:t>
    </w:r>
    <w:sdt>
      <w:sdtPr>
        <w:rPr>
          <w:rStyle w:val="PageNumber"/>
        </w:rPr>
        <w:id w:val="-8993665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681983">
          <w:rPr>
            <w:rStyle w:val="PageNumber"/>
            <w:noProof/>
          </w:rPr>
          <w:t>14</w:t>
        </w:r>
        <w:r>
          <w:rPr>
            <w:rStyle w:val="PageNumber"/>
          </w:rPr>
          <w:fldChar w:fldCharType="end"/>
        </w:r>
      </w:sdtContent>
    </w:sdt>
  </w:p>
  <w:p w14:paraId="6B260DD0" w14:textId="627162B9" w:rsidR="000E3575" w:rsidRDefault="000E3575" w:rsidP="00F9649C">
    <w:pPr>
      <w:pStyle w:val="Footer"/>
      <w:ind w:right="360"/>
    </w:pPr>
    <w:r>
      <w:t xml:space="preserve">Clear3 </w:t>
    </w:r>
    <w:r w:rsidR="00F9649C">
      <w:t>Theory of Operation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37DF9" w14:textId="77777777" w:rsidR="00BC6A99" w:rsidRDefault="00BC6A99" w:rsidP="00A0767D">
      <w:pPr>
        <w:spacing w:after="0"/>
      </w:pPr>
      <w:r>
        <w:separator/>
      </w:r>
    </w:p>
  </w:footnote>
  <w:footnote w:type="continuationSeparator" w:id="0">
    <w:p w14:paraId="2FFEE5DA" w14:textId="77777777" w:rsidR="00BC6A99" w:rsidRDefault="00BC6A99" w:rsidP="00A076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25615"/>
    <w:multiLevelType w:val="multilevel"/>
    <w:tmpl w:val="770C91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0120B"/>
    <w:multiLevelType w:val="multilevel"/>
    <w:tmpl w:val="0409001D"/>
    <w:name w:val="Glark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9A7979"/>
    <w:multiLevelType w:val="multilevel"/>
    <w:tmpl w:val="C4A0C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697EBF"/>
    <w:multiLevelType w:val="multilevel"/>
    <w:tmpl w:val="7D5A497E"/>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7D0E53"/>
    <w:multiLevelType w:val="multilevel"/>
    <w:tmpl w:val="23FA8B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0A04B6"/>
    <w:multiLevelType w:val="hybridMultilevel"/>
    <w:tmpl w:val="77C8C5E6"/>
    <w:name w:val="Glark3"/>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A52E1C"/>
    <w:multiLevelType w:val="multilevel"/>
    <w:tmpl w:val="1E76F7B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BBA3CD7"/>
    <w:multiLevelType w:val="multilevel"/>
    <w:tmpl w:val="C9D81E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CD637C"/>
    <w:multiLevelType w:val="multilevel"/>
    <w:tmpl w:val="716A6E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A96AC5"/>
    <w:multiLevelType w:val="hybridMultilevel"/>
    <w:tmpl w:val="7382B48A"/>
    <w:lvl w:ilvl="0" w:tplc="DFAED78A">
      <w:start w:val="1"/>
      <w:numFmt w:val="decimal"/>
      <w:lvlText w:val="(%1)"/>
      <w:lvlJc w:val="left"/>
      <w:pPr>
        <w:ind w:left="6120" w:hanging="5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E034A"/>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C787E56"/>
    <w:multiLevelType w:val="multilevel"/>
    <w:tmpl w:val="219CAB8C"/>
    <w:name w:val="Glark"/>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224" w:hanging="122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12" w15:restartNumberingAfterBreak="0">
    <w:nsid w:val="3D4B29C4"/>
    <w:multiLevelType w:val="multilevel"/>
    <w:tmpl w:val="15C44F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10523D8"/>
    <w:multiLevelType w:val="multilevel"/>
    <w:tmpl w:val="6150D8F0"/>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285BDA"/>
    <w:multiLevelType w:val="hybridMultilevel"/>
    <w:tmpl w:val="DFE01604"/>
    <w:lvl w:ilvl="0" w:tplc="C68A0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9374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CAD3F1C"/>
    <w:multiLevelType w:val="multilevel"/>
    <w:tmpl w:val="7B1EABF8"/>
    <w:lvl w:ilvl="0">
      <w:start w:val="1"/>
      <w:numFmt w:val="decimal"/>
      <w:lvlText w:val="%1."/>
      <w:lvlJc w:val="left"/>
      <w:pPr>
        <w:ind w:left="450" w:hanging="360"/>
      </w:pPr>
      <w:rPr>
        <w:rFonts w:hint="default"/>
      </w:rPr>
    </w:lvl>
    <w:lvl w:ilvl="1">
      <w:start w:val="1"/>
      <w:numFmt w:val="decimal"/>
      <w:lvlText w:val="%1.%2."/>
      <w:lvlJc w:val="left"/>
      <w:pPr>
        <w:ind w:left="1008" w:hanging="648"/>
      </w:pPr>
      <w:rPr>
        <w:rFonts w:hint="default"/>
      </w:rPr>
    </w:lvl>
    <w:lvl w:ilvl="2">
      <w:start w:val="1"/>
      <w:numFmt w:val="decimal"/>
      <w:lvlText w:val="%1.%2.%3."/>
      <w:lvlJc w:val="left"/>
      <w:pPr>
        <w:ind w:left="1512" w:hanging="792"/>
      </w:pPr>
      <w:rPr>
        <w:rFonts w:hint="default"/>
      </w:rPr>
    </w:lvl>
    <w:lvl w:ilvl="3">
      <w:start w:val="1"/>
      <w:numFmt w:val="decimal"/>
      <w:lvlText w:val="%1.%2.%3.%4."/>
      <w:lvlJc w:val="left"/>
      <w:pPr>
        <w:ind w:left="201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1472BB"/>
    <w:multiLevelType w:val="multilevel"/>
    <w:tmpl w:val="BD7A8E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4476339"/>
    <w:multiLevelType w:val="multilevel"/>
    <w:tmpl w:val="862EF7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095511"/>
    <w:multiLevelType w:val="multilevel"/>
    <w:tmpl w:val="058633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97F727F"/>
    <w:multiLevelType w:val="hybridMultilevel"/>
    <w:tmpl w:val="9856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83D83"/>
    <w:multiLevelType w:val="hybridMultilevel"/>
    <w:tmpl w:val="FA3C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1014EC"/>
    <w:multiLevelType w:val="multilevel"/>
    <w:tmpl w:val="8078FC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E91965"/>
    <w:multiLevelType w:val="multilevel"/>
    <w:tmpl w:val="0409001D"/>
    <w:name w:val="Glark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04A19F1"/>
    <w:multiLevelType w:val="multilevel"/>
    <w:tmpl w:val="76C60A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9866B95"/>
    <w:multiLevelType w:val="multilevel"/>
    <w:tmpl w:val="6FF8F4E8"/>
    <w:lvl w:ilvl="0">
      <w:start w:val="1"/>
      <w:numFmt w:val="decimal"/>
      <w:lvlText w:val="%1."/>
      <w:lvlJc w:val="left"/>
      <w:pPr>
        <w:ind w:left="45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E8E56AA"/>
    <w:multiLevelType w:val="multilevel"/>
    <w:tmpl w:val="A12E0C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F095230"/>
    <w:multiLevelType w:val="multilevel"/>
    <w:tmpl w:val="880EE786"/>
    <w:lvl w:ilvl="0">
      <w:start w:val="1"/>
      <w:numFmt w:val="decimal"/>
      <w:lvlText w:val="%1."/>
      <w:lvlJc w:val="left"/>
      <w:pPr>
        <w:ind w:left="45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FDA1D7D"/>
    <w:multiLevelType w:val="hybridMultilevel"/>
    <w:tmpl w:val="F51CFD8A"/>
    <w:name w:val="Glark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17"/>
  </w:num>
  <w:num w:numId="5">
    <w:abstractNumId w:val="26"/>
  </w:num>
  <w:num w:numId="6">
    <w:abstractNumId w:val="19"/>
  </w:num>
  <w:num w:numId="7">
    <w:abstractNumId w:val="24"/>
  </w:num>
  <w:num w:numId="8">
    <w:abstractNumId w:val="8"/>
  </w:num>
  <w:num w:numId="9">
    <w:abstractNumId w:val="22"/>
  </w:num>
  <w:num w:numId="10">
    <w:abstractNumId w:val="10"/>
  </w:num>
  <w:num w:numId="11">
    <w:abstractNumId w:val="0"/>
  </w:num>
  <w:num w:numId="12">
    <w:abstractNumId w:val="4"/>
  </w:num>
  <w:num w:numId="13">
    <w:abstractNumId w:val="18"/>
  </w:num>
  <w:num w:numId="14">
    <w:abstractNumId w:val="7"/>
  </w:num>
  <w:num w:numId="15">
    <w:abstractNumId w:val="14"/>
  </w:num>
  <w:num w:numId="16">
    <w:abstractNumId w:val="9"/>
  </w:num>
  <w:num w:numId="17">
    <w:abstractNumId w:val="28"/>
  </w:num>
  <w:num w:numId="18">
    <w:abstractNumId w:val="21"/>
  </w:num>
  <w:num w:numId="19">
    <w:abstractNumId w:val="20"/>
  </w:num>
  <w:num w:numId="20">
    <w:abstractNumId w:val="27"/>
  </w:num>
  <w:num w:numId="21">
    <w:abstractNumId w:val="25"/>
  </w:num>
  <w:num w:numId="22">
    <w:abstractNumId w:val="6"/>
  </w:num>
  <w:num w:numId="23">
    <w:abstractNumId w:val="13"/>
  </w:num>
  <w:num w:numId="24">
    <w:abstractNumId w:val="3"/>
  </w:num>
  <w:num w:numId="25">
    <w:abstractNumId w:val="16"/>
  </w:num>
  <w:num w:numId="26">
    <w:abstractNumId w:val="5"/>
  </w:num>
  <w:num w:numId="27">
    <w:abstractNumId w:val="15"/>
  </w:num>
  <w:num w:numId="28">
    <w:abstractNumId w:val="2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D8"/>
    <w:rsid w:val="00015EAA"/>
    <w:rsid w:val="00023BEE"/>
    <w:rsid w:val="00026EDF"/>
    <w:rsid w:val="00030344"/>
    <w:rsid w:val="00032EE6"/>
    <w:rsid w:val="0003481C"/>
    <w:rsid w:val="00035B14"/>
    <w:rsid w:val="00040ADE"/>
    <w:rsid w:val="00043A34"/>
    <w:rsid w:val="0005773F"/>
    <w:rsid w:val="00067CB9"/>
    <w:rsid w:val="00070E5A"/>
    <w:rsid w:val="000748E4"/>
    <w:rsid w:val="00075375"/>
    <w:rsid w:val="00091F86"/>
    <w:rsid w:val="00092378"/>
    <w:rsid w:val="000953D1"/>
    <w:rsid w:val="00096BDE"/>
    <w:rsid w:val="000A0270"/>
    <w:rsid w:val="000B26F3"/>
    <w:rsid w:val="000B59B7"/>
    <w:rsid w:val="000C1595"/>
    <w:rsid w:val="000C25EA"/>
    <w:rsid w:val="000C2E9F"/>
    <w:rsid w:val="000D5760"/>
    <w:rsid w:val="000E3575"/>
    <w:rsid w:val="000E6320"/>
    <w:rsid w:val="000E6656"/>
    <w:rsid w:val="000F3026"/>
    <w:rsid w:val="001041E9"/>
    <w:rsid w:val="00104FA0"/>
    <w:rsid w:val="001140B8"/>
    <w:rsid w:val="00115E49"/>
    <w:rsid w:val="00120DA3"/>
    <w:rsid w:val="00135593"/>
    <w:rsid w:val="001433F7"/>
    <w:rsid w:val="00144626"/>
    <w:rsid w:val="001508CA"/>
    <w:rsid w:val="00151A56"/>
    <w:rsid w:val="00151EE1"/>
    <w:rsid w:val="00170430"/>
    <w:rsid w:val="001841F8"/>
    <w:rsid w:val="001A6E38"/>
    <w:rsid w:val="001A762D"/>
    <w:rsid w:val="001B595E"/>
    <w:rsid w:val="001C6899"/>
    <w:rsid w:val="001E0267"/>
    <w:rsid w:val="001E0AFB"/>
    <w:rsid w:val="001E4783"/>
    <w:rsid w:val="00202D34"/>
    <w:rsid w:val="00211AD6"/>
    <w:rsid w:val="002207FA"/>
    <w:rsid w:val="002229A7"/>
    <w:rsid w:val="00225329"/>
    <w:rsid w:val="00231057"/>
    <w:rsid w:val="0023365E"/>
    <w:rsid w:val="00235F84"/>
    <w:rsid w:val="002375BD"/>
    <w:rsid w:val="0025369E"/>
    <w:rsid w:val="002613A8"/>
    <w:rsid w:val="00270A56"/>
    <w:rsid w:val="00272582"/>
    <w:rsid w:val="0027433E"/>
    <w:rsid w:val="00280886"/>
    <w:rsid w:val="00280DE3"/>
    <w:rsid w:val="002864E9"/>
    <w:rsid w:val="002B02D6"/>
    <w:rsid w:val="002B104F"/>
    <w:rsid w:val="002B4CBB"/>
    <w:rsid w:val="002C493B"/>
    <w:rsid w:val="002C4E80"/>
    <w:rsid w:val="002E24BD"/>
    <w:rsid w:val="002E3A4E"/>
    <w:rsid w:val="002E6C7C"/>
    <w:rsid w:val="002F145E"/>
    <w:rsid w:val="00300ED5"/>
    <w:rsid w:val="0031199B"/>
    <w:rsid w:val="003139C4"/>
    <w:rsid w:val="0032282D"/>
    <w:rsid w:val="003249FD"/>
    <w:rsid w:val="00344E07"/>
    <w:rsid w:val="00350187"/>
    <w:rsid w:val="0036271C"/>
    <w:rsid w:val="003865B8"/>
    <w:rsid w:val="00387E73"/>
    <w:rsid w:val="00390D62"/>
    <w:rsid w:val="003A13D7"/>
    <w:rsid w:val="003A5A7F"/>
    <w:rsid w:val="003B270B"/>
    <w:rsid w:val="003B2D2E"/>
    <w:rsid w:val="003B713B"/>
    <w:rsid w:val="003B79B0"/>
    <w:rsid w:val="003C7891"/>
    <w:rsid w:val="003E5051"/>
    <w:rsid w:val="003F7566"/>
    <w:rsid w:val="00407D44"/>
    <w:rsid w:val="004121E1"/>
    <w:rsid w:val="0041429C"/>
    <w:rsid w:val="004142CC"/>
    <w:rsid w:val="004344D8"/>
    <w:rsid w:val="00436746"/>
    <w:rsid w:val="00443444"/>
    <w:rsid w:val="00477724"/>
    <w:rsid w:val="004852CF"/>
    <w:rsid w:val="004873EB"/>
    <w:rsid w:val="00490321"/>
    <w:rsid w:val="004B08D6"/>
    <w:rsid w:val="004B425D"/>
    <w:rsid w:val="004B62E1"/>
    <w:rsid w:val="004B73FE"/>
    <w:rsid w:val="004C2778"/>
    <w:rsid w:val="004C4043"/>
    <w:rsid w:val="004C65D8"/>
    <w:rsid w:val="004D170B"/>
    <w:rsid w:val="004D1A51"/>
    <w:rsid w:val="004D23AA"/>
    <w:rsid w:val="004F1524"/>
    <w:rsid w:val="004F2FC6"/>
    <w:rsid w:val="00500DF6"/>
    <w:rsid w:val="00503890"/>
    <w:rsid w:val="0051712B"/>
    <w:rsid w:val="005209A3"/>
    <w:rsid w:val="00527C2E"/>
    <w:rsid w:val="00532D65"/>
    <w:rsid w:val="0055047A"/>
    <w:rsid w:val="005509A2"/>
    <w:rsid w:val="00552405"/>
    <w:rsid w:val="005633C9"/>
    <w:rsid w:val="00563EC6"/>
    <w:rsid w:val="00566680"/>
    <w:rsid w:val="005746FE"/>
    <w:rsid w:val="0058195A"/>
    <w:rsid w:val="00584575"/>
    <w:rsid w:val="005861E4"/>
    <w:rsid w:val="0059210B"/>
    <w:rsid w:val="005967DC"/>
    <w:rsid w:val="005A7377"/>
    <w:rsid w:val="005C240A"/>
    <w:rsid w:val="005C4871"/>
    <w:rsid w:val="005C776C"/>
    <w:rsid w:val="005D160F"/>
    <w:rsid w:val="005D373F"/>
    <w:rsid w:val="005D4CBB"/>
    <w:rsid w:val="005E32FA"/>
    <w:rsid w:val="005E747F"/>
    <w:rsid w:val="005F17E8"/>
    <w:rsid w:val="005F28F3"/>
    <w:rsid w:val="0061121C"/>
    <w:rsid w:val="00622DA2"/>
    <w:rsid w:val="00626FBA"/>
    <w:rsid w:val="00627E53"/>
    <w:rsid w:val="00630DA9"/>
    <w:rsid w:val="00644CE4"/>
    <w:rsid w:val="00645C81"/>
    <w:rsid w:val="00653357"/>
    <w:rsid w:val="00670CE0"/>
    <w:rsid w:val="00673FD3"/>
    <w:rsid w:val="0068194C"/>
    <w:rsid w:val="00681983"/>
    <w:rsid w:val="0068536B"/>
    <w:rsid w:val="00685A44"/>
    <w:rsid w:val="006A0D5A"/>
    <w:rsid w:val="006A1FAE"/>
    <w:rsid w:val="006A36E0"/>
    <w:rsid w:val="006B0BA8"/>
    <w:rsid w:val="006B16E3"/>
    <w:rsid w:val="006B44E7"/>
    <w:rsid w:val="006B6121"/>
    <w:rsid w:val="006C04CA"/>
    <w:rsid w:val="006C226B"/>
    <w:rsid w:val="006C469C"/>
    <w:rsid w:val="006D736A"/>
    <w:rsid w:val="006E1216"/>
    <w:rsid w:val="006E6279"/>
    <w:rsid w:val="006E7C37"/>
    <w:rsid w:val="006F3CBF"/>
    <w:rsid w:val="006F6C3A"/>
    <w:rsid w:val="006F7D03"/>
    <w:rsid w:val="0070031D"/>
    <w:rsid w:val="0070359E"/>
    <w:rsid w:val="007055E0"/>
    <w:rsid w:val="00712D20"/>
    <w:rsid w:val="00714817"/>
    <w:rsid w:val="007270CC"/>
    <w:rsid w:val="00754F26"/>
    <w:rsid w:val="00784625"/>
    <w:rsid w:val="00785C1D"/>
    <w:rsid w:val="00795A34"/>
    <w:rsid w:val="007A5ADA"/>
    <w:rsid w:val="007A6166"/>
    <w:rsid w:val="007B0A5C"/>
    <w:rsid w:val="007B133C"/>
    <w:rsid w:val="007C1BCB"/>
    <w:rsid w:val="007C39F0"/>
    <w:rsid w:val="007C61DB"/>
    <w:rsid w:val="007D5F9E"/>
    <w:rsid w:val="007D6F10"/>
    <w:rsid w:val="007E0BD8"/>
    <w:rsid w:val="007E16D5"/>
    <w:rsid w:val="007E4021"/>
    <w:rsid w:val="007E6EF2"/>
    <w:rsid w:val="007F1C54"/>
    <w:rsid w:val="007F258A"/>
    <w:rsid w:val="007F4578"/>
    <w:rsid w:val="00804A69"/>
    <w:rsid w:val="008062E9"/>
    <w:rsid w:val="008130DF"/>
    <w:rsid w:val="0081393B"/>
    <w:rsid w:val="008167FB"/>
    <w:rsid w:val="00817968"/>
    <w:rsid w:val="00820BB3"/>
    <w:rsid w:val="0082207A"/>
    <w:rsid w:val="00830AAE"/>
    <w:rsid w:val="008341C5"/>
    <w:rsid w:val="0083629E"/>
    <w:rsid w:val="00837C69"/>
    <w:rsid w:val="008413CA"/>
    <w:rsid w:val="00852DAA"/>
    <w:rsid w:val="0087510D"/>
    <w:rsid w:val="0088047D"/>
    <w:rsid w:val="00884320"/>
    <w:rsid w:val="008867F3"/>
    <w:rsid w:val="00895E44"/>
    <w:rsid w:val="008A420F"/>
    <w:rsid w:val="008A53BF"/>
    <w:rsid w:val="008B63C2"/>
    <w:rsid w:val="008C5469"/>
    <w:rsid w:val="008D2EB8"/>
    <w:rsid w:val="008D40E5"/>
    <w:rsid w:val="008D6BAB"/>
    <w:rsid w:val="008E3768"/>
    <w:rsid w:val="008F14C1"/>
    <w:rsid w:val="008F2E54"/>
    <w:rsid w:val="008F3F86"/>
    <w:rsid w:val="008F497C"/>
    <w:rsid w:val="00903340"/>
    <w:rsid w:val="00903B94"/>
    <w:rsid w:val="00907A83"/>
    <w:rsid w:val="0091216C"/>
    <w:rsid w:val="0091298E"/>
    <w:rsid w:val="00912DDD"/>
    <w:rsid w:val="0092130B"/>
    <w:rsid w:val="00930AE8"/>
    <w:rsid w:val="00937452"/>
    <w:rsid w:val="00944A00"/>
    <w:rsid w:val="00950A63"/>
    <w:rsid w:val="009678D3"/>
    <w:rsid w:val="00972103"/>
    <w:rsid w:val="0098110C"/>
    <w:rsid w:val="00981A7F"/>
    <w:rsid w:val="00985805"/>
    <w:rsid w:val="00991283"/>
    <w:rsid w:val="00992908"/>
    <w:rsid w:val="00993605"/>
    <w:rsid w:val="009A3A6F"/>
    <w:rsid w:val="009B01EF"/>
    <w:rsid w:val="009C1E2E"/>
    <w:rsid w:val="009C318F"/>
    <w:rsid w:val="009C474B"/>
    <w:rsid w:val="009C7C61"/>
    <w:rsid w:val="009D3339"/>
    <w:rsid w:val="009D351D"/>
    <w:rsid w:val="009D5D80"/>
    <w:rsid w:val="009E1474"/>
    <w:rsid w:val="00A01AA6"/>
    <w:rsid w:val="00A04351"/>
    <w:rsid w:val="00A05309"/>
    <w:rsid w:val="00A05FD8"/>
    <w:rsid w:val="00A0767D"/>
    <w:rsid w:val="00A237E6"/>
    <w:rsid w:val="00A37D6D"/>
    <w:rsid w:val="00A44AA1"/>
    <w:rsid w:val="00A602FF"/>
    <w:rsid w:val="00A76433"/>
    <w:rsid w:val="00A846F5"/>
    <w:rsid w:val="00A91EA3"/>
    <w:rsid w:val="00A9431A"/>
    <w:rsid w:val="00A962E1"/>
    <w:rsid w:val="00A96CD0"/>
    <w:rsid w:val="00AC0A6F"/>
    <w:rsid w:val="00AC3807"/>
    <w:rsid w:val="00AD6175"/>
    <w:rsid w:val="00AD6F8F"/>
    <w:rsid w:val="00AE4E25"/>
    <w:rsid w:val="00AE4FED"/>
    <w:rsid w:val="00AE6DD7"/>
    <w:rsid w:val="00AF0684"/>
    <w:rsid w:val="00B03C66"/>
    <w:rsid w:val="00B134E3"/>
    <w:rsid w:val="00B1490F"/>
    <w:rsid w:val="00B218E9"/>
    <w:rsid w:val="00B319A2"/>
    <w:rsid w:val="00B35E57"/>
    <w:rsid w:val="00B41AFF"/>
    <w:rsid w:val="00B41C31"/>
    <w:rsid w:val="00B47A10"/>
    <w:rsid w:val="00B8007A"/>
    <w:rsid w:val="00B858C4"/>
    <w:rsid w:val="00B86F7D"/>
    <w:rsid w:val="00B87EBF"/>
    <w:rsid w:val="00B91904"/>
    <w:rsid w:val="00B91AF1"/>
    <w:rsid w:val="00BA620F"/>
    <w:rsid w:val="00BB58C3"/>
    <w:rsid w:val="00BB5926"/>
    <w:rsid w:val="00BC0C95"/>
    <w:rsid w:val="00BC6A99"/>
    <w:rsid w:val="00C02E00"/>
    <w:rsid w:val="00C03B10"/>
    <w:rsid w:val="00C04AF4"/>
    <w:rsid w:val="00C04C6D"/>
    <w:rsid w:val="00C23187"/>
    <w:rsid w:val="00C350BB"/>
    <w:rsid w:val="00C46E9F"/>
    <w:rsid w:val="00C5099F"/>
    <w:rsid w:val="00C70216"/>
    <w:rsid w:val="00C81E62"/>
    <w:rsid w:val="00C83E71"/>
    <w:rsid w:val="00C953F1"/>
    <w:rsid w:val="00C97950"/>
    <w:rsid w:val="00CA2490"/>
    <w:rsid w:val="00CA2D65"/>
    <w:rsid w:val="00CA7B69"/>
    <w:rsid w:val="00CB17AB"/>
    <w:rsid w:val="00CB1821"/>
    <w:rsid w:val="00CC12B2"/>
    <w:rsid w:val="00CC23F7"/>
    <w:rsid w:val="00CD3215"/>
    <w:rsid w:val="00CE283F"/>
    <w:rsid w:val="00CE3868"/>
    <w:rsid w:val="00CF3625"/>
    <w:rsid w:val="00D025E3"/>
    <w:rsid w:val="00D17328"/>
    <w:rsid w:val="00D20F60"/>
    <w:rsid w:val="00D26F32"/>
    <w:rsid w:val="00D273D1"/>
    <w:rsid w:val="00D31004"/>
    <w:rsid w:val="00D53290"/>
    <w:rsid w:val="00D55BCB"/>
    <w:rsid w:val="00D56B7E"/>
    <w:rsid w:val="00D65804"/>
    <w:rsid w:val="00D75EEE"/>
    <w:rsid w:val="00D8618F"/>
    <w:rsid w:val="00D904FD"/>
    <w:rsid w:val="00DB04CB"/>
    <w:rsid w:val="00DB270D"/>
    <w:rsid w:val="00DC00CF"/>
    <w:rsid w:val="00DD009F"/>
    <w:rsid w:val="00DD2271"/>
    <w:rsid w:val="00DE1460"/>
    <w:rsid w:val="00E04F7B"/>
    <w:rsid w:val="00E10D04"/>
    <w:rsid w:val="00E12D94"/>
    <w:rsid w:val="00E23055"/>
    <w:rsid w:val="00E62DA0"/>
    <w:rsid w:val="00E72D83"/>
    <w:rsid w:val="00E93AC5"/>
    <w:rsid w:val="00E9509B"/>
    <w:rsid w:val="00E97A71"/>
    <w:rsid w:val="00EB0899"/>
    <w:rsid w:val="00EB3169"/>
    <w:rsid w:val="00EC39F7"/>
    <w:rsid w:val="00ED540F"/>
    <w:rsid w:val="00EE2460"/>
    <w:rsid w:val="00EF1177"/>
    <w:rsid w:val="00EF65B6"/>
    <w:rsid w:val="00F04849"/>
    <w:rsid w:val="00F16606"/>
    <w:rsid w:val="00F17116"/>
    <w:rsid w:val="00F320F5"/>
    <w:rsid w:val="00F3570F"/>
    <w:rsid w:val="00F40F6C"/>
    <w:rsid w:val="00F437E5"/>
    <w:rsid w:val="00F50498"/>
    <w:rsid w:val="00F54721"/>
    <w:rsid w:val="00F71777"/>
    <w:rsid w:val="00F76A4B"/>
    <w:rsid w:val="00F83024"/>
    <w:rsid w:val="00F83338"/>
    <w:rsid w:val="00F87C29"/>
    <w:rsid w:val="00F9649C"/>
    <w:rsid w:val="00FA1A12"/>
    <w:rsid w:val="00FA297C"/>
    <w:rsid w:val="00FA3E68"/>
    <w:rsid w:val="00FA6570"/>
    <w:rsid w:val="00FB2B22"/>
    <w:rsid w:val="00FC0879"/>
    <w:rsid w:val="00FC6DC6"/>
    <w:rsid w:val="00FD4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50B5"/>
  <w15:chartTrackingRefBased/>
  <w15:docId w15:val="{027B110C-B06B-DF4B-B37D-A5F98DD2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D8"/>
    <w:pPr>
      <w:spacing w:after="120"/>
    </w:pPr>
  </w:style>
  <w:style w:type="paragraph" w:styleId="Heading1">
    <w:name w:val="heading 1"/>
    <w:basedOn w:val="Normal"/>
    <w:next w:val="Normal"/>
    <w:link w:val="Heading1Char"/>
    <w:uiPriority w:val="9"/>
    <w:qFormat/>
    <w:rsid w:val="00681983"/>
    <w:pPr>
      <w:keepNext/>
      <w:keepLines/>
      <w:numPr>
        <w:numId w:val="1"/>
      </w:numPr>
      <w:spacing w:before="36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9649C"/>
    <w:pPr>
      <w:keepLines/>
      <w:numPr>
        <w:ilvl w:val="1"/>
        <w:numId w:val="1"/>
      </w:numPr>
      <w:spacing w:before="3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55047A"/>
    <w:pPr>
      <w:keepLines/>
      <w:numPr>
        <w:ilvl w:val="2"/>
        <w:numId w:val="1"/>
      </w:numPr>
      <w:spacing w:before="240" w:after="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55047A"/>
    <w:pPr>
      <w:keepLines/>
      <w:numPr>
        <w:ilvl w:val="3"/>
        <w:numId w:val="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55047A"/>
    <w:pPr>
      <w:keepLines/>
      <w:numPr>
        <w:ilvl w:val="4"/>
        <w:numId w:val="1"/>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5504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04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04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4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5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983"/>
    <w:rPr>
      <w:rFonts w:eastAsiaTheme="majorEastAsia" w:cstheme="majorBidi"/>
      <w:b/>
      <w:color w:val="000000" w:themeColor="text1"/>
      <w:szCs w:val="32"/>
    </w:rPr>
  </w:style>
  <w:style w:type="paragraph" w:customStyle="1" w:styleId="NumberedParagraph">
    <w:name w:val="NumberedParagraph"/>
    <w:basedOn w:val="Normal"/>
    <w:qFormat/>
    <w:rsid w:val="00B91AF1"/>
  </w:style>
  <w:style w:type="character" w:customStyle="1" w:styleId="Heading2Char">
    <w:name w:val="Heading 2 Char"/>
    <w:basedOn w:val="DefaultParagraphFont"/>
    <w:link w:val="Heading2"/>
    <w:uiPriority w:val="9"/>
    <w:rsid w:val="00F9649C"/>
    <w:rPr>
      <w:rFonts w:eastAsiaTheme="majorEastAsia" w:cstheme="majorBidi"/>
      <w:color w:val="000000" w:themeColor="text1"/>
      <w:szCs w:val="26"/>
    </w:rPr>
  </w:style>
  <w:style w:type="character" w:customStyle="1" w:styleId="Heading3Char">
    <w:name w:val="Heading 3 Char"/>
    <w:basedOn w:val="DefaultParagraphFont"/>
    <w:link w:val="Heading3"/>
    <w:uiPriority w:val="9"/>
    <w:rsid w:val="0055047A"/>
    <w:rPr>
      <w:rFonts w:eastAsiaTheme="majorEastAsia" w:cstheme="majorBidi"/>
      <w:color w:val="000000" w:themeColor="text1"/>
    </w:rPr>
  </w:style>
  <w:style w:type="character" w:customStyle="1" w:styleId="Heading4Char">
    <w:name w:val="Heading 4 Char"/>
    <w:basedOn w:val="DefaultParagraphFont"/>
    <w:link w:val="Heading4"/>
    <w:uiPriority w:val="9"/>
    <w:rsid w:val="00552405"/>
    <w:rPr>
      <w:rFonts w:eastAsiaTheme="majorEastAsia" w:cstheme="majorBidi"/>
      <w:iCs/>
      <w:color w:val="000000" w:themeColor="text1"/>
    </w:rPr>
  </w:style>
  <w:style w:type="character" w:customStyle="1" w:styleId="Heading5Char">
    <w:name w:val="Heading 5 Char"/>
    <w:basedOn w:val="DefaultParagraphFont"/>
    <w:link w:val="Heading5"/>
    <w:uiPriority w:val="9"/>
    <w:rsid w:val="0058195A"/>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4C65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65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65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65D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0767D"/>
    <w:pPr>
      <w:tabs>
        <w:tab w:val="center" w:pos="4680"/>
        <w:tab w:val="right" w:pos="9360"/>
      </w:tabs>
      <w:spacing w:after="0"/>
    </w:pPr>
  </w:style>
  <w:style w:type="character" w:customStyle="1" w:styleId="HeaderChar">
    <w:name w:val="Header Char"/>
    <w:basedOn w:val="DefaultParagraphFont"/>
    <w:link w:val="Header"/>
    <w:uiPriority w:val="99"/>
    <w:rsid w:val="00A0767D"/>
  </w:style>
  <w:style w:type="paragraph" w:styleId="Footer">
    <w:name w:val="footer"/>
    <w:basedOn w:val="Normal"/>
    <w:link w:val="FooterChar"/>
    <w:uiPriority w:val="99"/>
    <w:unhideWhenUsed/>
    <w:rsid w:val="00A0767D"/>
    <w:pPr>
      <w:tabs>
        <w:tab w:val="center" w:pos="4680"/>
        <w:tab w:val="right" w:pos="9360"/>
      </w:tabs>
      <w:spacing w:after="0"/>
    </w:pPr>
  </w:style>
  <w:style w:type="character" w:customStyle="1" w:styleId="FooterChar">
    <w:name w:val="Footer Char"/>
    <w:basedOn w:val="DefaultParagraphFont"/>
    <w:link w:val="Footer"/>
    <w:uiPriority w:val="99"/>
    <w:rsid w:val="00A0767D"/>
  </w:style>
  <w:style w:type="character" w:styleId="PageNumber">
    <w:name w:val="page number"/>
    <w:basedOn w:val="DefaultParagraphFont"/>
    <w:uiPriority w:val="99"/>
    <w:semiHidden/>
    <w:unhideWhenUsed/>
    <w:rsid w:val="00A0767D"/>
  </w:style>
  <w:style w:type="paragraph" w:styleId="ListParagraph">
    <w:name w:val="List Paragraph"/>
    <w:basedOn w:val="Normal"/>
    <w:uiPriority w:val="34"/>
    <w:qFormat/>
    <w:rsid w:val="004B08D6"/>
    <w:pPr>
      <w:ind w:left="720"/>
      <w:contextualSpacing/>
    </w:pPr>
  </w:style>
  <w:style w:type="paragraph" w:styleId="BalloonText">
    <w:name w:val="Balloon Text"/>
    <w:basedOn w:val="Normal"/>
    <w:link w:val="BalloonTextChar"/>
    <w:uiPriority w:val="99"/>
    <w:semiHidden/>
    <w:unhideWhenUsed/>
    <w:rsid w:val="003A13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13D7"/>
    <w:rPr>
      <w:rFonts w:ascii="Times New Roman" w:hAnsi="Times New Roman" w:cs="Times New Roman"/>
      <w:sz w:val="18"/>
      <w:szCs w:val="18"/>
    </w:rPr>
  </w:style>
  <w:style w:type="paragraph" w:customStyle="1" w:styleId="Definition">
    <w:name w:val="Definition"/>
    <w:basedOn w:val="Normal"/>
    <w:qFormat/>
    <w:rsid w:val="004C2778"/>
    <w:pPr>
      <w:spacing w:after="240"/>
      <w:ind w:left="720" w:hanging="720"/>
    </w:pPr>
  </w:style>
  <w:style w:type="paragraph" w:styleId="Subtitle">
    <w:name w:val="Subtitle"/>
    <w:basedOn w:val="Normal"/>
    <w:next w:val="Normal"/>
    <w:link w:val="SubtitleChar"/>
    <w:uiPriority w:val="11"/>
    <w:qFormat/>
    <w:rsid w:val="00CC23F7"/>
    <w:pPr>
      <w:numPr>
        <w:ilvl w:val="1"/>
      </w:numPr>
      <w:spacing w:before="480" w:after="160"/>
    </w:pPr>
    <w:rPr>
      <w:b/>
      <w:color w:val="5A5A5A" w:themeColor="text1" w:themeTint="A5"/>
      <w:spacing w:val="15"/>
      <w:sz w:val="28"/>
      <w:szCs w:val="22"/>
      <w:u w:val="single"/>
    </w:rPr>
  </w:style>
  <w:style w:type="character" w:customStyle="1" w:styleId="SubtitleChar">
    <w:name w:val="Subtitle Char"/>
    <w:basedOn w:val="DefaultParagraphFont"/>
    <w:link w:val="Subtitle"/>
    <w:uiPriority w:val="11"/>
    <w:rsid w:val="00CC23F7"/>
    <w:rPr>
      <w:b/>
      <w:color w:val="5A5A5A" w:themeColor="text1" w:themeTint="A5"/>
      <w:spacing w:val="15"/>
      <w:sz w:val="28"/>
      <w:szCs w:val="22"/>
      <w:u w:val="single"/>
    </w:rPr>
  </w:style>
  <w:style w:type="character" w:customStyle="1" w:styleId="CodebaseQuotation">
    <w:name w:val="CodebaseQuotation"/>
    <w:basedOn w:val="DefaultParagraphFont"/>
    <w:uiPriority w:val="1"/>
    <w:qFormat/>
    <w:rsid w:val="00F9649C"/>
    <w:rPr>
      <w:rFonts w:ascii="Courier New" w:hAnsi="Courier New" w:cs="Courier New"/>
      <w:b/>
      <w:bCs/>
      <w:sz w:val="22"/>
      <w:szCs w:val="22"/>
    </w:rPr>
  </w:style>
  <w:style w:type="character" w:customStyle="1" w:styleId="NormalCharacter">
    <w:name w:val="NormalCharacter"/>
    <w:basedOn w:val="DefaultParagraphFont"/>
    <w:uiPriority w:val="1"/>
    <w:qFormat/>
    <w:rsid w:val="00F9649C"/>
  </w:style>
  <w:style w:type="table" w:styleId="TableGrid">
    <w:name w:val="Table Grid"/>
    <w:basedOn w:val="TableNormal"/>
    <w:uiPriority w:val="39"/>
    <w:rsid w:val="00F9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2AF6F-2B5F-0145-BAA1-E67D7A6B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14</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Sauerwein</dc:creator>
  <cp:keywords/>
  <dc:description/>
  <cp:lastModifiedBy>Tim Sauerwein</cp:lastModifiedBy>
  <cp:revision>6</cp:revision>
  <cp:lastPrinted>2020-08-06T23:44:00Z</cp:lastPrinted>
  <dcterms:created xsi:type="dcterms:W3CDTF">2020-12-28T15:49:00Z</dcterms:created>
  <dcterms:modified xsi:type="dcterms:W3CDTF">2020-12-28T23:04:00Z</dcterms:modified>
</cp:coreProperties>
</file>