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Inter" w:hAnsi="Inter"/>
          <w:b w:val="0"/>
          <w:color w:val="121718"/>
          <w:sz w:val="22"/>
        </w:rPr>
      </w:r>
    </w:p>
    <w:p>
      <w:pPr>
        <w:spacing w:after="80"/>
        <w:jc w:val="center"/>
      </w:pPr>
      <w:r>
        <w:rPr>
          <w:rFonts w:ascii="Inter" w:hAnsi="Inter"/>
          <w:b/>
          <w:color w:val="1B9B5E"/>
          <w:sz w:val="48"/>
        </w:rPr>
        <w:t>OFFER DEVELOPMENT</w:t>
      </w:r>
    </w:p>
    <w:p>
      <w:pPr>
        <w:spacing w:after="80"/>
        <w:jc w:val="center"/>
      </w:pPr>
      <w:r>
        <w:rPr>
          <w:rFonts w:ascii="Inter" w:hAnsi="Inter"/>
          <w:b w:val="0"/>
          <w:color w:val="121718"/>
          <w:sz w:val="28"/>
        </w:rPr>
        <w:t>Discovery Workshop Template</w:t>
      </w:r>
    </w:p>
    <w:p>
      <w:pPr>
        <w:spacing w:after="320"/>
        <w:jc w:val="center"/>
      </w:pPr>
      <w:r>
        <w:rPr>
          <w:rFonts w:ascii="Inter" w:hAnsi="Inter"/>
          <w:b w:val="0"/>
          <w:color w:val="999999"/>
          <w:sz w:val="20"/>
        </w:rPr>
        <w:t>ClearLaunch System | Step 4: Offer Development</w:t>
      </w:r>
    </w:p>
    <w:p>
      <w:pPr>
        <w:spacing w:after="240"/>
        <w:jc w:val="left"/>
      </w:pPr>
      <w:r>
        <w:rPr>
          <w:rFonts w:ascii="Inter" w:hAnsi="Inter"/>
          <w:b w:val="0"/>
          <w:color w:val="666666"/>
          <w:sz w:val="20"/>
        </w:rPr>
        <w:t>Purpose: This template guides the design of a complete offer stack — from the free entry-point resource (Micro Offer) through the initial paid engagement (Macro Offer) to the full core engagement (Core Offer). Each tier naturally leads to the next, creating a conversion pathway that turns prospects into paying customers.</w:t>
      </w:r>
    </w:p>
    <w:p>
      <w:pPr>
        <w:spacing w:after="80"/>
        <w:jc w:val="left"/>
      </w:pPr>
      <w:r>
        <w:rPr>
          <w:rFonts w:ascii="Inter" w:hAnsi="Inter"/>
          <w:b/>
          <w:color w:val="121718"/>
          <w:sz w:val="24"/>
        </w:rPr>
        <w:t>The Offer Ladder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CORE OFFER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  <w:shd w:fill="E5F5EC"/>
          </w:tcPr>
          <w:p>
            <w:r>
              <w:rPr>
                <w:rFonts w:ascii="Inter" w:hAnsi="Inter"/>
                <w:color w:val="121718"/>
                <w:sz w:val="19"/>
              </w:rPr>
              <w:t>Full engagement, highest value, recurring revenue</w:t>
            </w:r>
          </w:p>
        </w:tc>
      </w:tr>
      <w:tr>
        <w:tc>
          <w:tcPr>
            <w:tcW w:type="dxa" w:w="432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MACRO OFFER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  <w:shd w:fill="F0F9F4"/>
          </w:tcPr>
          <w:p>
            <w:r>
              <w:rPr>
                <w:rFonts w:ascii="Inter" w:hAnsi="Inter"/>
                <w:color w:val="121718"/>
                <w:sz w:val="19"/>
              </w:rPr>
              <w:t>Entry-point paid offering, proves the relationship</w:t>
            </w:r>
          </w:p>
        </w:tc>
      </w:tr>
      <w:tr>
        <w:tc>
          <w:tcPr>
            <w:tcW w:type="dxa" w:w="432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0"/>
              </w:rPr>
              <w:t>MICRO OFFER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  <w:shd w:fill="E5F5EC"/>
          </w:tcPr>
          <w:p>
            <w:r>
              <w:rPr>
                <w:rFonts w:ascii="Inter" w:hAnsi="Inter"/>
                <w:color w:val="121718"/>
                <w:sz w:val="19"/>
              </w:rPr>
              <w:t>Free resource, demonstrates expertise, captures leads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20"/>
              </w:rPr>
              <w:t>Client / Business Name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999999"/>
                <w:sz w:val="20"/>
              </w:rPr>
              <w:t>[________________]</w:t>
            </w:r>
          </w:p>
        </w:tc>
      </w:tr>
      <w:tr>
        <w:tc>
          <w:tcPr>
            <w:tcW w:type="dxa" w:w="432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20"/>
              </w:rPr>
              <w:t>Industry / Vertical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999999"/>
                <w:sz w:val="20"/>
              </w:rPr>
              <w:t>[________________]</w:t>
            </w:r>
          </w:p>
        </w:tc>
      </w:tr>
      <w:tr>
        <w:tc>
          <w:tcPr>
            <w:tcW w:type="dxa" w:w="4320"/>
            <w:shd w:fill="E5F5EC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121718"/>
                <w:sz w:val="20"/>
              </w:rPr>
              <w:t>Date</w:t>
            </w:r>
          </w:p>
        </w:tc>
        <w:tc>
          <w:tcPr>
            <w:tcW w:type="dxa" w:w="4320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999999"/>
                <w:sz w:val="20"/>
              </w:rPr>
              <w:t>[________________]</w:t>
            </w:r>
          </w:p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Micro Offer (Marketing Offer)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A free, high-value resource that showcases expertise without requiring financial commitment. It addresses a specific pain point from the ICP and serves as the first touchpoint in the customer acquisition funnel.</w:t>
      </w:r>
    </w:p>
    <w:p>
      <w:pPr>
        <w:spacing w:after="160"/>
      </w:pPr>
      <w:r>
        <w:rPr>
          <w:rFonts w:ascii="Inter" w:hAnsi="Inter"/>
          <w:i/>
          <w:color w:val="1B9B5E"/>
          <w:sz w:val="17"/>
        </w:rPr>
        <w:t>Agent Note: For services: audit, assessment, checklist, guide, workshop. For SaaS: free tier, diagnostic tool, ROI calculator, template library. For ecommerce/DTC: quiz, sample kit, buying guide. For B2B: benchmark report, industry analysis, compliance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20"/>
              </w:rPr>
              <w:t>Micro Offer Questions</w:t>
            </w:r>
          </w:p>
        </w:tc>
        <w:tc>
          <w:tcPr>
            <w:tcW w:type="dxa" w:w="360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pain point or challenge do your target customers consistently face that could be addressed with a free resource?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Which format would be most valuable to your target audience: checklist, template, guide, webinar, calculator, quiz, tool, or sample?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specialized knowledge or capability does your business possess that could be partially shared to demonstrate expertise?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common mistakes, misconceptions, or oversights do customers typically have before engaging with a business like yours?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process, decision, or workflow in your customers' world could be simplified through a template, tool, or checklist?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industry changes, trends, or emerging challenges could be highlighted in an educational resource?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title or name for this free resource would capture attention from your ideal prospects?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actionable value can this resource deliver that demonstrates your unique approach?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How can this resource naturally lead to a conversation about your paid offerings?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Macro Offer (Business Offer)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The entry-point paid offering that initiates the customer relationship. It represents the transition point where prospects become paying customers and begin experiencing the full value of working with you.</w:t>
      </w:r>
    </w:p>
    <w:p>
      <w:pPr>
        <w:spacing w:after="160"/>
      </w:pPr>
      <w:r>
        <w:rPr>
          <w:rFonts w:ascii="Inter" w:hAnsi="Inter"/>
          <w:i/>
          <w:color w:val="1B9B5E"/>
          <w:sz w:val="17"/>
        </w:rPr>
        <w:t>Agent Note: For services: consultation, assessment, pilot project, diagnostic engagement. For SaaS: starter plan, onboarding package, implementation sprint. For ecommerce/DTC: starter kit, intro bundle, trial subscription. For B2B: proof-of-concept, limited-scope engagement.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20"/>
              </w:rPr>
              <w:t>Macro Offer Questions</w:t>
            </w:r>
          </w:p>
        </w:tc>
        <w:tc>
          <w:tcPr>
            <w:tcW w:type="dxa" w:w="360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initial offering creates the most successful pathway to your core product or service?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type of engagement (consultation, assessment, trial, starter package) provides the clearest value demonstration to prospects?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deliverable or experience can you provide during an initial engagement that showcases what makes you different?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is the optimal pricing strategy for your initial paid offering? (Consider: pilot pricing, introductory rate, per-unit, flat fee, time-limited trial)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limited-scope offering could serve as a low-risk entry point to working with your business?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diagnostic, analysis, or evaluation could you provide that reveals deeper needs only your business can address?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is the typical conversion rate or path from initial engagement to full ongoing relationship?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objections do prospects typically raise when considering your offerings?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How can the initial engagement be framed to emphasize ROI or value rather than cost?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natural upsell or expansion opportunities exist after the initial engagement?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Core Offer (Full Engagement)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The full engagement — your primary revenue driver. Everything above in the ladder exists to build enough trust and demonstrated value that this becomes the natural next step.</w:t>
      </w:r>
    </w:p>
    <w:p>
      <w:pPr>
        <w:spacing w:after="160"/>
      </w:pPr>
      <w:r>
        <w:rPr>
          <w:rFonts w:ascii="Inter" w:hAnsi="Inter"/>
          <w:i/>
          <w:color w:val="1B9B5E"/>
          <w:sz w:val="17"/>
        </w:rPr>
        <w:t>Agent Note: For services: retainer, ongoing engagement, full project scope. For SaaS: pro/enterprise plan, annual contract. For ecommerce/DTC: subscription, membership, loyalty program. For B2B: multi-year contract, full implementation, managed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20"/>
              </w:rPr>
              <w:t>Core Offer Questions</w:t>
            </w:r>
          </w:p>
        </w:tc>
        <w:tc>
          <w:tcPr>
            <w:tcW w:type="dxa" w:w="360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is the full scope of your core offering — what does the complete engagement or product look like?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specific deliverables, outcomes, or access does the customer receive?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is the pricing structure? (Retainer, project-based, subscription, per-unit, tiered)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is the typical contract length or commitment period?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makes this the natural next step from the Macro Offer — why does the relationship deepen?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ongoing value keeps customers engaged long-term (retention drivers)?</w:t>
            </w:r>
          </w:p>
        </w:tc>
        <w:tc>
          <w:tcPr>
            <w:tcW w:type="dxa" w:w="360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57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What expansion or upsell opportunities exist within the Core Offer (additional services, higher tiers, add-ons)?</w:t>
            </w:r>
          </w:p>
        </w:tc>
        <w:tc>
          <w:tcPr>
            <w:tcW w:type="dxa" w:w="360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Creative Angles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For each offer tier, identify 3-4 creative angles that connect the offer to different pain points from the ICP. Each angle addresses a different pain point but leads to the same 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9"/>
              </w:rPr>
              <w:t>Angle</w:t>
            </w:r>
          </w:p>
        </w:tc>
        <w:tc>
          <w:tcPr>
            <w:tcW w:type="dxa" w:w="21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9"/>
              </w:rPr>
              <w:t>Pain Point (from ICP)</w:t>
            </w:r>
          </w:p>
        </w:tc>
        <w:tc>
          <w:tcPr>
            <w:tcW w:type="dxa" w:w="21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9"/>
              </w:rPr>
              <w:t>Hook Direction</w:t>
            </w:r>
          </w:p>
        </w:tc>
        <w:tc>
          <w:tcPr>
            <w:tcW w:type="dxa" w:w="216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1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2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3</w:t>
            </w:r>
          </w:p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4</w:t>
            </w:r>
          </w:p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  <w:tc>
          <w:tcPr>
            <w:tcW w:type="dxa" w:w="216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</w:tbl>
    <w:p/>
    <w:p>
      <w:pPr>
        <w:spacing w:after="80"/>
        <w:jc w:val="left"/>
      </w:pPr>
      <w:r>
        <w:rPr>
          <w:rFonts w:ascii="Inter" w:hAnsi="Inter"/>
          <w:b/>
          <w:color w:val="1B9B5E"/>
          <w:sz w:val="28"/>
        </w:rPr>
        <w:t>Objection Handling</w:t>
      </w:r>
    </w:p>
    <w:p>
      <w:pPr>
        <w:spacing w:after="40"/>
        <w:jc w:val="left"/>
      </w:pPr>
      <w:r>
        <w:rPr>
          <w:rFonts w:ascii="Inter" w:hAnsi="Inter"/>
          <w:b w:val="0"/>
          <w:color w:val="666666"/>
          <w:sz w:val="19"/>
        </w:rPr>
        <w:t>Top 3-5 objections prospects typically raise, with response frameworks grounded in the UVP.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9"/>
              </w:rPr>
              <w:t>Objection</w:t>
            </w:r>
          </w:p>
        </w:tc>
        <w:tc>
          <w:tcPr>
            <w:tcW w:type="dxa" w:w="4320"/>
            <w:shd w:fill="1B9B5E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b/>
                <w:color w:val="FFFFFF"/>
                <w:sz w:val="19"/>
              </w:rPr>
              <w:t>Response Framework</w:t>
            </w:r>
          </w:p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1.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2.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3.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4.</w:t>
            </w:r>
          </w:p>
        </w:tc>
        <w:tc>
          <w:tcPr>
            <w:tcW w:type="dxa" w:w="4320"/>
            <w:shd w:fill="F0F9F4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  <w:tr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>
            <w:r>
              <w:rPr>
                <w:rFonts w:ascii="Inter" w:hAnsi="Inter"/>
                <w:color w:val="121718"/>
                <w:sz w:val="19"/>
              </w:rPr>
              <w:t>5.</w:t>
            </w:r>
          </w:p>
        </w:tc>
        <w:tc>
          <w:tcPr>
            <w:tcW w:type="dxa" w:w="4320"/>
            <w:shd w:fill="FFFFFF"/>
            <w:tcBorders>
              <w:top w:val="single" w:sz="4" w:space="0" w:color="A8D9BD"/>
              <w:bottom w:val="single" w:sz="4" w:space="0" w:color="A8D9BD"/>
              <w:left w:val="single" w:sz="4" w:space="0" w:color="A8D9BD"/>
              <w:right w:val="single" w:sz="4" w:space="0" w:color="A8D9BD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