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r>
        <w:rPr>
          <w:rFonts w:ascii="Arial" w:cs="Arial" w:eastAsia="Arial" w:hAnsi="Arial"/>
          <w:b w:val="false"/>
          <w:bCs w:val="false"/>
          <w:i w:val="false"/>
          <w:iCs w:val="false"/>
          <w:color w:val="000000"/>
          <w:sz w:val="22"/>
          <w:szCs w:val="22"/>
        </w:rPr>
        <w:t xml:space="preserve"/>
      </w:r>
    </w:p>
    <w:p>
      <w:pPr>
        <w:spacing w:after="120" w:before="0"/>
        <w:jc w:val="center"/>
      </w:pPr>
      <w:r>
        <w:rPr>
          <w:rFonts w:ascii="Arial" w:cs="Arial" w:eastAsia="Arial" w:hAnsi="Arial"/>
          <w:b/>
          <w:bCs/>
          <w:color w:val="0D1B2A"/>
          <w:sz w:val="120"/>
          <w:szCs w:val="120"/>
        </w:rPr>
        <w:t xml:space="preserve">KAIF</w:t>
      </w:r>
    </w:p>
    <w:p>
      <w:pPr>
        <w:spacing w:after="80" w:before="0"/>
        <w:jc w:val="center"/>
      </w:pPr>
      <w:r>
        <w:rPr>
          <w:rFonts w:ascii="Arial" w:cs="Arial" w:eastAsia="Arial" w:hAnsi="Arial"/>
          <w:b/>
          <w:bCs/>
          <w:color w:val="2E5B8A"/>
          <w:sz w:val="40"/>
          <w:szCs w:val="40"/>
        </w:rPr>
        <w:t xml:space="preserve">Kindred Agent Identity Framework</w:t>
      </w:r>
    </w:p>
    <w:p>
      <w:pPr>
        <w:pBdr>
          <w:bottom w:val="single" w:color="C9A84C" w:sz="6" w:space="8"/>
        </w:pBdr>
        <w:spacing w:after="400" w:before="0"/>
        <w:jc w:val="center"/>
      </w:pPr>
      <w:r>
        <w:rPr>
          <w:rFonts w:ascii="Arial" w:cs="Arial" w:eastAsia="Arial" w:hAnsi="Arial"/>
          <w:i/>
          <w:iCs/>
          <w:color w:val="555555"/>
          <w:sz w:val="26"/>
          <w:szCs w:val="26"/>
        </w:rPr>
        <w:t xml:space="preserve">A Non-Human Principal Authorization Protocol for Autonomous AI Agents</w:t>
      </w:r>
    </w:p>
    <w:p>
      <w:pPr>
        <w:spacing w:before="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Document Status</w:t>
            </w:r>
          </w:p>
        </w:tc>
        <w:tc>
          <w:tcPr>
            <w:tcW w:type="dxa" w:w="6560"/>
            <w:tcBorders>
              <w:top w:val="single" w:color="CCCCCC" w:sz="1"/>
              <w:left w:val="single" w:color="CCCCCC" w:sz="1"/>
              <w:bottom w:val="single" w:color="CCCCCC" w:sz="1"/>
              <w:right w:val="single" w:color="CCCCCC" w:sz="1"/>
            </w:tcBorders>
            <w:shd w:fill="2E5B8A" w:val="clear"/>
            <w:tcMar>
              <w:top w:type="dxa" w:w="100"/>
              <w:left w:type="dxa" w:w="160"/>
              <w:bottom w:type="dxa" w:w="100"/>
              <w:right w:type="dxa" w:w="160"/>
            </w:tcMar>
          </w:tcPr>
          <w:p>
            <w:r>
              <w:rPr>
                <w:rFonts w:ascii="Arial" w:cs="Arial" w:eastAsia="Arial" w:hAnsi="Arial"/>
                <w:color w:val="FFFFFF"/>
                <w:sz w:val="20"/>
                <w:szCs w:val="20"/>
              </w:rPr>
              <w:t xml:space="preserve">DRAFT — v0.9.0</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0D1B2A"/>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Technical Specification</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0D1B2A"/>
                <w:sz w:val="20"/>
                <w:szCs w:val="20"/>
              </w:rPr>
              <w:t xml:space="preserve">Issuing Authority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Kindred Systems OS</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0D1B2A"/>
                <w:sz w:val="20"/>
                <w:szCs w:val="20"/>
              </w:rPr>
              <w:t xml:space="preserve">Primary Author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Geoff — Kindred Systems</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0D1B2A"/>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0D1B2A"/>
                <w:sz w:val="20"/>
                <w:szCs w:val="20"/>
              </w:rPr>
              <w:t xml:space="preserve">Standards Basis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RFC 8693, RFC 9635, SPIFFE/SPIRE, OAuth 2.1, OpenID Connect</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0D1B2A"/>
                <w:sz w:val="20"/>
                <w:szCs w:val="20"/>
              </w:rPr>
              <w:t xml:space="preserve">Target Audience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Security Architects · Platform Engineers · Standards Bodies</w:t>
            </w:r>
          </w:p>
        </w:tc>
      </w:tr>
    </w:tbl>
    <w:p>
      <w:pPr>
        <w:spacing w:before="320"/>
      </w:pPr>
      <w:r>
        <w:rPr>
          <w:rFonts w:ascii="Arial" w:cs="Arial" w:eastAsia="Arial" w:hAnsi="Arial"/>
          <w:b w:val="false"/>
          <w:bCs w:val="false"/>
          <w:i w:val="false"/>
          <w:iCs w:val="false"/>
          <w:color w:val="000000"/>
          <w:sz w:val="22"/>
          <w:szCs w:val="22"/>
        </w:rPr>
        <w:t xml:space="preserve"/>
      </w:r>
    </w:p>
    <w:p>
      <w:pPr>
        <w:jc w:val="center"/>
      </w:pPr>
      <w:r>
        <w:rPr>
          <w:rFonts w:ascii="Arial" w:cs="Arial" w:eastAsia="Arial" w:hAnsi="Arial"/>
          <w:color w:val="888888"/>
          <w:sz w:val="18"/>
          <w:szCs w:val="18"/>
        </w:rPr>
        <w:t xml:space="preserve">Kindred Systems OS · Staines-upon-Thames, UK</w:t>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1. Abstract</w:t>
      </w:r>
    </w:p>
    <w:p>
      <w:pPr>
        <w:spacing w:after="120" w:before="80"/>
        <w:jc w:val="left"/>
      </w:pPr>
      <w:r>
        <w:rPr>
          <w:rFonts w:ascii="Arial" w:cs="Arial" w:eastAsia="Arial" w:hAnsi="Arial"/>
          <w:b w:val="false"/>
          <w:bCs w:val="false"/>
          <w:i w:val="false"/>
          <w:iCs w:val="false"/>
          <w:color w:val="000000"/>
          <w:sz w:val="22"/>
          <w:szCs w:val="22"/>
        </w:rPr>
        <w:t xml:space="preserve">The proliferation of autonomous AI agents operating across organisational boundaries introduces a class of authorization problem that existing identity protocols were not designed to solve: how does a non-human principal — an agent — acquire scoped, auditable, and revocable authority that is cryptographically traceable to a specific human decision?</w:t>
      </w:r>
    </w:p>
    <w:p>
      <w:pPr>
        <w:spacing w:before="80"/>
      </w:pPr>
      <w:r>
        <w:rPr>
          <w:rFonts w:ascii="Arial" w:cs="Arial" w:eastAsia="Arial" w:hAnsi="Arial"/>
          <w:b w:val="false"/>
          <w:bCs w:val="false"/>
          <w:i w:val="false"/>
          <w:iCs w:val="false"/>
          <w:color w:val="000000"/>
          <w:sz w:val="22"/>
          <w:szCs w:val="22"/>
        </w:rPr>
        <w:t xml:space="preserve"/>
      </w:r>
    </w:p>
    <w:p>
      <w:pPr>
        <w:spacing w:after="120" w:before="80"/>
        <w:jc w:val="left"/>
      </w:pPr>
      <w:r>
        <w:rPr>
          <w:rFonts w:ascii="Arial" w:cs="Arial" w:eastAsia="Arial" w:hAnsi="Arial"/>
          <w:b w:val="false"/>
          <w:bCs w:val="false"/>
          <w:i w:val="false"/>
          <w:iCs w:val="false"/>
          <w:color w:val="000000"/>
          <w:sz w:val="22"/>
          <w:szCs w:val="22"/>
        </w:rPr>
        <w:t xml:space="preserve">This specification defines the Kindred Agent Identity Framework (KAIF), a composable protocol stack for non-human principal authorization. KAIF integrates SPIFFE/SPIRE workload attestation, RFC 8693 OAuth 2.0 Token Exchange, and a trust-score-gated issuance layer to produce agent credentials that are: (a) human-principal-traceable, (b) short-lived and scoped, (c) adaptively revocable without key rotation, and (d) fully auditable via an append-only SHA-256 hash-chained event log.</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thick" w:color="C9A84C" w:sz="12"/>
              <w:bottom w:val="single" w:color="C9A84C" w:sz="4"/>
              <w:right w:val="none" w:color="FFFFFF" w:sz="0"/>
            </w:tcBorders>
            <w:shd w:fill="EEF4F9" w:val="clear"/>
            <w:tcMar>
              <w:top w:type="dxa" w:w="120"/>
              <w:left w:type="dxa" w:w="200"/>
              <w:bottom w:type="dxa" w:w="120"/>
              <w:right w:type="dxa" w:w="200"/>
            </w:tcMar>
          </w:tcPr>
          <w:p>
            <w:pPr>
              <w:spacing w:after="60" w:before="0"/>
            </w:pPr>
            <w:r>
              <w:rPr>
                <w:rFonts w:ascii="Arial" w:cs="Arial" w:eastAsia="Arial" w:hAnsi="Arial"/>
                <w:b/>
                <w:bCs/>
                <w:color w:val="0D1B2A"/>
                <w:sz w:val="20"/>
                <w:szCs w:val="20"/>
              </w:rPr>
              <w:t xml:space="preserve">Core Proposition</w:t>
            </w:r>
          </w:p>
          <w:p>
            <w:pPr>
              <w:spacing w:after="0" w:before="0"/>
            </w:pPr>
            <w:r>
              <w:rPr>
                <w:rFonts w:ascii="Arial" w:cs="Arial" w:eastAsia="Arial" w:hAnsi="Arial"/>
                <w:b w:val="false"/>
                <w:bCs w:val="false"/>
                <w:i w:val="false"/>
                <w:iCs w:val="false"/>
                <w:color w:val="000000"/>
                <w:sz w:val="21"/>
                <w:szCs w:val="21"/>
              </w:rPr>
              <w:t xml:space="preserve">KAIF does not replace OAuth, SPIFFE, or Azure Managed Identity. It composes them into a coherent agent governance protocol that none of them provides individually, specifically addressing the autonomous AI agent authorization gap.</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2. Problem Statement</w:t>
      </w:r>
    </w:p>
    <w:p>
      <w:pPr>
        <w:pStyle w:val="Heading2"/>
        <w:spacing w:after="120" w:before="320"/>
      </w:pPr>
      <w:r>
        <w:rPr>
          <w:rFonts w:ascii="Arial" w:cs="Arial" w:eastAsia="Arial" w:hAnsi="Arial"/>
          <w:b/>
          <w:bCs/>
          <w:color w:val="2E5B8A"/>
          <w:sz w:val="28"/>
          <w:szCs w:val="28"/>
        </w:rPr>
        <w:t xml:space="preserve">2.1  The Authorization Gap</w:t>
      </w:r>
    </w:p>
    <w:p>
      <w:pPr>
        <w:spacing w:after="120" w:before="80"/>
        <w:jc w:val="left"/>
      </w:pPr>
      <w:r>
        <w:rPr>
          <w:rFonts w:ascii="Arial" w:cs="Arial" w:eastAsia="Arial" w:hAnsi="Arial"/>
          <w:b w:val="false"/>
          <w:bCs w:val="false"/>
          <w:i w:val="false"/>
          <w:iCs w:val="false"/>
          <w:color w:val="000000"/>
          <w:sz w:val="22"/>
          <w:szCs w:val="22"/>
        </w:rPr>
        <w:t xml:space="preserve">Current enterprise identity infrastructure was designed for two principal types: human users and static service accounts. AI agents introduce a third category with fundamentally different properties:</w:t>
      </w:r>
    </w:p>
    <w:p>
      <w:pPr>
        <w:spacing w:before="80"/>
      </w:pPr>
      <w:r>
        <w:rPr>
          <w:rFonts w:ascii="Arial" w:cs="Arial" w:eastAsia="Arial" w:hAnsi="Arial"/>
          <w:b w:val="false"/>
          <w:bCs w:val="false"/>
          <w:i w:val="false"/>
          <w:iCs w:val="false"/>
          <w:color w:val="000000"/>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900"/>
      </w:tblGrid>
      <w:tr>
        <w:trPr>
          <w:tblHeader/>
        </w:trPr>
        <w:tc>
          <w:tcPr>
            <w:tcW w:type="dxa" w:w="234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15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Human User</w:t>
            </w:r>
          </w:p>
        </w:tc>
        <w:tc>
          <w:tcPr>
            <w:tcW w:type="dxa" w:w="15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Service Account</w:t>
            </w:r>
          </w:p>
        </w:tc>
        <w:tc>
          <w:tcPr>
            <w:tcW w:type="dxa" w:w="19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AI Agent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Identity lifespan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Years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Months–years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Minutes–hours</w:t>
            </w:r>
          </w:p>
        </w:tc>
      </w:tr>
      <w:tr>
        <w:tc>
          <w:tcPr>
            <w:tcW w:type="dxa" w:w="234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Authority source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HR / directory</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Admin provisioned</w:t>
            </w:r>
          </w:p>
        </w:tc>
        <w:tc>
          <w:tcPr>
            <w:tcW w:type="dxa" w:w="1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Human delegation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Behavioural variance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High — emergent</w:t>
            </w:r>
          </w:p>
        </w:tc>
      </w:tr>
      <w:tr>
        <w:tc>
          <w:tcPr>
            <w:tcW w:type="dxa" w:w="234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Delegation depth</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Single hop</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None</w:t>
            </w:r>
          </w:p>
        </w:tc>
        <w:tc>
          <w:tcPr>
            <w:tcW w:type="dxa" w:w="1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Multi-hop, dynamic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Trust basis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Authentication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Secret possession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Attestation + behaviour</w:t>
            </w:r>
          </w:p>
        </w:tc>
      </w:tr>
      <w:tr>
        <w:tc>
          <w:tcPr>
            <w:tcW w:type="dxa" w:w="234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Revocation speed</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Seconds (directory)</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Minutes (rotation)</w:t>
            </w:r>
          </w:p>
        </w:tc>
        <w:tc>
          <w:tcPr>
            <w:tcW w:type="dxa" w:w="1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Must be sub-second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Audit requirement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Standard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Standard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Continuous, cryptographic</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2.2  Why Existing Approaches Fall Short</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OAuth 2.0 client credentials</w:t>
      </w:r>
      <w:r>
        <w:rPr>
          <w:rFonts w:ascii="Arial" w:cs="Arial" w:eastAsia="Arial" w:hAnsi="Arial"/>
          <w:b w:val="false"/>
          <w:bCs w:val="false"/>
          <w:i w:val="false"/>
          <w:iCs w:val="false"/>
          <w:color w:val="000000"/>
          <w:sz w:val="22"/>
          <w:szCs w:val="22"/>
        </w:rPr>
        <w:t xml:space="preserve"> — agents authenticate with a static client secret. No workload attestation, no principal chain, no trust scoring. The secret is the identity.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Azure Managed Identity</w:t>
      </w:r>
      <w:r>
        <w:rPr>
          <w:rFonts w:ascii="Arial" w:cs="Arial" w:eastAsia="Arial" w:hAnsi="Arial"/>
          <w:b w:val="false"/>
          <w:bCs w:val="false"/>
          <w:i w:val="false"/>
          <w:iCs w:val="false"/>
          <w:color w:val="000000"/>
          <w:sz w:val="22"/>
          <w:szCs w:val="22"/>
        </w:rPr>
        <w:t xml:space="preserve"> — eliminates secrets for Azure workloads but provides no inter-agent delegation chain, no trust score gate, and no cross-cloud portability.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SPIFFE/SPIRE alone</w:t>
      </w:r>
      <w:r>
        <w:rPr>
          <w:rFonts w:ascii="Arial" w:cs="Arial" w:eastAsia="Arial" w:hAnsi="Arial"/>
          <w:b w:val="false"/>
          <w:bCs w:val="false"/>
          <w:i w:val="false"/>
          <w:iCs w:val="false"/>
          <w:color w:val="000000"/>
          <w:sz w:val="22"/>
          <w:szCs w:val="22"/>
        </w:rPr>
        <w:t xml:space="preserve"> — solves workload attestation excellently but provides no delegation semantics, no human principal tracing, and no AI-specific trust model.</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HashiCorp Vault</w:t>
      </w:r>
      <w:r>
        <w:rPr>
          <w:rFonts w:ascii="Arial" w:cs="Arial" w:eastAsia="Arial" w:hAnsi="Arial"/>
          <w:b w:val="false"/>
          <w:bCs w:val="false"/>
          <w:i w:val="false"/>
          <w:iCs w:val="false"/>
          <w:color w:val="000000"/>
          <w:sz w:val="22"/>
          <w:szCs w:val="22"/>
        </w:rPr>
        <w:t xml:space="preserve"> — strong secret management but no agent-specific authority chain. Agents access secrets, not authority. No behavioural trust layer.</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MCP OAuth 2.1 (2025 spec)</w:t>
      </w:r>
      <w:r>
        <w:rPr>
          <w:rFonts w:ascii="Arial" w:cs="Arial" w:eastAsia="Arial" w:hAnsi="Arial"/>
          <w:b w:val="false"/>
          <w:bCs w:val="false"/>
          <w:i w:val="false"/>
          <w:iCs w:val="false"/>
          <w:color w:val="000000"/>
          <w:sz w:val="22"/>
          <w:szCs w:val="22"/>
        </w:rPr>
        <w:t xml:space="preserve"> — the closest existing approach. Covers agent-to-service OAuth flows but stops short of human principal tracing, workload attestation, and adaptive revocation.</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thick" w:color="C9A84C" w:sz="12"/>
              <w:bottom w:val="single" w:color="C9A84C" w:sz="4"/>
              <w:right w:val="none" w:color="FFFFFF" w:sz="0"/>
            </w:tcBorders>
            <w:shd w:fill="EEF4F9" w:val="clear"/>
            <w:tcMar>
              <w:top w:type="dxa" w:w="120"/>
              <w:left w:type="dxa" w:w="200"/>
              <w:bottom w:type="dxa" w:w="120"/>
              <w:right w:type="dxa" w:w="200"/>
            </w:tcMar>
          </w:tcPr>
          <w:p>
            <w:pPr>
              <w:spacing w:after="60" w:before="0"/>
            </w:pPr>
            <w:r>
              <w:rPr>
                <w:rFonts w:ascii="Arial" w:cs="Arial" w:eastAsia="Arial" w:hAnsi="Arial"/>
                <w:b/>
                <w:bCs/>
                <w:color w:val="0D1B2A"/>
                <w:sz w:val="20"/>
                <w:szCs w:val="20"/>
              </w:rPr>
              <w:t xml:space="preserve">The Gap in One Sentence</w:t>
            </w:r>
          </w:p>
          <w:p>
            <w:pPr>
              <w:spacing w:after="0" w:before="0"/>
            </w:pPr>
            <w:r>
              <w:rPr>
                <w:rFonts w:ascii="Arial" w:cs="Arial" w:eastAsia="Arial" w:hAnsi="Arial"/>
                <w:b w:val="false"/>
                <w:bCs w:val="false"/>
                <w:i w:val="false"/>
                <w:iCs w:val="false"/>
                <w:color w:val="000000"/>
                <w:sz w:val="21"/>
                <w:szCs w:val="21"/>
              </w:rPr>
              <w:t xml:space="preserve">No existing production standard provides: workload-attested agent identity + human-principal-traceable delegation + trust-score-adaptive revocation + cryptographic audit — as a unified, composable protocol.</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3. Standards Basis &amp; Alignment</w:t>
      </w:r>
    </w:p>
    <w:p>
      <w:pPr>
        <w:pStyle w:val="Heading2"/>
        <w:spacing w:after="120" w:before="320"/>
      </w:pPr>
      <w:r>
        <w:rPr>
          <w:rFonts w:ascii="Arial" w:cs="Arial" w:eastAsia="Arial" w:hAnsi="Arial"/>
          <w:b/>
          <w:bCs/>
          <w:color w:val="2E5B8A"/>
          <w:sz w:val="28"/>
          <w:szCs w:val="28"/>
        </w:rPr>
        <w:t xml:space="preserve">3.1  Foundational RFCs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1200"/>
      </w:tblGrid>
      <w:tr>
        <w:trPr>
          <w:tblHeader/>
        </w:trPr>
        <w:tc>
          <w:tcPr>
            <w:tcW w:type="dxa" w:w="28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c>
          <w:tcPr>
            <w:tcW w:type="dxa" w:w="43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Role in KAIF</w:t>
            </w:r>
          </w:p>
        </w:tc>
        <w:tc>
          <w:tcPr>
            <w:tcW w:type="dxa" w:w="12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8693 — OAuth 2.0 Token Exchange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Human-to-agent delegation via actor/may_act claims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Ratified 2020</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9635 — GNAP</w:t>
            </w:r>
          </w:p>
        </w:tc>
        <w:tc>
          <w:tcPr>
            <w:tcW w:type="dxa" w:w="43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Next-generation grant negotiation for agent flows</w:t>
            </w:r>
          </w:p>
        </w:tc>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Ratified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9068 — JWT Profile for Access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Canonical KAIF token format with custom agent claims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Ratified 2021</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7519 — JSON Web Token (JWT)</w:t>
            </w:r>
          </w:p>
        </w:tc>
        <w:tc>
          <w:tcPr>
            <w:tcW w:type="dxa" w:w="43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Token serialisation format</w:t>
            </w:r>
          </w:p>
        </w:tc>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Ratified 2015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8705 — mTLS for OAuth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Transport binding — token bound to agent TLS certificate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Ratified 2020</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SPIFFE SVID Specification</w:t>
            </w:r>
          </w:p>
        </w:tc>
        <w:tc>
          <w:tcPr>
            <w:tcW w:type="dxa" w:w="43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Agent workload identity document (X.509 or JWT-SVID)</w:t>
            </w:r>
          </w:p>
        </w:tc>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CNCF Ratified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SPIRE Runtime Attestation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Node and workload attestation plugins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CNCF Ratified</w:t>
            </w:r>
          </w:p>
        </w:tc>
      </w:tr>
      <w:tr>
        <w:tc>
          <w:tcPr>
            <w:tcW w:type="dxa" w:w="28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OpenID Connect Core 1.0</w:t>
            </w:r>
          </w:p>
        </w:tc>
        <w:tc>
          <w:tcPr>
            <w:tcW w:type="dxa" w:w="43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Human IdP integration (Azure AD, Google, Okta)</w:t>
            </w:r>
          </w:p>
        </w:tc>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Final</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3.2  Key RFC 8693 Constructs Used by KAIF</w:t>
      </w:r>
    </w:p>
    <w:p>
      <w:pPr>
        <w:spacing w:after="120" w:before="80"/>
        <w:jc w:val="left"/>
      </w:pPr>
      <w:r>
        <w:rPr>
          <w:rFonts w:ascii="Arial" w:cs="Arial" w:eastAsia="Arial" w:hAnsi="Arial"/>
          <w:b w:val="false"/>
          <w:bCs w:val="false"/>
          <w:i w:val="false"/>
          <w:iCs w:val="false"/>
          <w:color w:val="000000"/>
          <w:sz w:val="22"/>
          <w:szCs w:val="22"/>
        </w:rPr>
        <w:t xml:space="preserve">RFC 8693 defines a token exchange grant type that allows one principal to request a token that acts on behalf of another, or impersonates another. KAIF uses the delegation pattern exclusively:</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POST /oauth/token</w:t>
            </w:r>
          </w:p>
          <w:p>
            <w:pPr>
              <w:spacing w:after="20" w:before="20"/>
            </w:pPr>
            <w:r>
              <w:rPr>
                <w:rFonts w:ascii="Courier New" w:cs="Courier New" w:eastAsia="Courier New" w:hAnsi="Courier New"/>
                <w:color w:val="0D1B2A"/>
                <w:sz w:val="17"/>
                <w:szCs w:val="17"/>
              </w:rPr>
              <w:t xml:space="preserve">grant_type=urn:ietf:params:oauth:grant-type:token-exchange</w:t>
            </w:r>
          </w:p>
          <w:p>
            <w:pPr>
              <w:spacing w:after="20" w:before="20"/>
            </w:pPr>
            <w:r>
              <w:rPr>
                <w:rFonts w:ascii="Courier New" w:cs="Courier New" w:eastAsia="Courier New" w:hAnsi="Courier New"/>
                <w:color w:val="0D1B2A"/>
                <w:sz w:val="17"/>
                <w:szCs w:val="17"/>
              </w:rPr>
              <w:t xml:space="preserve">&amp;subject_token=&lt;human_access_token&gt;</w:t>
            </w:r>
          </w:p>
          <w:p>
            <w:pPr>
              <w:spacing w:after="20" w:before="20"/>
            </w:pPr>
            <w:r>
              <w:rPr>
                <w:rFonts w:ascii="Courier New" w:cs="Courier New" w:eastAsia="Courier New" w:hAnsi="Courier New"/>
                <w:color w:val="0D1B2A"/>
                <w:sz w:val="17"/>
                <w:szCs w:val="17"/>
              </w:rPr>
              <w:t xml:space="preserve">&amp;subject_token_type=urn:ietf:params:oauth:token-type:access_token</w:t>
            </w:r>
          </w:p>
          <w:p>
            <w:pPr>
              <w:spacing w:after="20" w:before="20"/>
            </w:pPr>
            <w:r>
              <w:rPr>
                <w:rFonts w:ascii="Courier New" w:cs="Courier New" w:eastAsia="Courier New" w:hAnsi="Courier New"/>
                <w:color w:val="0D1B2A"/>
                <w:sz w:val="17"/>
                <w:szCs w:val="17"/>
              </w:rPr>
              <w:t xml:space="preserve">&amp;requested_token_type=urn:ietf:params:oauth:token-type:access_token</w:t>
            </w:r>
          </w:p>
          <w:p>
            <w:pPr>
              <w:spacing w:after="20" w:before="20"/>
            </w:pPr>
            <w:r>
              <w:rPr>
                <w:rFonts w:ascii="Courier New" w:cs="Courier New" w:eastAsia="Courier New" w:hAnsi="Courier New"/>
                <w:color w:val="0D1B2A"/>
                <w:sz w:val="17"/>
                <w:szCs w:val="17"/>
              </w:rPr>
              <w:t xml:space="preserve">&amp;scope=vault:read:anthropic_key vault:read:stripe_key</w:t>
            </w:r>
          </w:p>
          <w:p>
            <w:pPr>
              <w:spacing w:after="20" w:before="20"/>
            </w:pPr>
            <w:r>
              <w:rPr>
                <w:rFonts w:ascii="Courier New" w:cs="Courier New" w:eastAsia="Courier New" w:hAnsi="Courier New"/>
                <w:color w:val="0D1B2A"/>
                <w:sz w:val="17"/>
                <w:szCs w:val="17"/>
              </w:rPr>
              <w:t xml:space="preserve">&amp;actor_token=&lt;agent_svid_jwt&gt;</w:t>
            </w:r>
          </w:p>
          <w:p>
            <w:pPr>
              <w:spacing w:after="20" w:before="20"/>
            </w:pPr>
            <w:r>
              <w:rPr>
                <w:rFonts w:ascii="Courier New" w:cs="Courier New" w:eastAsia="Courier New" w:hAnsi="Courier New"/>
                <w:color w:val="0D1B2A"/>
                <w:sz w:val="17"/>
                <w:szCs w:val="17"/>
              </w:rPr>
              <w:t xml:space="preserve">&amp;actor_token_type=urn:ietf:params:oauth:token-type:jwt</w:t>
            </w:r>
          </w:p>
          <w:p>
            <w:pPr>
              <w:spacing w:after="20" w:before="20"/>
            </w:pPr>
            <w:r>
              <w:rPr>
                <w:rFonts w:ascii="Courier New" w:cs="Courier New" w:eastAsia="Courier New" w:hAnsi="Courier New"/>
                <w:color w:val="0D1B2A"/>
                <w:sz w:val="17"/>
                <w:szCs w:val="17"/>
              </w:rPr>
              <w:t xml:space="preserve"/>
            </w:r>
          </w:p>
          <w:p>
            <w:pPr>
              <w:spacing w:after="20" w:before="20"/>
            </w:pPr>
            <w:r>
              <w:rPr>
                <w:rFonts w:ascii="Courier New" w:cs="Courier New" w:eastAsia="Courier New" w:hAnsi="Courier New"/>
                <w:color w:val="0D1B2A"/>
                <w:sz w:val="17"/>
                <w:szCs w:val="17"/>
              </w:rPr>
              <w:t xml:space="preserve">// Response includes:</w:t>
            </w:r>
          </w:p>
          <w:p>
            <w:pPr>
              <w:spacing w:after="20" w:before="20"/>
            </w:pPr>
            <w:r>
              <w:rPr>
                <w:rFonts w:ascii="Courier New" w:cs="Courier New" w:eastAsia="Courier New" w:hAnsi="Courier New"/>
                <w:color w:val="0D1B2A"/>
                <w:sz w:val="17"/>
                <w:szCs w:val="17"/>
              </w:rPr>
              <w:t xml:space="preserve">// actor claim — agent SPIFFE ID embedded in token</w:t>
            </w:r>
          </w:p>
          <w:p>
            <w:pPr>
              <w:spacing w:after="20" w:before="20"/>
            </w:pPr>
            <w:r>
              <w:rPr>
                <w:rFonts w:ascii="Courier New" w:cs="Courier New" w:eastAsia="Courier New" w:hAnsi="Courier New"/>
                <w:color w:val="0D1B2A"/>
                <w:sz w:val="17"/>
                <w:szCs w:val="17"/>
              </w:rPr>
              <w:t xml:space="preserve">// may_act claim — scoped authority granted to agent</w:t>
            </w:r>
          </w:p>
          <w:p>
            <w:pPr>
              <w:spacing w:after="20" w:before="20"/>
            </w:pPr>
            <w:r>
              <w:rPr>
                <w:rFonts w:ascii="Courier New" w:cs="Courier New" w:eastAsia="Courier New" w:hAnsi="Courier New"/>
                <w:color w:val="0D1B2A"/>
                <w:sz w:val="17"/>
                <w:szCs w:val="17"/>
              </w:rPr>
              <w:t xml:space="preserve">// trust_score claim — KAIF extension, current trust level</w:t>
            </w:r>
          </w:p>
        </w:tc>
      </w:tr>
    </w:tbl>
    <w:p>
      <w:pPr>
        <w:spacing w:before="80"/>
      </w:pPr>
      <w:r>
        <w:rPr>
          <w:rFonts w:ascii="Arial" w:cs="Arial" w:eastAsia="Arial" w:hAnsi="Arial"/>
          <w:b w:val="false"/>
          <w:bCs w:val="false"/>
          <w:i w:val="false"/>
          <w:iCs w:val="false"/>
          <w:color w:val="000000"/>
          <w:sz w:val="22"/>
          <w:szCs w:val="22"/>
        </w:rPr>
        <w:t xml:space="preserve"/>
      </w:r>
    </w:p>
    <w:p>
      <w:pPr>
        <w:spacing w:after="120" w:before="80"/>
        <w:jc w:val="left"/>
      </w:pPr>
      <w:r>
        <w:rPr>
          <w:rFonts w:ascii="Arial" w:cs="Arial" w:eastAsia="Arial" w:hAnsi="Arial"/>
          <w:b w:val="false"/>
          <w:bCs w:val="false"/>
          <w:i w:val="false"/>
          <w:iCs w:val="false"/>
          <w:color w:val="000000"/>
          <w:sz w:val="22"/>
          <w:szCs w:val="22"/>
        </w:rPr>
        <w:t xml:space="preserve">The resulting agent token is cryptographically bound to both the human principal (via subject claim) and the agent workload (via actor claim with SPIFFE ID). This produces a two-party credential — neither alone is sufficient.</w:t>
      </w:r>
    </w:p>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4. KAIF Architecture</w:t>
      </w:r>
    </w:p>
    <w:p>
      <w:pPr>
        <w:pStyle w:val="Heading2"/>
        <w:spacing w:after="120" w:before="320"/>
      </w:pPr>
      <w:r>
        <w:rPr>
          <w:rFonts w:ascii="Arial" w:cs="Arial" w:eastAsia="Arial" w:hAnsi="Arial"/>
          <w:b/>
          <w:bCs/>
          <w:color w:val="2E5B8A"/>
          <w:sz w:val="28"/>
          <w:szCs w:val="28"/>
        </w:rPr>
        <w:t xml:space="preserve">4.1  Four-Layer Stack</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w:t>
            </w:r>
          </w:p>
          <w:p>
            <w:pPr>
              <w:spacing w:after="20" w:before="20"/>
            </w:pPr>
            <w:r>
              <w:rPr>
                <w:rFonts w:ascii="Courier New" w:cs="Courier New" w:eastAsia="Courier New" w:hAnsi="Courier New"/>
                <w:color w:val="0D1B2A"/>
                <w:sz w:val="17"/>
                <w:szCs w:val="17"/>
              </w:rPr>
              <w:t xml:space="preserve">│  LAYER 4 · EXTERNAL SERVICES                           │</w:t>
            </w:r>
          </w:p>
          <w:p>
            <w:pPr>
              <w:spacing w:after="20" w:before="20"/>
            </w:pPr>
            <w:r>
              <w:rPr>
                <w:rFonts w:ascii="Courier New" w:cs="Courier New" w:eastAsia="Courier New" w:hAnsi="Courier New"/>
                <w:color w:val="0D1B2A"/>
                <w:sz w:val="17"/>
                <w:szCs w:val="17"/>
              </w:rPr>
              <w:t xml:space="preserve">│  Anthropic API · Stripe · AWS · Supabase · Vercel      │</w:t>
            </w:r>
          </w:p>
          <w:p>
            <w:pPr>
              <w:spacing w:after="20" w:before="20"/>
            </w:pPr>
            <w:r>
              <w:rPr>
                <w:rFonts w:ascii="Courier New" w:cs="Courier New" w:eastAsia="Courier New" w:hAnsi="Courier New"/>
                <w:color w:val="0D1B2A"/>
                <w:sz w:val="17"/>
                <w:szCs w:val="17"/>
              </w:rPr>
              <w:t xml:space="preserve">│  Verify KAIF token: SPIFFE ID + actor chain + scope    │</w:t>
            </w:r>
          </w:p>
          <w:p>
            <w:pPr>
              <w:spacing w:after="20" w:before="20"/>
            </w:pPr>
            <w:r>
              <w:rPr>
                <w:rFonts w:ascii="Courier New" w:cs="Courier New" w:eastAsia="Courier New" w:hAnsi="Courier New"/>
                <w:color w:val="0D1B2A"/>
                <w:sz w:val="17"/>
                <w:szCs w:val="17"/>
              </w:rPr>
              <w:t xml:space="preserve">├─────────────────────────────────────────────────────────┤</w:t>
            </w:r>
          </w:p>
          <w:p>
            <w:pPr>
              <w:spacing w:after="20" w:before="20"/>
            </w:pPr>
            <w:r>
              <w:rPr>
                <w:rFonts w:ascii="Courier New" w:cs="Courier New" w:eastAsia="Courier New" w:hAnsi="Courier New"/>
                <w:color w:val="0D1B2A"/>
                <w:sz w:val="17"/>
                <w:szCs w:val="17"/>
              </w:rPr>
              <w:t xml:space="preserve">│  LAYER 3 · AGENT RUNTIME                              │</w:t>
            </w:r>
          </w:p>
          <w:p>
            <w:pPr>
              <w:spacing w:after="20" w:before="20"/>
            </w:pPr>
            <w:r>
              <w:rPr>
                <w:rFonts w:ascii="Courier New" w:cs="Courier New" w:eastAsia="Courier New" w:hAnsi="Courier New"/>
                <w:color w:val="0D1B2A"/>
                <w:sz w:val="17"/>
                <w:szCs w:val="17"/>
              </w:rPr>
              <w:t xml:space="preserve">│  Lyra · Orion · Cipher · Nyx · Vega · Kairos          │</w:t>
            </w:r>
          </w:p>
          <w:p>
            <w:pPr>
              <w:spacing w:after="20" w:before="20"/>
            </w:pPr>
            <w:r>
              <w:rPr>
                <w:rFonts w:ascii="Courier New" w:cs="Courier New" w:eastAsia="Courier New" w:hAnsi="Courier New"/>
                <w:color w:val="0D1B2A"/>
                <w:sz w:val="17"/>
                <w:szCs w:val="17"/>
              </w:rPr>
              <w:t xml:space="preserve">│  Each holds: SVID (X.509) · short-lived access token  │</w:t>
            </w:r>
          </w:p>
          <w:p>
            <w:pPr>
              <w:spacing w:after="20" w:before="20"/>
            </w:pPr>
            <w:r>
              <w:rPr>
                <w:rFonts w:ascii="Courier New" w:cs="Courier New" w:eastAsia="Courier New" w:hAnsi="Courier New"/>
                <w:color w:val="0D1B2A"/>
                <w:sz w:val="17"/>
                <w:szCs w:val="17"/>
              </w:rPr>
              <w:t xml:space="preserve">│  Zero persistent secrets — all ephemeral              │</w:t>
            </w:r>
          </w:p>
          <w:p>
            <w:pPr>
              <w:spacing w:after="20" w:before="20"/>
            </w:pPr>
            <w:r>
              <w:rPr>
                <w:rFonts w:ascii="Courier New" w:cs="Courier New" w:eastAsia="Courier New" w:hAnsi="Courier New"/>
                <w:color w:val="0D1B2A"/>
                <w:sz w:val="17"/>
                <w:szCs w:val="17"/>
              </w:rPr>
              <w:t xml:space="preserve">├─────────────────────────────────────────────────────────┤</w:t>
            </w:r>
          </w:p>
          <w:p>
            <w:pPr>
              <w:spacing w:after="20" w:before="20"/>
            </w:pPr>
            <w:r>
              <w:rPr>
                <w:rFonts w:ascii="Courier New" w:cs="Courier New" w:eastAsia="Courier New" w:hAnsi="Courier New"/>
                <w:color w:val="0D1B2A"/>
                <w:sz w:val="17"/>
                <w:szCs w:val="17"/>
              </w:rPr>
              <w:t xml:space="preserve">│  LAYER 2 · ADAPTIVE LAYER (KAIF AUTHORITY)            │</w:t>
            </w:r>
          </w:p>
          <w:p>
            <w:pPr>
              <w:spacing w:after="20" w:before="20"/>
            </w:pPr>
            <w:r>
              <w:rPr>
                <w:rFonts w:ascii="Courier New" w:cs="Courier New" w:eastAsia="Courier New" w:hAnsi="Courier New"/>
                <w:color w:val="0D1B2A"/>
                <w:sz w:val="17"/>
                <w:szCs w:val="17"/>
              </w:rPr>
              <w:t xml:space="preserve">│  Token Exchange Endpoint · Trust Score Engine          │</w:t>
            </w:r>
          </w:p>
          <w:p>
            <w:pPr>
              <w:spacing w:after="20" w:before="20"/>
            </w:pPr>
            <w:r>
              <w:rPr>
                <w:rFonts w:ascii="Courier New" w:cs="Courier New" w:eastAsia="Courier New" w:hAnsi="Courier New"/>
                <w:color w:val="0D1B2A"/>
                <w:sz w:val="17"/>
                <w:szCs w:val="17"/>
              </w:rPr>
              <w:t xml:space="preserve">│  ACL Enforcement · Audit Chain · Revocation Registry  │</w:t>
            </w:r>
          </w:p>
          <w:p>
            <w:pPr>
              <w:spacing w:after="20" w:before="20"/>
            </w:pPr>
            <w:r>
              <w:rPr>
                <w:rFonts w:ascii="Courier New" w:cs="Courier New" w:eastAsia="Courier New" w:hAnsi="Courier New"/>
                <w:color w:val="0D1B2A"/>
                <w:sz w:val="17"/>
                <w:szCs w:val="17"/>
              </w:rPr>
              <w:t xml:space="preserve">│  Redis pub/sub signal mesh · mTLS gateway             │</w:t>
            </w:r>
          </w:p>
          <w:p>
            <w:pPr>
              <w:spacing w:after="20" w:before="20"/>
            </w:pPr>
            <w:r>
              <w:rPr>
                <w:rFonts w:ascii="Courier New" w:cs="Courier New" w:eastAsia="Courier New" w:hAnsi="Courier New"/>
                <w:color w:val="0D1B2A"/>
                <w:sz w:val="17"/>
                <w:szCs w:val="17"/>
              </w:rPr>
              <w:t xml:space="preserve">├─────────────────────────────────────────────────────────┤</w:t>
            </w:r>
          </w:p>
          <w:p>
            <w:pPr>
              <w:spacing w:after="20" w:before="20"/>
            </w:pPr>
            <w:r>
              <w:rPr>
                <w:rFonts w:ascii="Courier New" w:cs="Courier New" w:eastAsia="Courier New" w:hAnsi="Courier New"/>
                <w:color w:val="0D1B2A"/>
                <w:sz w:val="17"/>
                <w:szCs w:val="17"/>
              </w:rPr>
              <w:t xml:space="preserve">│  LAYER 1 · TRUST ROOTS                                │</w:t>
            </w:r>
          </w:p>
          <w:p>
            <w:pPr>
              <w:spacing w:after="20" w:before="20"/>
            </w:pPr>
            <w:r>
              <w:rPr>
                <w:rFonts w:ascii="Courier New" w:cs="Courier New" w:eastAsia="Courier New" w:hAnsi="Courier New"/>
                <w:color w:val="0D1B2A"/>
                <w:sz w:val="17"/>
                <w:szCs w:val="17"/>
              </w:rPr>
              <w:t xml:space="preserve">│  SPIRE Server (workload attestation)                  │</w:t>
            </w:r>
          </w:p>
          <w:p>
            <w:pPr>
              <w:spacing w:after="20" w:before="20"/>
            </w:pPr>
            <w:r>
              <w:rPr>
                <w:rFonts w:ascii="Courier New" w:cs="Courier New" w:eastAsia="Courier New" w:hAnsi="Courier New"/>
                <w:color w:val="0D1B2A"/>
                <w:sz w:val="17"/>
                <w:szCs w:val="17"/>
              </w:rPr>
              <w:t xml:space="preserve">│  Human IdP — Azure AD / OIDC (human principal)        │</w:t>
            </w:r>
          </w:p>
          <w:p>
            <w:pPr>
              <w:spacing w:after="20" w:before="20"/>
            </w:pPr>
            <w:r>
              <w:rPr>
                <w:rFonts w:ascii="Courier New" w:cs="Courier New" w:eastAsia="Courier New" w:hAnsi="Courier New"/>
                <w:color w:val="0D1B2A"/>
                <w:sz w:val="17"/>
                <w:szCs w:val="17"/>
              </w:rPr>
              <w:t xml:space="preserve">│  Key Vault (sealed secrets — never exposed to agents)  │</w:t>
            </w:r>
          </w:p>
          <w:p>
            <w:pPr>
              <w:spacing w:after="20" w:before="20"/>
            </w:pPr>
            <w:r>
              <w:rPr>
                <w:rFonts w:ascii="Courier New" w:cs="Courier New" w:eastAsia="Courier New" w:hAnsi="Courier New"/>
                <w:color w:val="0D1B2A"/>
                <w:sz w:val="17"/>
                <w:szCs w:val="17"/>
              </w:rPr>
              <w:t xml:space="preserve">└─────────────────────────────────────────────────────────┘</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4.2  Agent Credential Anatomy</w:t>
      </w:r>
    </w:p>
    <w:p>
      <w:pPr>
        <w:spacing w:after="120" w:before="80"/>
        <w:jc w:val="left"/>
      </w:pPr>
      <w:r>
        <w:rPr>
          <w:rFonts w:ascii="Arial" w:cs="Arial" w:eastAsia="Arial" w:hAnsi="Arial"/>
          <w:b w:val="false"/>
          <w:bCs w:val="false"/>
          <w:i w:val="false"/>
          <w:iCs w:val="false"/>
          <w:color w:val="000000"/>
          <w:sz w:val="22"/>
          <w:szCs w:val="22"/>
        </w:rPr>
        <w:t xml:space="preserve">Every agent in the KAIF system carries exactly two credential artefacts:</w:t>
      </w:r>
    </w:p>
    <w:p>
      <w:pPr>
        <w:spacing w:before="8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60" w:before="60"/>
      </w:pPr>
      <w:r>
        <w:rPr>
          <w:rFonts w:ascii="Arial" w:cs="Arial" w:eastAsia="Arial" w:hAnsi="Arial"/>
          <w:b/>
          <w:bCs/>
          <w:i w:val="false"/>
          <w:iCs w:val="false"/>
          <w:color w:val="000000"/>
          <w:sz w:val="22"/>
          <w:szCs w:val="22"/>
        </w:rPr>
        <w:t xml:space="preserve">SPIFFE SVID (X.509 certificate)</w:t>
      </w:r>
      <w:r>
        <w:rPr>
          <w:rFonts w:ascii="Arial" w:cs="Arial" w:eastAsia="Arial" w:hAnsi="Arial"/>
          <w:b w:val="false"/>
          <w:bCs w:val="false"/>
          <w:i w:val="false"/>
          <w:iCs w:val="false"/>
          <w:color w:val="000000"/>
          <w:sz w:val="22"/>
          <w:szCs w:val="22"/>
        </w:rPr>
        <w:t xml:space="preserve">  —  Issued by the SPIRE server. Contains the agent's unique SPIFFE ID (e.g., spiffe://kindred.systems/ns/adaptive-layer/agent/lyra). Rotates automatically every 1 hour. Used for mTLS. The agent never holds a private key that persists beyond one SVID lifetime.</w:t>
      </w:r>
    </w:p>
    <w:p>
      <w:pPr>
        <w:pStyle w:val="ListParagraph"/>
        <w:numPr>
          <w:ilvl w:val="0"/>
          <w:numId w:val="3"/>
        </w:numPr>
        <w:spacing w:after="60" w:before="60"/>
      </w:pPr>
      <w:r>
        <w:rPr>
          <w:rFonts w:ascii="Arial" w:cs="Arial" w:eastAsia="Arial" w:hAnsi="Arial"/>
          <w:b/>
          <w:bCs/>
          <w:i w:val="false"/>
          <w:iCs w:val="false"/>
          <w:color w:val="000000"/>
          <w:sz w:val="22"/>
          <w:szCs w:val="22"/>
        </w:rPr>
        <w:t xml:space="preserve">KAIF Access Token (JWT)</w:t>
      </w:r>
      <w:r>
        <w:rPr>
          <w:rFonts w:ascii="Arial" w:cs="Arial" w:eastAsia="Arial" w:hAnsi="Arial"/>
          <w:b w:val="false"/>
          <w:bCs w:val="false"/>
          <w:i w:val="false"/>
          <w:iCs w:val="false"/>
          <w:color w:val="000000"/>
          <w:sz w:val="22"/>
          <w:szCs w:val="22"/>
        </w:rPr>
        <w:t xml:space="preserve">  —  Issued by the Adaptive Layer Token Exchange Endpoint upon a successful RFC 8693 exchange. TTL: 15 minutes. Carries: subject (human principal), actor (agent SPIFFE ID), scope (permitted operations), trust_score (current behavioural trust level), jti (token ID, for revocation). Bound to the agent's SVID via RFC 8705 certificate thumbprint.</w:t>
      </w:r>
    </w:p>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4.3  KAIF JWT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w:t>
            </w:r>
          </w:p>
          <w:p>
            <w:pPr>
              <w:spacing w:after="20" w:before="20"/>
            </w:pPr>
            <w:r>
              <w:rPr>
                <w:rFonts w:ascii="Courier New" w:cs="Courier New" w:eastAsia="Courier New" w:hAnsi="Courier New"/>
                <w:color w:val="0D1B2A"/>
                <w:sz w:val="17"/>
                <w:szCs w:val="17"/>
              </w:rPr>
              <w:t xml:space="preserve">  "iss": "https://auth.kindred.systems",</w:t>
            </w:r>
          </w:p>
          <w:p>
            <w:pPr>
              <w:spacing w:after="20" w:before="20"/>
            </w:pPr>
            <w:r>
              <w:rPr>
                <w:rFonts w:ascii="Courier New" w:cs="Courier New" w:eastAsia="Courier New" w:hAnsi="Courier New"/>
                <w:color w:val="0D1B2A"/>
                <w:sz w:val="17"/>
                <w:szCs w:val="17"/>
              </w:rPr>
              <w:t xml:space="preserve">  "sub": "human:geoff@kindred.systems",          // human principal</w:t>
            </w:r>
          </w:p>
          <w:p>
            <w:pPr>
              <w:spacing w:after="20" w:before="20"/>
            </w:pPr>
            <w:r>
              <w:rPr>
                <w:rFonts w:ascii="Courier New" w:cs="Courier New" w:eastAsia="Courier New" w:hAnsi="Courier New"/>
                <w:color w:val="0D1B2A"/>
                <w:sz w:val="17"/>
                <w:szCs w:val="17"/>
              </w:rPr>
              <w:t xml:space="preserve">  "aud": "https://api.anthropic.com",            // target service</w:t>
            </w:r>
          </w:p>
          <w:p>
            <w:pPr>
              <w:spacing w:after="20" w:before="20"/>
            </w:pPr>
            <w:r>
              <w:rPr>
                <w:rFonts w:ascii="Courier New" w:cs="Courier New" w:eastAsia="Courier New" w:hAnsi="Courier New"/>
                <w:color w:val="0D1B2A"/>
                <w:sz w:val="17"/>
                <w:szCs w:val="17"/>
              </w:rPr>
              <w:t xml:space="preserve">  "iat": 1748736000,</w:t>
            </w:r>
          </w:p>
          <w:p>
            <w:pPr>
              <w:spacing w:after="20" w:before="20"/>
            </w:pPr>
            <w:r>
              <w:rPr>
                <w:rFonts w:ascii="Courier New" w:cs="Courier New" w:eastAsia="Courier New" w:hAnsi="Courier New"/>
                <w:color w:val="0D1B2A"/>
                <w:sz w:val="17"/>
                <w:szCs w:val="17"/>
              </w:rPr>
              <w:t xml:space="preserve">  "exp": 1748736900,                              // 15-minute TTL</w:t>
            </w:r>
          </w:p>
          <w:p>
            <w:pPr>
              <w:spacing w:after="20" w:before="20"/>
            </w:pPr>
            <w:r>
              <w:rPr>
                <w:rFonts w:ascii="Courier New" w:cs="Courier New" w:eastAsia="Courier New" w:hAnsi="Courier New"/>
                <w:color w:val="0D1B2A"/>
                <w:sz w:val="17"/>
                <w:szCs w:val="17"/>
              </w:rPr>
              <w:t xml:space="preserve">  "jti": "f47ac10b-58cc-4372-a567-0e02b2c3d479", // revocation handle</w:t>
            </w:r>
          </w:p>
          <w:p>
            <w:pPr>
              <w:spacing w:after="20" w:before="20"/>
            </w:pPr>
            <w:r>
              <w:rPr>
                <w:rFonts w:ascii="Courier New" w:cs="Courier New" w:eastAsia="Courier New" w:hAnsi="Courier New"/>
                <w:color w:val="0D1B2A"/>
                <w:sz w:val="17"/>
                <w:szCs w:val="17"/>
              </w:rPr>
              <w:t xml:space="preserve">  "scope": "vault:read:anthropic_key invoke:completion",</w:t>
            </w:r>
          </w:p>
          <w:p>
            <w:pPr>
              <w:spacing w:after="20" w:before="20"/>
            </w:pPr>
            <w:r>
              <w:rPr>
                <w:rFonts w:ascii="Courier New" w:cs="Courier New" w:eastAsia="Courier New" w:hAnsi="Courier New"/>
                <w:color w:val="0D1B2A"/>
                <w:sz w:val="17"/>
                <w:szCs w:val="17"/>
              </w:rPr>
              <w:t xml:space="preserve">  "actor": {</w:t>
            </w:r>
          </w:p>
          <w:p>
            <w:pPr>
              <w:spacing w:after="20" w:before="20"/>
            </w:pPr>
            <w:r>
              <w:rPr>
                <w:rFonts w:ascii="Courier New" w:cs="Courier New" w:eastAsia="Courier New" w:hAnsi="Courier New"/>
                <w:color w:val="0D1B2A"/>
                <w:sz w:val="17"/>
                <w:szCs w:val="17"/>
              </w:rPr>
              <w:t xml:space="preserve">    "sub": "spiffe://kindred.systems/ns/adaptive-layer/agent/lyra",</w:t>
            </w:r>
          </w:p>
          <w:p>
            <w:pPr>
              <w:spacing w:after="20" w:before="20"/>
            </w:pPr>
            <w:r>
              <w:rPr>
                <w:rFonts w:ascii="Courier New" w:cs="Courier New" w:eastAsia="Courier New" w:hAnsi="Courier New"/>
                <w:color w:val="0D1B2A"/>
                <w:sz w:val="17"/>
                <w:szCs w:val="17"/>
              </w:rPr>
              <w:t xml:space="preserve">    "svid_thumbprint": "sha256:a3f4c8..."         // RFC 8705 binding</w:t>
            </w:r>
          </w:p>
          <w:p>
            <w:pPr>
              <w:spacing w:after="20" w:before="20"/>
            </w:pPr>
            <w:r>
              <w:rPr>
                <w:rFonts w:ascii="Courier New" w:cs="Courier New" w:eastAsia="Courier New" w:hAnsi="Courier New"/>
                <w:color w:val="0D1B2A"/>
                <w:sz w:val="17"/>
                <w:szCs w:val="17"/>
              </w:rPr>
              <w:t xml:space="preserve">  },</w:t>
            </w:r>
          </w:p>
          <w:p>
            <w:pPr>
              <w:spacing w:after="20" w:before="20"/>
            </w:pPr>
            <w:r>
              <w:rPr>
                <w:rFonts w:ascii="Courier New" w:cs="Courier New" w:eastAsia="Courier New" w:hAnsi="Courier New"/>
                <w:color w:val="0D1B2A"/>
                <w:sz w:val="17"/>
                <w:szCs w:val="17"/>
              </w:rPr>
              <w:t xml:space="preserve">  "may_act": {</w:t>
            </w:r>
          </w:p>
          <w:p>
            <w:pPr>
              <w:spacing w:after="20" w:before="20"/>
            </w:pPr>
            <w:r>
              <w:rPr>
                <w:rFonts w:ascii="Courier New" w:cs="Courier New" w:eastAsia="Courier New" w:hAnsi="Courier New"/>
                <w:color w:val="0D1B2A"/>
                <w:sz w:val="17"/>
                <w:szCs w:val="17"/>
              </w:rPr>
              <w:t xml:space="preserve">    "sub": "spiffe://kindred.systems/ns/adaptive-layer/agent/lyra"</w:t>
            </w:r>
          </w:p>
          <w:p>
            <w:pPr>
              <w:spacing w:after="20" w:before="20"/>
            </w:pPr>
            <w:r>
              <w:rPr>
                <w:rFonts w:ascii="Courier New" w:cs="Courier New" w:eastAsia="Courier New" w:hAnsi="Courier New"/>
                <w:color w:val="0D1B2A"/>
                <w:sz w:val="17"/>
                <w:szCs w:val="17"/>
              </w:rPr>
              <w:t xml:space="preserve">  },</w:t>
            </w:r>
          </w:p>
          <w:p>
            <w:pPr>
              <w:spacing w:after="20" w:before="20"/>
            </w:pPr>
            <w:r>
              <w:rPr>
                <w:rFonts w:ascii="Courier New" w:cs="Courier New" w:eastAsia="Courier New" w:hAnsi="Courier New"/>
                <w:color w:val="0D1B2A"/>
                <w:sz w:val="17"/>
                <w:szCs w:val="17"/>
              </w:rPr>
              <w:t xml:space="preserve">  "kaif": {</w:t>
            </w:r>
          </w:p>
          <w:p>
            <w:pPr>
              <w:spacing w:after="20" w:before="20"/>
            </w:pPr>
            <w:r>
              <w:rPr>
                <w:rFonts w:ascii="Courier New" w:cs="Courier New" w:eastAsia="Courier New" w:hAnsi="Courier New"/>
                <w:color w:val="0D1B2A"/>
                <w:sz w:val="17"/>
                <w:szCs w:val="17"/>
              </w:rPr>
              <w:t xml:space="preserve">    "trust_score": 0.94,                         // KAIF extension</w:t>
            </w:r>
          </w:p>
          <w:p>
            <w:pPr>
              <w:spacing w:after="20" w:before="20"/>
            </w:pPr>
            <w:r>
              <w:rPr>
                <w:rFonts w:ascii="Courier New" w:cs="Courier New" w:eastAsia="Courier New" w:hAnsi="Courier New"/>
                <w:color w:val="0D1B2A"/>
                <w:sz w:val="17"/>
                <w:szCs w:val="17"/>
              </w:rPr>
              <w:t xml:space="preserve">    "trust_tier": "VERIFIED",</w:t>
            </w:r>
          </w:p>
          <w:p>
            <w:pPr>
              <w:spacing w:after="20" w:before="20"/>
            </w:pPr>
            <w:r>
              <w:rPr>
                <w:rFonts w:ascii="Courier New" w:cs="Courier New" w:eastAsia="Courier New" w:hAnsi="Courier New"/>
                <w:color w:val="0D1B2A"/>
                <w:sz w:val="17"/>
                <w:szCs w:val="17"/>
              </w:rPr>
              <w:t xml:space="preserve">    "delegation_depth": 1,                       // hops from human</w:t>
            </w:r>
          </w:p>
          <w:p>
            <w:pPr>
              <w:spacing w:after="20" w:before="20"/>
            </w:pPr>
            <w:r>
              <w:rPr>
                <w:rFonts w:ascii="Courier New" w:cs="Courier New" w:eastAsia="Courier New" w:hAnsi="Courier New"/>
                <w:color w:val="0D1B2A"/>
                <w:sz w:val="17"/>
                <w:szCs w:val="17"/>
              </w:rPr>
              <w:t xml:space="preserve">    "delegation_id": "dlg:7f3a8...",             // audit trail anchor</w:t>
            </w:r>
          </w:p>
          <w:p>
            <w:pPr>
              <w:spacing w:after="20" w:before="20"/>
            </w:pPr>
            <w:r>
              <w:rPr>
                <w:rFonts w:ascii="Courier New" w:cs="Courier New" w:eastAsia="Courier New" w:hAnsi="Courier New"/>
                <w:color w:val="0D1B2A"/>
                <w:sz w:val="17"/>
                <w:szCs w:val="17"/>
              </w:rPr>
              <w:t xml:space="preserve">    "rollback_window": "PT10M",                  // ISO 8601 duration</w:t>
            </w:r>
          </w:p>
          <w:p>
            <w:pPr>
              <w:spacing w:after="20" w:before="20"/>
            </w:pPr>
            <w:r>
              <w:rPr>
                <w:rFonts w:ascii="Courier New" w:cs="Courier New" w:eastAsia="Courier New" w:hAnsi="Courier New"/>
                <w:color w:val="0D1B2A"/>
                <w:sz w:val="17"/>
                <w:szCs w:val="17"/>
              </w:rPr>
              <w:t xml:space="preserve">    "principal_chain": ["geoff@kindred.systems"]</w:t>
            </w:r>
          </w:p>
          <w:p>
            <w:pPr>
              <w:spacing w:after="20" w:before="20"/>
            </w:pPr>
            <w:r>
              <w:rPr>
                <w:rFonts w:ascii="Courier New" w:cs="Courier New" w:eastAsia="Courier New" w:hAnsi="Courier New"/>
                <w:color w:val="0D1B2A"/>
                <w:sz w:val="17"/>
                <w:szCs w:val="17"/>
              </w:rPr>
              <w:t xml:space="preserve">  }</w:t>
            </w:r>
          </w:p>
          <w:p>
            <w:pPr>
              <w:spacing w:after="20" w:before="20"/>
            </w:pPr>
            <w:r>
              <w:rPr>
                <w:rFonts w:ascii="Courier New" w:cs="Courier New" w:eastAsia="Courier New" w:hAnsi="Courier New"/>
                <w:color w:val="0D1B2A"/>
                <w:sz w:val="17"/>
                <w:szCs w:val="17"/>
              </w:rPr>
              <w:t xml:space="preserve">}</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5. Trust Hierarchy Model</w:t>
      </w:r>
    </w:p>
    <w:p>
      <w:pPr>
        <w:pStyle w:val="Heading2"/>
        <w:spacing w:after="120" w:before="320"/>
      </w:pPr>
      <w:r>
        <w:rPr>
          <w:rFonts w:ascii="Arial" w:cs="Arial" w:eastAsia="Arial" w:hAnsi="Arial"/>
          <w:b/>
          <w:bCs/>
          <w:color w:val="2E5B8A"/>
          <w:sz w:val="28"/>
          <w:szCs w:val="28"/>
        </w:rPr>
        <w:t xml:space="preserve">5.1  Trust Tiers</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100"/>
        <w:gridCol w:w="2060"/>
        <w:gridCol w:w="3300"/>
      </w:tblGrid>
      <w:tr>
        <w:trPr>
          <w:tblHeader/>
        </w:trPr>
        <w:tc>
          <w:tcPr>
            <w:tcW w:type="dxa" w:w="15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4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11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Token TTL</w:t>
            </w:r>
          </w:p>
        </w:tc>
        <w:tc>
          <w:tcPr>
            <w:tcW w:type="dxa" w:w="20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Max Delegation Depth</w:t>
            </w:r>
          </w:p>
        </w:tc>
        <w:tc>
          <w:tcPr>
            <w:tcW w:type="dxa" w:w="33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Permitted Scope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PROVISIONAL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0.0 – 0.49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5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0 (self only)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Read-only, sandboxed</w:t>
            </w:r>
          </w:p>
        </w:tc>
      </w:tr>
      <w:tr>
        <w:tc>
          <w:tcPr>
            <w:tcW w:type="dxa" w:w="15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STANDARD</w:t>
            </w:r>
          </w:p>
        </w:tc>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0.5 – 0.69</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10 min</w:t>
            </w:r>
          </w:p>
        </w:tc>
        <w:tc>
          <w:tcPr>
            <w:tcW w:type="dxa" w:w="20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w:t>
            </w:r>
          </w:p>
        </w:tc>
        <w:tc>
          <w:tcPr>
            <w:tcW w:type="dxa" w:w="33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Read + limited write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VERIFIED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0.7 – 0.89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Full operational scope</w:t>
            </w:r>
          </w:p>
        </w:tc>
      </w:tr>
      <w:tr>
        <w:tc>
          <w:tcPr>
            <w:tcW w:type="dxa" w:w="15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TRUSTED</w:t>
            </w:r>
          </w:p>
        </w:tc>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0.9 – 1.0</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 min</w:t>
            </w:r>
          </w:p>
        </w:tc>
        <w:tc>
          <w:tcPr>
            <w:tcW w:type="dxa" w:w="20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w:t>
            </w:r>
          </w:p>
        </w:tc>
        <w:tc>
          <w:tcPr>
            <w:tcW w:type="dxa" w:w="33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Full scope + sub-delegation</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5.2  Trust Score Composition</w:t>
      </w:r>
    </w:p>
    <w:p>
      <w:pPr>
        <w:spacing w:after="120" w:before="80"/>
        <w:jc w:val="left"/>
      </w:pPr>
      <w:r>
        <w:rPr>
          <w:rFonts w:ascii="Arial" w:cs="Arial" w:eastAsia="Arial" w:hAnsi="Arial"/>
          <w:b w:val="false"/>
          <w:bCs w:val="false"/>
          <w:i w:val="false"/>
          <w:iCs w:val="false"/>
          <w:color w:val="000000"/>
          <w:sz w:val="22"/>
          <w:szCs w:val="22"/>
        </w:rPr>
        <w:t xml:space="preserve">The trust score is computed continuously by the Adaptive Layer from four weighted signal classes:</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660"/>
        <w:gridCol w:w="2400"/>
      </w:tblGrid>
      <w:tr>
        <w:trPr>
          <w:tblHeader/>
        </w:trPr>
        <w:tc>
          <w:tcPr>
            <w:tcW w:type="dxa" w:w="24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Signal Class</w:t>
            </w:r>
          </w:p>
        </w:tc>
        <w:tc>
          <w:tcPr>
            <w:tcW w:type="dxa" w:w="9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36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4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Update 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Behavioural consistency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Adaptive Layer — deviation from declared task envelope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Per-invocation</w:t>
            </w:r>
          </w:p>
        </w:tc>
      </w:tr>
      <w:tr>
        <w:tc>
          <w:tcPr>
            <w:tcW w:type="dxa" w:w="2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Audit chain integrity</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30%</w:t>
            </w:r>
          </w:p>
        </w:tc>
        <w:tc>
          <w:tcPr>
            <w:tcW w:type="dxa" w:w="36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SHA-256 chain verification — no gaps or mutations</w:t>
            </w:r>
          </w:p>
        </w:tc>
        <w:tc>
          <w:tcPr>
            <w:tcW w:type="dxa" w:w="2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Continuous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Credential hygiene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SVID rotation compliance, token reuse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Per-rotation</w:t>
            </w:r>
          </w:p>
        </w:tc>
      </w:tr>
      <w:tr>
        <w:tc>
          <w:tcPr>
            <w:tcW w:type="dxa" w:w="2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Peer attestation</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15%</w:t>
            </w:r>
          </w:p>
        </w:tc>
        <w:tc>
          <w:tcPr>
            <w:tcW w:type="dxa" w:w="36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Signals from co-operating agents (consensus-weighted)</w:t>
            </w:r>
          </w:p>
        </w:tc>
        <w:tc>
          <w:tcPr>
            <w:tcW w:type="dxa" w:w="2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Per-interaction</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5.3  Adaptive Revocation</w:t>
      </w:r>
    </w:p>
    <w:p>
      <w:pPr>
        <w:spacing w:after="120" w:before="80"/>
        <w:jc w:val="left"/>
      </w:pPr>
      <w:r>
        <w:rPr>
          <w:rFonts w:ascii="Arial" w:cs="Arial" w:eastAsia="Arial" w:hAnsi="Arial"/>
          <w:b w:val="false"/>
          <w:bCs w:val="false"/>
          <w:i w:val="false"/>
          <w:iCs w:val="false"/>
          <w:color w:val="000000"/>
          <w:sz w:val="22"/>
          <w:szCs w:val="22"/>
        </w:rPr>
        <w:t xml:space="preserve">KAIF revocation operates in three modes simultaneously, unlike static revocation lists:</w:t>
      </w:r>
    </w:p>
    <w:p>
      <w:pPr>
        <w:spacing w:before="8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60" w:before="60"/>
      </w:pPr>
      <w:r>
        <w:rPr>
          <w:rFonts w:ascii="Arial" w:cs="Arial" w:eastAsia="Arial" w:hAnsi="Arial"/>
          <w:b/>
          <w:bCs/>
          <w:i w:val="false"/>
          <w:iCs w:val="false"/>
          <w:color w:val="000000"/>
          <w:sz w:val="22"/>
          <w:szCs w:val="22"/>
        </w:rPr>
        <w:t xml:space="preserve">Threshold Revocation — </w:t>
      </w:r>
      <w:r>
        <w:rPr>
          <w:rFonts w:ascii="Arial" w:cs="Arial" w:eastAsia="Arial" w:hAnsi="Arial"/>
          <w:b w:val="false"/>
          <w:bCs w:val="false"/>
          <w:i w:val="false"/>
          <w:iCs w:val="false"/>
          <w:color w:val="000000"/>
          <w:sz w:val="22"/>
          <w:szCs w:val="22"/>
        </w:rPr>
        <w:t xml:space="preserve">When an agent's trust score drops below 0.5, the Adaptive Layer immediately removes the agent's SPIRE entry. SVID issuance stops. All inflight tokens are added to the JTI denylist. Propagation time: &lt; 5 seconds across the mesh.</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Scope Reduction — </w:t>
      </w:r>
      <w:r>
        <w:rPr>
          <w:rFonts w:ascii="Arial" w:cs="Arial" w:eastAsia="Arial" w:hAnsi="Arial"/>
          <w:b w:val="false"/>
          <w:bCs w:val="false"/>
          <w:i w:val="false"/>
          <w:iCs w:val="false"/>
          <w:color w:val="000000"/>
          <w:sz w:val="22"/>
          <w:szCs w:val="22"/>
        </w:rPr>
        <w:t xml:space="preserve">A score between 0.5 and 0.7 triggers scope contraction without full revocation. New tokens are issued with reduced scope. Existing tokens are not revoked but are flagged for introspection on every use.</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Human-Triggered Revocation — </w:t>
      </w:r>
      <w:r>
        <w:rPr>
          <w:rFonts w:ascii="Arial" w:cs="Arial" w:eastAsia="Arial" w:hAnsi="Arial"/>
          <w:b w:val="false"/>
          <w:bCs w:val="false"/>
          <w:i w:val="false"/>
          <w:iCs w:val="false"/>
          <w:color w:val="000000"/>
          <w:sz w:val="22"/>
          <w:szCs w:val="22"/>
        </w:rPr>
        <w:t xml:space="preserve">A human principal with OWNER role can invalidate all tokens derived from their delegation grant. This propagates the revocation to all agents in the delegation chain atomically via Redis pub/sub.</w:t>
      </w:r>
    </w:p>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6. Protocol Flows</w:t>
      </w:r>
    </w:p>
    <w:p>
      <w:pPr>
        <w:pStyle w:val="Heading2"/>
        <w:spacing w:after="120" w:before="320"/>
      </w:pPr>
      <w:r>
        <w:rPr>
          <w:rFonts w:ascii="Arial" w:cs="Arial" w:eastAsia="Arial" w:hAnsi="Arial"/>
          <w:b/>
          <w:bCs/>
          <w:color w:val="2E5B8A"/>
          <w:sz w:val="28"/>
          <w:szCs w:val="28"/>
        </w:rPr>
        <w:t xml:space="preserve">6.1  Human Principal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 Human Admin          Azure AD / IdP        Adaptive Layer        SPIRE Server</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│──OIDC AuthN────────►│                      │                    │</w:t>
            </w:r>
          </w:p>
          <w:p>
            <w:pPr>
              <w:spacing w:after="20" w:before="20"/>
            </w:pPr>
            <w:r>
              <w:rPr>
                <w:rFonts w:ascii="Courier New" w:cs="Courier New" w:eastAsia="Courier New" w:hAnsi="Courier New"/>
                <w:color w:val="0D1B2A"/>
                <w:sz w:val="17"/>
                <w:szCs w:val="17"/>
              </w:rPr>
              <w:t xml:space="preserve">     │◄── id_token ────────│                      │                    │</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│──Provision Agent Request (agent_id, scope, ttl)──────────────►│</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                     │        │◄─Validate id_token via JWKS ────│</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                     │        │──Register SPIFFE Entry──────────►│</w:t>
            </w:r>
          </w:p>
          <w:p>
            <w:pPr>
              <w:spacing w:after="20" w:before="20"/>
            </w:pPr>
            <w:r>
              <w:rPr>
                <w:rFonts w:ascii="Courier New" w:cs="Courier New" w:eastAsia="Courier New" w:hAnsi="Courier New"/>
                <w:color w:val="0D1B2A"/>
                <w:sz w:val="17"/>
                <w:szCs w:val="17"/>
              </w:rPr>
              <w:t xml:space="preserve">     │                     │        │  spiffe://kindred.systems/...    │</w:t>
            </w:r>
          </w:p>
          <w:p>
            <w:pPr>
              <w:spacing w:after="20" w:before="20"/>
            </w:pPr>
            <w:r>
              <w:rPr>
                <w:rFonts w:ascii="Courier New" w:cs="Courier New" w:eastAsia="Courier New" w:hAnsi="Courier New"/>
                <w:color w:val="0D1B2A"/>
                <w:sz w:val="17"/>
                <w:szCs w:val="17"/>
              </w:rPr>
              <w:t xml:space="preserve">     │                     │        │◄── Entry ID ────────────────────│</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                     │        │──Write Delegation Record ──────► │</w:t>
            </w:r>
          </w:p>
          <w:p>
            <w:pPr>
              <w:spacing w:after="20" w:before="20"/>
            </w:pPr>
            <w:r>
              <w:rPr>
                <w:rFonts w:ascii="Courier New" w:cs="Courier New" w:eastAsia="Courier New" w:hAnsi="Courier New"/>
                <w:color w:val="0D1B2A"/>
                <w:sz w:val="17"/>
                <w:szCs w:val="17"/>
              </w:rPr>
              <w:t xml:space="preserve">     │                     │        │  (SHA-256 chain anchored)        │</w:t>
            </w:r>
          </w:p>
          <w:p>
            <w:pPr>
              <w:spacing w:after="20" w:before="20"/>
            </w:pPr>
            <w:r>
              <w:rPr>
                <w:rFonts w:ascii="Courier New" w:cs="Courier New" w:eastAsia="Courier New" w:hAnsi="Courier New"/>
                <w:color w:val="0D1B2A"/>
                <w:sz w:val="17"/>
                <w:szCs w:val="17"/>
              </w:rPr>
              <w:t xml:space="preserve">     │◄──────────────────────── Delegation Grant ID ──────────────────│</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  [AUDIT: DELEGATION_PROVISIONED · hash_chained · non-repudiable]</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6.2  Agent Authentication &amp; Token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 Agent (Lyra)          SPIRE Agent           Adaptive Layer Token Exchange</w:t>
            </w:r>
          </w:p>
          <w:p>
            <w:pPr>
              <w:spacing w:after="20" w:before="20"/>
            </w:pPr>
            <w:r>
              <w:rPr>
                <w:rFonts w:ascii="Courier New" w:cs="Courier New" w:eastAsia="Courier New" w:hAnsi="Courier New"/>
                <w:color w:val="0D1B2A"/>
                <w:sz w:val="17"/>
                <w:szCs w:val="17"/>
              </w:rPr>
              <w:t xml:space="preserve">     │                     │                          │</w:t>
            </w:r>
          </w:p>
          <w:p>
            <w:pPr>
              <w:spacing w:after="20" w:before="20"/>
            </w:pPr>
            <w:r>
              <w:rPr>
                <w:rFonts w:ascii="Courier New" w:cs="Courier New" w:eastAsia="Courier New" w:hAnsi="Courier New"/>
                <w:color w:val="0D1B2A"/>
                <w:sz w:val="17"/>
                <w:szCs w:val="17"/>
              </w:rPr>
              <w:t xml:space="preserve">     │──Request SVID───────►│                          │</w:t>
            </w:r>
          </w:p>
          <w:p>
            <w:pPr>
              <w:spacing w:after="20" w:before="20"/>
            </w:pPr>
            <w:r>
              <w:rPr>
                <w:rFonts w:ascii="Courier New" w:cs="Courier New" w:eastAsia="Courier New" w:hAnsi="Courier New"/>
                <w:color w:val="0D1B2A"/>
                <w:sz w:val="17"/>
                <w:szCs w:val="17"/>
              </w:rPr>
              <w:t xml:space="preserve">     │  (workload attest)   │                          │</w:t>
            </w:r>
          </w:p>
          <w:p>
            <w:pPr>
              <w:spacing w:after="20" w:before="20"/>
            </w:pPr>
            <w:r>
              <w:rPr>
                <w:rFonts w:ascii="Courier New" w:cs="Courier New" w:eastAsia="Courier New" w:hAnsi="Courier New"/>
                <w:color w:val="0D1B2A"/>
                <w:sz w:val="17"/>
                <w:szCs w:val="17"/>
              </w:rPr>
              <w:t xml:space="preserve">     │◄── X.509 SVID ──────│  TTL: 1 hour             │</w:t>
            </w:r>
          </w:p>
          <w:p>
            <w:pPr>
              <w:spacing w:after="20" w:before="20"/>
            </w:pPr>
            <w:r>
              <w:rPr>
                <w:rFonts w:ascii="Courier New" w:cs="Courier New" w:eastAsia="Courier New" w:hAnsi="Courier New"/>
                <w:color w:val="0D1B2A"/>
                <w:sz w:val="17"/>
                <w:szCs w:val="17"/>
              </w:rPr>
              <w:t xml:space="preserve">     │    (SPIFFE ID embedded in SAN)                  │</w:t>
            </w:r>
          </w:p>
          <w:p>
            <w:pPr>
              <w:spacing w:after="20" w:before="20"/>
            </w:pPr>
            <w:r>
              <w:rPr>
                <w:rFonts w:ascii="Courier New" w:cs="Courier New" w:eastAsia="Courier New" w:hAnsi="Courier New"/>
                <w:color w:val="0D1B2A"/>
                <w:sz w:val="17"/>
                <w:szCs w:val="17"/>
              </w:rPr>
              <w:t xml:space="preserve">     │                     │                          │</w:t>
            </w:r>
          </w:p>
          <w:p>
            <w:pPr>
              <w:spacing w:after="20" w:before="20"/>
            </w:pPr>
            <w:r>
              <w:rPr>
                <w:rFonts w:ascii="Courier New" w:cs="Courier New" w:eastAsia="Courier New" w:hAnsi="Courier New"/>
                <w:color w:val="0D1B2A"/>
                <w:sz w:val="17"/>
                <w:szCs w:val="17"/>
              </w:rPr>
              <w:t xml:space="preserve">     │──RFC 8693 Token Exchange Request────────────────►│</w:t>
            </w:r>
          </w:p>
          <w:p>
            <w:pPr>
              <w:spacing w:after="20" w:before="20"/>
            </w:pPr>
            <w:r>
              <w:rPr>
                <w:rFonts w:ascii="Courier New" w:cs="Courier New" w:eastAsia="Courier New" w:hAnsi="Courier New"/>
                <w:color w:val="0D1B2A"/>
                <w:sz w:val="17"/>
                <w:szCs w:val="17"/>
              </w:rPr>
              <w:t xml:space="preserve">     │  subject_token: human delegation grant           │</w:t>
            </w:r>
          </w:p>
          <w:p>
            <w:pPr>
              <w:spacing w:after="20" w:before="20"/>
            </w:pPr>
            <w:r>
              <w:rPr>
                <w:rFonts w:ascii="Courier New" w:cs="Courier New" w:eastAsia="Courier New" w:hAnsi="Courier New"/>
                <w:color w:val="0D1B2A"/>
                <w:sz w:val="17"/>
                <w:szCs w:val="17"/>
              </w:rPr>
              <w:t xml:space="preserve">     │  actor_token:   agent SVID (JWT form)            │</w:t>
            </w:r>
          </w:p>
          <w:p>
            <w:pPr>
              <w:spacing w:after="20" w:before="20"/>
            </w:pPr>
            <w:r>
              <w:rPr>
                <w:rFonts w:ascii="Courier New" w:cs="Courier New" w:eastAsia="Courier New" w:hAnsi="Courier New"/>
                <w:color w:val="0D1B2A"/>
                <w:sz w:val="17"/>
                <w:szCs w:val="17"/>
              </w:rPr>
              <w:t xml:space="preserve">     │  scope:         vault:read:anthropic_key         │</w:t>
            </w:r>
          </w:p>
          <w:p>
            <w:pPr>
              <w:spacing w:after="20" w:before="20"/>
            </w:pPr>
            <w:r>
              <w:rPr>
                <w:rFonts w:ascii="Courier New" w:cs="Courier New" w:eastAsia="Courier New" w:hAnsi="Courier New"/>
                <w:color w:val="0D1B2A"/>
                <w:sz w:val="17"/>
                <w:szCs w:val="17"/>
              </w:rPr>
              <w:t xml:space="preserve">     │                     │                          │</w:t>
            </w:r>
          </w:p>
          <w:p>
            <w:pPr>
              <w:spacing w:after="20" w:before="20"/>
            </w:pPr>
            <w:r>
              <w:rPr>
                <w:rFonts w:ascii="Courier New" w:cs="Courier New" w:eastAsia="Courier New" w:hAnsi="Courier New"/>
                <w:color w:val="0D1B2A"/>
                <w:sz w:val="17"/>
                <w:szCs w:val="17"/>
              </w:rPr>
              <w:t xml:space="preserve">     │                     │        [Validate]         │</w:t>
            </w:r>
          </w:p>
          <w:p>
            <w:pPr>
              <w:spacing w:after="20" w:before="20"/>
            </w:pPr>
            <w:r>
              <w:rPr>
                <w:rFonts w:ascii="Courier New" w:cs="Courier New" w:eastAsia="Courier New" w:hAnsi="Courier New"/>
                <w:color w:val="0D1B2A"/>
                <w:sz w:val="17"/>
                <w:szCs w:val="17"/>
              </w:rPr>
              <w:t xml:space="preserve">     │                     │        1. SVID sig valid  │</w:t>
            </w:r>
          </w:p>
          <w:p>
            <w:pPr>
              <w:spacing w:after="20" w:before="20"/>
            </w:pPr>
            <w:r>
              <w:rPr>
                <w:rFonts w:ascii="Courier New" w:cs="Courier New" w:eastAsia="Courier New" w:hAnsi="Courier New"/>
                <w:color w:val="0D1B2A"/>
                <w:sz w:val="17"/>
                <w:szCs w:val="17"/>
              </w:rPr>
              <w:t xml:space="preserve">     │                     │        2. Delegation in effect │</w:t>
            </w:r>
          </w:p>
          <w:p>
            <w:pPr>
              <w:spacing w:after="20" w:before="20"/>
            </w:pPr>
            <w:r>
              <w:rPr>
                <w:rFonts w:ascii="Courier New" w:cs="Courier New" w:eastAsia="Courier New" w:hAnsi="Courier New"/>
                <w:color w:val="0D1B2A"/>
                <w:sz w:val="17"/>
                <w:szCs w:val="17"/>
              </w:rPr>
              <w:t xml:space="preserve">     │                     │        3. Trust score ≥ tier minimum │</w:t>
            </w:r>
          </w:p>
          <w:p>
            <w:pPr>
              <w:spacing w:after="20" w:before="20"/>
            </w:pPr>
            <w:r>
              <w:rPr>
                <w:rFonts w:ascii="Courier New" w:cs="Courier New" w:eastAsia="Courier New" w:hAnsi="Courier New"/>
                <w:color w:val="0D1B2A"/>
                <w:sz w:val="17"/>
                <w:szCs w:val="17"/>
              </w:rPr>
              <w:t xml:space="preserve">     │                     │        4. Scope within grant envelope│</w:t>
            </w:r>
          </w:p>
          <w:p>
            <w:pPr>
              <w:spacing w:after="20" w:before="20"/>
            </w:pPr>
            <w:r>
              <w:rPr>
                <w:rFonts w:ascii="Courier New" w:cs="Courier New" w:eastAsia="Courier New" w:hAnsi="Courier New"/>
                <w:color w:val="0D1B2A"/>
                <w:sz w:val="17"/>
                <w:szCs w:val="17"/>
              </w:rPr>
              <w:t xml:space="preserve">     │                     │        5. Delegation depth ≤ max │</w:t>
            </w:r>
          </w:p>
          <w:p>
            <w:pPr>
              <w:spacing w:after="20" w:before="20"/>
            </w:pPr>
            <w:r>
              <w:rPr>
                <w:rFonts w:ascii="Courier New" w:cs="Courier New" w:eastAsia="Courier New" w:hAnsi="Courier New"/>
                <w:color w:val="0D1B2A"/>
                <w:sz w:val="17"/>
                <w:szCs w:val="17"/>
              </w:rPr>
              <w:t xml:space="preserve">     │                     │                          │</w:t>
            </w:r>
          </w:p>
          <w:p>
            <w:pPr>
              <w:spacing w:after="20" w:before="20"/>
            </w:pPr>
            <w:r>
              <w:rPr>
                <w:rFonts w:ascii="Courier New" w:cs="Courier New" w:eastAsia="Courier New" w:hAnsi="Courier New"/>
                <w:color w:val="0D1B2A"/>
                <w:sz w:val="17"/>
                <w:szCs w:val="17"/>
              </w:rPr>
              <w:t xml:space="preserve">     │◄── KAIF Access Token (JWT, TTL: 15 min) ────────│</w:t>
            </w:r>
          </w:p>
          <w:p>
            <w:pPr>
              <w:spacing w:after="20" w:before="20"/>
            </w:pPr>
            <w:r>
              <w:rPr>
                <w:rFonts w:ascii="Courier New" w:cs="Courier New" w:eastAsia="Courier New" w:hAnsi="Courier New"/>
                <w:color w:val="0D1B2A"/>
                <w:sz w:val="17"/>
                <w:szCs w:val="17"/>
              </w:rPr>
              <w:t xml:space="preserve">     │    actor.sub = spiffe://.../.../lyra            │</w:t>
            </w:r>
          </w:p>
          <w:p>
            <w:pPr>
              <w:spacing w:after="20" w:before="20"/>
            </w:pPr>
            <w:r>
              <w:rPr>
                <w:rFonts w:ascii="Courier New" w:cs="Courier New" w:eastAsia="Courier New" w:hAnsi="Courier New"/>
                <w:color w:val="0D1B2A"/>
                <w:sz w:val="17"/>
                <w:szCs w:val="17"/>
              </w:rPr>
              <w:t xml:space="preserve">     │    cnf.x5t#S256 = SVID thumbprint (RFC 8705)    │</w:t>
            </w:r>
          </w:p>
          <w:p>
            <w:pPr>
              <w:spacing w:after="20" w:before="20"/>
            </w:pPr>
            <w:r>
              <w:rPr>
                <w:rFonts w:ascii="Courier New" w:cs="Courier New" w:eastAsia="Courier New" w:hAnsi="Courier New"/>
                <w:color w:val="0D1B2A"/>
                <w:sz w:val="17"/>
                <w:szCs w:val="17"/>
              </w:rPr>
              <w:t xml:space="preserve">     │                                                  │</w:t>
            </w:r>
          </w:p>
          <w:p>
            <w:pPr>
              <w:spacing w:after="20" w:before="20"/>
            </w:pPr>
            <w:r>
              <w:rPr>
                <w:rFonts w:ascii="Courier New" w:cs="Courier New" w:eastAsia="Courier New" w:hAnsi="Courier New"/>
                <w:color w:val="0D1B2A"/>
                <w:sz w:val="17"/>
                <w:szCs w:val="17"/>
              </w:rPr>
              <w:t xml:space="preserve">     │  [AUDIT: TOKEN_ISSUED · jti · trust_score · scope]</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6.3  Agent-to-External-Service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 Agent (Lyra)                          External Service (Anthropic API)</w:t>
            </w:r>
          </w:p>
          <w:p>
            <w:pPr>
              <w:spacing w:after="20" w:before="20"/>
            </w:pPr>
            <w:r>
              <w:rPr>
                <w:rFonts w:ascii="Courier New" w:cs="Courier New" w:eastAsia="Courier New" w:hAnsi="Courier New"/>
                <w:color w:val="0D1B2A"/>
                <w:sz w:val="17"/>
                <w:szCs w:val="17"/>
              </w:rPr>
              <w:t xml:space="preserve">     │                                           │</w:t>
            </w:r>
          </w:p>
          <w:p>
            <w:pPr>
              <w:spacing w:after="20" w:before="20"/>
            </w:pPr>
            <w:r>
              <w:rPr>
                <w:rFonts w:ascii="Courier New" w:cs="Courier New" w:eastAsia="Courier New" w:hAnsi="Courier New"/>
                <w:color w:val="0D1B2A"/>
                <w:sz w:val="17"/>
                <w:szCs w:val="17"/>
              </w:rPr>
              <w:t xml:space="preserve">     │──HTTPS + mTLS (SVID as client cert) ─────►│</w:t>
            </w:r>
          </w:p>
          <w:p>
            <w:pPr>
              <w:spacing w:after="20" w:before="20"/>
            </w:pPr>
            <w:r>
              <w:rPr>
                <w:rFonts w:ascii="Courier New" w:cs="Courier New" w:eastAsia="Courier New" w:hAnsi="Courier New"/>
                <w:color w:val="0D1B2A"/>
                <w:sz w:val="17"/>
                <w:szCs w:val="17"/>
              </w:rPr>
              <w:t xml:space="preserve">     │  Authorization: Bearer &lt;KAIF_JWT&gt;          │</w:t>
            </w:r>
          </w:p>
          <w:p>
            <w:pPr>
              <w:spacing w:after="20" w:before="20"/>
            </w:pPr>
            <w:r>
              <w:rPr>
                <w:rFonts w:ascii="Courier New" w:cs="Courier New" w:eastAsia="Courier New" w:hAnsi="Courier New"/>
                <w:color w:val="0D1B2A"/>
                <w:sz w:val="17"/>
                <w:szCs w:val="17"/>
              </w:rPr>
              <w:t xml:space="preserve">     │                                           │</w:t>
            </w:r>
          </w:p>
          <w:p>
            <w:pPr>
              <w:spacing w:after="20" w:before="20"/>
            </w:pPr>
            <w:r>
              <w:rPr>
                <w:rFonts w:ascii="Courier New" w:cs="Courier New" w:eastAsia="Courier New" w:hAnsi="Courier New"/>
                <w:color w:val="0D1B2A"/>
                <w:sz w:val="17"/>
                <w:szCs w:val="17"/>
              </w:rPr>
              <w:t xml:space="preserve">     │                     [Service validates]   │</w:t>
            </w:r>
          </w:p>
          <w:p>
            <w:pPr>
              <w:spacing w:after="20" w:before="20"/>
            </w:pPr>
            <w:r>
              <w:rPr>
                <w:rFonts w:ascii="Courier New" w:cs="Courier New" w:eastAsia="Courier New" w:hAnsi="Courier New"/>
                <w:color w:val="0D1B2A"/>
                <w:sz w:val="17"/>
                <w:szCs w:val="17"/>
              </w:rPr>
              <w:t xml:space="preserve">     │                     1. JWT signature (JWKS from Adaptive Layer)</w:t>
            </w:r>
          </w:p>
          <w:p>
            <w:pPr>
              <w:spacing w:after="20" w:before="20"/>
            </w:pPr>
            <w:r>
              <w:rPr>
                <w:rFonts w:ascii="Courier New" w:cs="Courier New" w:eastAsia="Courier New" w:hAnsi="Courier New"/>
                <w:color w:val="0D1B2A"/>
                <w:sz w:val="17"/>
                <w:szCs w:val="17"/>
              </w:rPr>
              <w:t xml:space="preserve">     │                     2. aud claim matches service</w:t>
            </w:r>
          </w:p>
          <w:p>
            <w:pPr>
              <w:spacing w:after="20" w:before="20"/>
            </w:pPr>
            <w:r>
              <w:rPr>
                <w:rFonts w:ascii="Courier New" w:cs="Courier New" w:eastAsia="Courier New" w:hAnsi="Courier New"/>
                <w:color w:val="0D1B2A"/>
                <w:sz w:val="17"/>
                <w:szCs w:val="17"/>
              </w:rPr>
              <w:t xml:space="preserve">     │                     3. exp not exceeded</w:t>
            </w:r>
          </w:p>
          <w:p>
            <w:pPr>
              <w:spacing w:after="20" w:before="20"/>
            </w:pPr>
            <w:r>
              <w:rPr>
                <w:rFonts w:ascii="Courier New" w:cs="Courier New" w:eastAsia="Courier New" w:hAnsi="Courier New"/>
                <w:color w:val="0D1B2A"/>
                <w:sz w:val="17"/>
                <w:szCs w:val="17"/>
              </w:rPr>
              <w:t xml:space="preserve">     │                     4. jti not in denylist (introspection)</w:t>
            </w:r>
          </w:p>
          <w:p>
            <w:pPr>
              <w:spacing w:after="20" w:before="20"/>
            </w:pPr>
            <w:r>
              <w:rPr>
                <w:rFonts w:ascii="Courier New" w:cs="Courier New" w:eastAsia="Courier New" w:hAnsi="Courier New"/>
                <w:color w:val="0D1B2A"/>
                <w:sz w:val="17"/>
                <w:szCs w:val="17"/>
              </w:rPr>
              <w:t xml:space="preserve">     │                     5. cnf.x5t#S256 matches TLS client cert</w:t>
            </w:r>
          </w:p>
          <w:p>
            <w:pPr>
              <w:spacing w:after="20" w:before="20"/>
            </w:pPr>
            <w:r>
              <w:rPr>
                <w:rFonts w:ascii="Courier New" w:cs="Courier New" w:eastAsia="Courier New" w:hAnsi="Courier New"/>
                <w:color w:val="0D1B2A"/>
                <w:sz w:val="17"/>
                <w:szCs w:val="17"/>
              </w:rPr>
              <w:t xml:space="preserve">     │                     6. trust_score ≥ service-defined minimum</w:t>
            </w:r>
          </w:p>
          <w:p>
            <w:pPr>
              <w:spacing w:after="20" w:before="20"/>
            </w:pPr>
            <w:r>
              <w:rPr>
                <w:rFonts w:ascii="Courier New" w:cs="Courier New" w:eastAsia="Courier New" w:hAnsi="Courier New"/>
                <w:color w:val="0D1B2A"/>
                <w:sz w:val="17"/>
                <w:szCs w:val="17"/>
              </w:rPr>
              <w:t xml:space="preserve">     │                                           │</w:t>
            </w:r>
          </w:p>
          <w:p>
            <w:pPr>
              <w:spacing w:after="20" w:before="20"/>
            </w:pPr>
            <w:r>
              <w:rPr>
                <w:rFonts w:ascii="Courier New" w:cs="Courier New" w:eastAsia="Courier New" w:hAnsi="Courier New"/>
                <w:color w:val="0D1B2A"/>
                <w:sz w:val="17"/>
                <w:szCs w:val="17"/>
              </w:rPr>
              <w:t xml:space="preserve">     │◄── 200 OK ────────────────────────────────│</w:t>
            </w:r>
          </w:p>
          <w:p>
            <w:pPr>
              <w:spacing w:after="20" w:before="20"/>
            </w:pPr>
            <w:r>
              <w:rPr>
                <w:rFonts w:ascii="Courier New" w:cs="Courier New" w:eastAsia="Courier New" w:hAnsi="Courier New"/>
                <w:color w:val="0D1B2A"/>
                <w:sz w:val="17"/>
                <w:szCs w:val="17"/>
              </w:rPr>
              <w:t xml:space="preserve">     │                                           │</w:t>
            </w:r>
          </w:p>
          <w:p>
            <w:pPr>
              <w:spacing w:after="20" w:before="20"/>
            </w:pPr>
            <w:r>
              <w:rPr>
                <w:rFonts w:ascii="Courier New" w:cs="Courier New" w:eastAsia="Courier New" w:hAnsi="Courier New"/>
                <w:color w:val="0D1B2A"/>
                <w:sz w:val="17"/>
                <w:szCs w:val="17"/>
              </w:rPr>
              <w:t xml:space="preserve">     │  [AUDIT: KEY_ACCESSED · service · jti · latency]</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6.4  Cross-Agent Delegation (Sub-Delegation)</w:t>
      </w:r>
    </w:p>
    <w:p>
      <w:pPr>
        <w:spacing w:after="120" w:before="80"/>
        <w:jc w:val="left"/>
      </w:pPr>
      <w:r>
        <w:rPr>
          <w:rFonts w:ascii="Arial" w:cs="Arial" w:eastAsia="Arial" w:hAnsi="Arial"/>
          <w:b w:val="false"/>
          <w:bCs w:val="false"/>
          <w:i w:val="false"/>
          <w:iCs w:val="false"/>
          <w:color w:val="000000"/>
          <w:sz w:val="22"/>
          <w:szCs w:val="22"/>
        </w:rPr>
        <w:t xml:space="preserve">When a TRUSTED-tier agent must invoke a subordinate agent to complete a task, KAIF allows controlled sub-delegation with strict depth limits:</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 Agent (Orion — TRUSTED)      Adaptive Layer         Agent (Nyx — receives sub-grant)</w:t>
            </w:r>
          </w:p>
          <w:p>
            <w:pPr>
              <w:spacing w:after="20" w:before="20"/>
            </w:pPr>
            <w:r>
              <w:rPr>
                <w:rFonts w:ascii="Courier New" w:cs="Courier New" w:eastAsia="Courier New" w:hAnsi="Courier New"/>
                <w:color w:val="0D1B2A"/>
                <w:sz w:val="17"/>
                <w:szCs w:val="17"/>
              </w:rPr>
              <w:t xml:space="preserve">     │                            │                         │</w:t>
            </w:r>
          </w:p>
          <w:p>
            <w:pPr>
              <w:spacing w:after="20" w:before="20"/>
            </w:pPr>
            <w:r>
              <w:rPr>
                <w:rFonts w:ascii="Courier New" w:cs="Courier New" w:eastAsia="Courier New" w:hAnsi="Courier New"/>
                <w:color w:val="0D1B2A"/>
                <w:sz w:val="17"/>
                <w:szCs w:val="17"/>
              </w:rPr>
              <w:t xml:space="preserve">     │──Sub-Delegation Request────►│                         │</w:t>
            </w:r>
          </w:p>
          <w:p>
            <w:pPr>
              <w:spacing w:after="20" w:before="20"/>
            </w:pPr>
            <w:r>
              <w:rPr>
                <w:rFonts w:ascii="Courier New" w:cs="Courier New" w:eastAsia="Courier New" w:hAnsi="Courier New"/>
                <w:color w:val="0D1B2A"/>
                <w:sz w:val="17"/>
                <w:szCs w:val="17"/>
              </w:rPr>
              <w:t xml:space="preserve">     │  parent_jti: &lt;orion_token&gt;  │                         │</w:t>
            </w:r>
          </w:p>
          <w:p>
            <w:pPr>
              <w:spacing w:after="20" w:before="20"/>
            </w:pPr>
            <w:r>
              <w:rPr>
                <w:rFonts w:ascii="Courier New" w:cs="Courier New" w:eastAsia="Courier New" w:hAnsi="Courier New"/>
                <w:color w:val="0D1B2A"/>
                <w:sz w:val="17"/>
                <w:szCs w:val="17"/>
              </w:rPr>
              <w:t xml:space="preserve">     │  target_agent: nyx          │                         │</w:t>
            </w:r>
          </w:p>
          <w:p>
            <w:pPr>
              <w:spacing w:after="20" w:before="20"/>
            </w:pPr>
            <w:r>
              <w:rPr>
                <w:rFonts w:ascii="Courier New" w:cs="Courier New" w:eastAsia="Courier New" w:hAnsi="Courier New"/>
                <w:color w:val="0D1B2A"/>
                <w:sz w:val="17"/>
                <w:szCs w:val="17"/>
              </w:rPr>
              <w:t xml:space="preserve">     │  scope: subset of own scope │                         │</w:t>
            </w:r>
          </w:p>
          <w:p>
            <w:pPr>
              <w:spacing w:after="20" w:before="20"/>
            </w:pPr>
            <w:r>
              <w:rPr>
                <w:rFonts w:ascii="Courier New" w:cs="Courier New" w:eastAsia="Courier New" w:hAnsi="Courier New"/>
                <w:color w:val="0D1B2A"/>
                <w:sz w:val="17"/>
                <w:szCs w:val="17"/>
              </w:rPr>
              <w:t xml:space="preserve">     │  max_ttl: 5 min             │                         │</w:t>
            </w:r>
          </w:p>
          <w:p>
            <w:pPr>
              <w:spacing w:after="20" w:before="20"/>
            </w:pPr>
            <w:r>
              <w:rPr>
                <w:rFonts w:ascii="Courier New" w:cs="Courier New" w:eastAsia="Courier New" w:hAnsi="Courier New"/>
                <w:color w:val="0D1B2A"/>
                <w:sz w:val="17"/>
                <w:szCs w:val="17"/>
              </w:rPr>
              <w:t xml:space="preserve">     │                            │                         │</w:t>
            </w:r>
          </w:p>
          <w:p>
            <w:pPr>
              <w:spacing w:after="20" w:before="20"/>
            </w:pPr>
            <w:r>
              <w:rPr>
                <w:rFonts w:ascii="Courier New" w:cs="Courier New" w:eastAsia="Courier New" w:hAnsi="Courier New"/>
                <w:color w:val="0D1B2A"/>
                <w:sz w:val="17"/>
                <w:szCs w:val="17"/>
              </w:rPr>
              <w:t xml:space="preserve">     │              [Validate delegation_depth ≤ 3]         │</w:t>
            </w:r>
          </w:p>
          <w:p>
            <w:pPr>
              <w:spacing w:after="20" w:before="20"/>
            </w:pPr>
            <w:r>
              <w:rPr>
                <w:rFonts w:ascii="Courier New" w:cs="Courier New" w:eastAsia="Courier New" w:hAnsi="Courier New"/>
                <w:color w:val="0D1B2A"/>
                <w:sz w:val="17"/>
                <w:szCs w:val="17"/>
              </w:rPr>
              <w:t xml:space="preserve">     │              [Scope must be ⊆ parent scope]          │</w:t>
            </w:r>
          </w:p>
          <w:p>
            <w:pPr>
              <w:spacing w:after="20" w:before="20"/>
            </w:pPr>
            <w:r>
              <w:rPr>
                <w:rFonts w:ascii="Courier New" w:cs="Courier New" w:eastAsia="Courier New" w:hAnsi="Courier New"/>
                <w:color w:val="0D1B2A"/>
                <w:sz w:val="17"/>
                <w:szCs w:val="17"/>
              </w:rPr>
              <w:t xml:space="preserve">     │              [Nyx trust_score ≥ STANDARD (0.5)]      │</w:t>
            </w:r>
          </w:p>
          <w:p>
            <w:pPr>
              <w:spacing w:after="20" w:before="20"/>
            </w:pPr>
            <w:r>
              <w:rPr>
                <w:rFonts w:ascii="Courier New" w:cs="Courier New" w:eastAsia="Courier New" w:hAnsi="Courier New"/>
                <w:color w:val="0D1B2A"/>
                <w:sz w:val="17"/>
                <w:szCs w:val="17"/>
              </w:rPr>
              <w:t xml:space="preserve">     │                            │                         │</w:t>
            </w:r>
          </w:p>
          <w:p>
            <w:pPr>
              <w:spacing w:after="20" w:before="20"/>
            </w:pPr>
            <w:r>
              <w:rPr>
                <w:rFonts w:ascii="Courier New" w:cs="Courier New" w:eastAsia="Courier New" w:hAnsi="Courier New"/>
                <w:color w:val="0D1B2A"/>
                <w:sz w:val="17"/>
                <w:szCs w:val="17"/>
              </w:rPr>
              <w:t xml:space="preserve">     │                            │──Issue sub-grant ───────►│</w:t>
            </w:r>
          </w:p>
          <w:p>
            <w:pPr>
              <w:spacing w:after="20" w:before="20"/>
            </w:pPr>
            <w:r>
              <w:rPr>
                <w:rFonts w:ascii="Courier New" w:cs="Courier New" w:eastAsia="Courier New" w:hAnsi="Courier New"/>
                <w:color w:val="0D1B2A"/>
                <w:sz w:val="17"/>
                <w:szCs w:val="17"/>
              </w:rPr>
              <w:t xml:space="preserve">     │◄── sub_delegation_id ──────│  principal_chain includes│</w:t>
            </w:r>
          </w:p>
          <w:p>
            <w:pPr>
              <w:spacing w:after="20" w:before="20"/>
            </w:pPr>
            <w:r>
              <w:rPr>
                <w:rFonts w:ascii="Courier New" w:cs="Courier New" w:eastAsia="Courier New" w:hAnsi="Courier New"/>
                <w:color w:val="0D1B2A"/>
                <w:sz w:val="17"/>
                <w:szCs w:val="17"/>
              </w:rPr>
              <w:t xml:space="preserve">     │                            │  both Orion + human      │</w:t>
            </w:r>
          </w:p>
          <w:p>
            <w:pPr>
              <w:spacing w:after="20" w:before="20"/>
            </w:pPr>
            <w:r>
              <w:rPr>
                <w:rFonts w:ascii="Courier New" w:cs="Courier New" w:eastAsia="Courier New" w:hAnsi="Courier New"/>
                <w:color w:val="0D1B2A"/>
                <w:sz w:val="17"/>
                <w:szCs w:val="17"/>
              </w:rPr>
              <w:t xml:space="preserve">     │                                                       │</w:t>
            </w:r>
          </w:p>
          <w:p>
            <w:pPr>
              <w:spacing w:after="20" w:before="20"/>
            </w:pPr>
            <w:r>
              <w:rPr>
                <w:rFonts w:ascii="Courier New" w:cs="Courier New" w:eastAsia="Courier New" w:hAnsi="Courier New"/>
                <w:color w:val="0D1B2A"/>
                <w:sz w:val="17"/>
                <w:szCs w:val="17"/>
              </w:rPr>
              <w:t xml:space="preserve">     │  [AUDIT: SUB_DELEGATION_ISSUED · parent_jti · depth]  │</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7. Threat Model</w:t>
      </w:r>
    </w:p>
    <w:p>
      <w:pPr>
        <w:pStyle w:val="Heading2"/>
        <w:spacing w:after="120" w:before="320"/>
      </w:pPr>
      <w:r>
        <w:rPr>
          <w:rFonts w:ascii="Arial" w:cs="Arial" w:eastAsia="Arial" w:hAnsi="Arial"/>
          <w:b/>
          <w:bCs/>
          <w:color w:val="2E5B8A"/>
          <w:sz w:val="28"/>
          <w:szCs w:val="28"/>
        </w:rPr>
        <w:t xml:space="preserve">7.1  STRIDE Analysis</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rPr>
          <w:tblHeader/>
        </w:trPr>
        <w:tc>
          <w:tcPr>
            <w:tcW w:type="dxa" w:w="14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Threat</w:t>
            </w:r>
          </w:p>
        </w:tc>
        <w:tc>
          <w:tcPr>
            <w:tcW w:type="dxa" w:w="20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Attack Vector</w:t>
            </w:r>
          </w:p>
        </w:tc>
        <w:tc>
          <w:tcPr>
            <w:tcW w:type="dxa" w:w="35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KAIF Mitigation</w:t>
            </w:r>
          </w:p>
        </w:tc>
        <w:tc>
          <w:tcPr>
            <w:tcW w:type="dxa" w:w="24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Residual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Spoofing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Agent forges identity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SPIRE workload attestation — cryptographic, not claim-based. SVID cannot be forged without SPIRE root compromise.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LOW — requires SPIRE root compromise</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Tampering</w:t>
            </w:r>
          </w:p>
        </w:tc>
        <w:tc>
          <w:tcPr>
            <w:tcW w:type="dxa" w:w="2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Token manipulation post-issuance</w:t>
            </w:r>
          </w:p>
        </w:tc>
        <w:tc>
          <w:tcPr>
            <w:tcW w:type="dxa" w:w="3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JWT signature + RFC 8705 certificate binding. Tampered token fails sig check and cnf binding simultaneously.</w:t>
            </w:r>
          </w:p>
        </w:tc>
        <w:tc>
          <w:tcPr>
            <w:tcW w:type="dxa" w:w="2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NEGLIGIBLE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Repudiation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Agent denies performing 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SHA-256 hash-chained audit log. Every token issuance and key access is anchor-linked. Non-repudiable.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NEGLIGIBLE</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Info Disclosure</w:t>
            </w:r>
          </w:p>
        </w:tc>
        <w:tc>
          <w:tcPr>
            <w:tcW w:type="dxa" w:w="2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Secret exfiltration</w:t>
            </w:r>
          </w:p>
        </w:tc>
        <w:tc>
          <w:tcPr>
            <w:tcW w:type="dxa" w:w="3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Secrets never leave vault in plaintext. Agents receive scoped tokens, not keys. mTLS encrypts all traffic.</w:t>
            </w:r>
          </w:p>
        </w:tc>
        <w:tc>
          <w:tcPr>
            <w:tcW w:type="dxa" w:w="2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LOW — mTLS + scope enforcement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Denial of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Token flood / revocation storm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Redis rate limiting on Token Exchange Endpoint. Revocation via SPIRE entry deletion — O(1), not O(n) iteration.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MEDIUM — requires Redis hardening</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Elevation of Priv</w:t>
            </w:r>
          </w:p>
        </w:tc>
        <w:tc>
          <w:tcPr>
            <w:tcW w:type="dxa" w:w="2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Agent acquires excess scope</w:t>
            </w:r>
          </w:p>
        </w:tc>
        <w:tc>
          <w:tcPr>
            <w:tcW w:type="dxa" w:w="3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Scope cannot exceed parent grant. Delegation depth hard-limited. Trust score gates access tier. ACL enforced at issuance.</w:t>
            </w:r>
          </w:p>
        </w:tc>
        <w:tc>
          <w:tcPr>
            <w:tcW w:type="dxa" w:w="2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LOW — requires Adaptive Layer compromise</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7.2  Specific AI-Agent Attack Surfaces</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Prompt Injection → Credential Abuse — </w:t>
      </w:r>
      <w:r>
        <w:rPr>
          <w:rFonts w:ascii="Arial" w:cs="Arial" w:eastAsia="Arial" w:hAnsi="Arial"/>
          <w:b w:val="false"/>
          <w:bCs w:val="false"/>
          <w:i w:val="false"/>
          <w:iCs w:val="false"/>
          <w:color w:val="000000"/>
          <w:sz w:val="22"/>
          <w:szCs w:val="22"/>
        </w:rPr>
        <w:t xml:space="preserve">An adversarial input causes the agent to request tokens for services outside its task. Mitigated by: scope declared at provisioning time (not runtime), Adaptive Layer ACL blocks out-of-envelope requests, behavioural trust score penalises anomalous request patterns.</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Agent Impersonation — </w:t>
      </w:r>
      <w:r>
        <w:rPr>
          <w:rFonts w:ascii="Arial" w:cs="Arial" w:eastAsia="Arial" w:hAnsi="Arial"/>
          <w:b w:val="false"/>
          <w:bCs w:val="false"/>
          <w:i w:val="false"/>
          <w:iCs w:val="false"/>
          <w:color w:val="000000"/>
          <w:sz w:val="22"/>
          <w:szCs w:val="22"/>
        </w:rPr>
        <w:t xml:space="preserve">One agent presents as another. Mitigated by: SPIFFE ID is in the SVID's Subject Alternative Name (cryptographically bound, not a claim). mTLS ensures the agent presenting the token holds the corresponding private key.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Token Leakage via Memory — </w:t>
      </w:r>
      <w:r>
        <w:rPr>
          <w:rFonts w:ascii="Arial" w:cs="Arial" w:eastAsia="Arial" w:hAnsi="Arial"/>
          <w:b w:val="false"/>
          <w:bCs w:val="false"/>
          <w:i w:val="false"/>
          <w:iCs w:val="false"/>
          <w:color w:val="000000"/>
          <w:sz w:val="22"/>
          <w:szCs w:val="22"/>
        </w:rPr>
        <w:t xml:space="preserve">Long-lived tokens extracted from agent memory. Mitigated by: 15-minute TTL limits blast radius. JTI denylist allows immediate invalidation. RFC 8705 binding means a stolen bearer token is useless without the SVID private key.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Delegation Chain Pollution — </w:t>
      </w:r>
      <w:r>
        <w:rPr>
          <w:rFonts w:ascii="Arial" w:cs="Arial" w:eastAsia="Arial" w:hAnsi="Arial"/>
          <w:b w:val="false"/>
          <w:bCs w:val="false"/>
          <w:i w:val="false"/>
          <w:iCs w:val="false"/>
          <w:color w:val="000000"/>
          <w:sz w:val="22"/>
          <w:szCs w:val="22"/>
        </w:rPr>
        <w:t xml:space="preserve">Compromised STANDARD-tier agent attempts to issue sub-grants. Mitigated by: only TRUSTED-tier agents (score ≥ 0.9) may sub-delegate. Trust score is continuously recomputed — a compromised agent degrades quickly.</w:t>
      </w:r>
    </w:p>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8. Platform Interoperability</w:t>
      </w:r>
    </w:p>
    <w:p>
      <w:pPr>
        <w:pStyle w:val="Heading2"/>
        <w:spacing w:after="120" w:before="320"/>
      </w:pPr>
      <w:r>
        <w:rPr>
          <w:rFonts w:ascii="Arial" w:cs="Arial" w:eastAsia="Arial" w:hAnsi="Arial"/>
          <w:b/>
          <w:bCs/>
          <w:color w:val="2E5B8A"/>
          <w:sz w:val="28"/>
          <w:szCs w:val="28"/>
        </w:rPr>
        <w:t xml:space="preserve">8.1  Integration Matrix</w:t>
      </w:r>
    </w:p>
    <w:p>
      <w:pPr>
        <w:spacing w:before="80"/>
      </w:pPr>
      <w:r>
        <w:rPr>
          <w:rFonts w:ascii="Arial" w:cs="Arial" w:eastAsia="Arial" w:hAnsi="Arial"/>
          <w:b w:val="false"/>
          <w:bCs w:val="false"/>
          <w:i w:val="false"/>
          <w:iC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160"/>
        <w:gridCol w:w="1400"/>
      </w:tblGrid>
      <w:tr>
        <w:trPr>
          <w:tblHeader/>
        </w:trPr>
        <w:tc>
          <w:tcPr>
            <w:tcW w:type="dxa" w:w="16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2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Identity Integration</w:t>
            </w:r>
          </w:p>
        </w:tc>
        <w:tc>
          <w:tcPr>
            <w:tcW w:type="dxa" w:w="31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How KAIF Bridges</w:t>
            </w:r>
          </w:p>
        </w:tc>
        <w:tc>
          <w:tcPr>
            <w:tcW w:type="dxa" w:w="14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Microsoft Azure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Azure Managed Identity + Entra ID as human IdP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Human IdP: Entra OIDC. Agent identity: SPIRE overlaid on AKS node attestation. Federated Credential issued to KAIF Token Exchange endpoint.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AWS</w:t>
            </w:r>
          </w:p>
        </w:tc>
        <w:tc>
          <w:tcPr>
            <w:tcW w:type="dxa" w:w="2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IAM + STS AssumeRoleWithWebIdentity</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KAIF SVID JWT presented to STS. Role mapped to trust tier. AWS resource access via short-lived STS credentials — KAIF manages the outer chain.</w:t>
            </w:r>
          </w:p>
        </w:tc>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Google Cloud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Workload Identity Federation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KAIF JWT presented as external identity to Google Workload Identity pool. STS exchanges for GCP access token. Fully composable.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Low-Medium</w:t>
            </w:r>
          </w:p>
        </w:tc>
      </w:tr>
      <w:tr>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HashiCorp Vault</w:t>
            </w:r>
          </w:p>
        </w:tc>
        <w:tc>
          <w:tcPr>
            <w:tcW w:type="dxa" w:w="2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JWT auth method + PKI secrets engine</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KAIF JWT used as Vault auth token. Vault PKI engine issues short-lived certs to agents. KAIF trust score maps to Vault policies.</w:t>
            </w:r>
          </w:p>
        </w:tc>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MCP (Anthropic spec)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OAuth 2.1 — agent-to-tool authorization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KAIF token serves as the OAuth 2.1 bearer token for MCP tool calls. actor claim satisfies MCP's client identity requirement.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Very Low</w:t>
            </w:r>
          </w:p>
        </w:tc>
      </w:tr>
      <w:tr>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Kubernetes</w:t>
            </w:r>
          </w:p>
        </w:tc>
        <w:tc>
          <w:tcPr>
            <w:tcW w:type="dxa" w:w="2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Service Account Token + SPIRE on-cluster</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SPIRE Kubernetes workload attestor uses pod identity for SVID issuance. Native integration — no modification required.</w:t>
            </w:r>
          </w:p>
        </w:tc>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Low</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8.2  Azure Entra ID — Detailed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 Human (Entra ID user)     Entra ID (Azure AD)    KAIF Adaptive Layer   Agent</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│──OIDC AuthN ────────────►│                       │                 │</w:t>
            </w:r>
          </w:p>
          <w:p>
            <w:pPr>
              <w:spacing w:after="20" w:before="20"/>
            </w:pPr>
            <w:r>
              <w:rPr>
                <w:rFonts w:ascii="Courier New" w:cs="Courier New" w:eastAsia="Courier New" w:hAnsi="Courier New"/>
                <w:color w:val="0D1B2A"/>
                <w:sz w:val="17"/>
                <w:szCs w:val="17"/>
              </w:rPr>
              <w:t xml:space="preserve">     │◄── id_token (Entra) ─────│                       │                 │</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│──Provision Agent ────────────────────────────────►│                 │</w:t>
            </w:r>
          </w:p>
          <w:p>
            <w:pPr>
              <w:spacing w:after="20" w:before="20"/>
            </w:pPr>
            <w:r>
              <w:rPr>
                <w:rFonts w:ascii="Courier New" w:cs="Courier New" w:eastAsia="Courier New" w:hAnsi="Courier New"/>
                <w:color w:val="0D1B2A"/>
                <w:sz w:val="17"/>
                <w:szCs w:val="17"/>
              </w:rPr>
              <w:t xml:space="preserve">     │  (Entra id_token + agent_id + scope)              │                 │</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                          │   [KAIF validates Entra token via JWKS]  │</w:t>
            </w:r>
          </w:p>
          <w:p>
            <w:pPr>
              <w:spacing w:after="20" w:before="20"/>
            </w:pPr>
            <w:r>
              <w:rPr>
                <w:rFonts w:ascii="Courier New" w:cs="Courier New" w:eastAsia="Courier New" w:hAnsi="Courier New"/>
                <w:color w:val="0D1B2A"/>
                <w:sz w:val="17"/>
                <w:szCs w:val="17"/>
              </w:rPr>
              <w:t xml:space="preserve">     │                          │   [Registers Federated Credential]       │</w:t>
            </w:r>
          </w:p>
          <w:p>
            <w:pPr>
              <w:spacing w:after="20" w:before="20"/>
            </w:pPr>
            <w:r>
              <w:rPr>
                <w:rFonts w:ascii="Courier New" w:cs="Courier New" w:eastAsia="Courier New" w:hAnsi="Courier New"/>
                <w:color w:val="0D1B2A"/>
                <w:sz w:val="17"/>
                <w:szCs w:val="17"/>
              </w:rPr>
              <w:t xml:space="preserve">     │                          │   [Issues SPIRE entry for agent]         │</w:t>
            </w:r>
          </w:p>
          <w:p>
            <w:pPr>
              <w:spacing w:after="20" w:before="20"/>
            </w:pPr>
            <w:r>
              <w:rPr>
                <w:rFonts w:ascii="Courier New" w:cs="Courier New" w:eastAsia="Courier New" w:hAnsi="Courier New"/>
                <w:color w:val="0D1B2A"/>
                <w:sz w:val="17"/>
                <w:szCs w:val="17"/>
              </w:rPr>
              <w:t xml:space="preserve">     │◄── delegation_grant_id ──────────────────────────│                 │</w:t>
            </w:r>
          </w:p>
          <w:p>
            <w:pPr>
              <w:spacing w:after="20" w:before="20"/>
            </w:pPr>
            <w:r>
              <w:rPr>
                <w:rFonts w:ascii="Courier New" w:cs="Courier New" w:eastAsia="Courier New" w:hAnsi="Courier New"/>
                <w:color w:val="0D1B2A"/>
                <w:sz w:val="17"/>
                <w:szCs w:val="17"/>
              </w:rPr>
              <w:t xml:space="preserve">     │                          │                       │                 │</w:t>
            </w:r>
          </w:p>
          <w:p>
            <w:pPr>
              <w:spacing w:after="20" w:before="20"/>
            </w:pPr>
            <w:r>
              <w:rPr>
                <w:rFonts w:ascii="Courier New" w:cs="Courier New" w:eastAsia="Courier New" w:hAnsi="Courier New"/>
                <w:color w:val="0D1B2A"/>
                <w:sz w:val="17"/>
                <w:szCs w:val="17"/>
              </w:rPr>
              <w:t xml:space="preserve">     │                          │                       │──Attest ────────►│</w:t>
            </w:r>
          </w:p>
          <w:p>
            <w:pPr>
              <w:spacing w:after="20" w:before="20"/>
            </w:pPr>
            <w:r>
              <w:rPr>
                <w:rFonts w:ascii="Courier New" w:cs="Courier New" w:eastAsia="Courier New" w:hAnsi="Courier New"/>
                <w:color w:val="0D1B2A"/>
                <w:sz w:val="17"/>
                <w:szCs w:val="17"/>
              </w:rPr>
              <w:t xml:space="preserve">     │                          │                       │◄── SVID ─────────│</w:t>
            </w:r>
          </w:p>
          <w:p>
            <w:pPr>
              <w:spacing w:after="20" w:before="20"/>
            </w:pPr>
            <w:r>
              <w:rPr>
                <w:rFonts w:ascii="Courier New" w:cs="Courier New" w:eastAsia="Courier New" w:hAnsi="Courier New"/>
                <w:color w:val="0D1B2A"/>
                <w:sz w:val="17"/>
                <w:szCs w:val="17"/>
              </w:rPr>
              <w:t xml:space="preserve">     │                          │                       │──Token Exchange──►│</w:t>
            </w:r>
          </w:p>
          <w:p>
            <w:pPr>
              <w:spacing w:after="20" w:before="20"/>
            </w:pPr>
            <w:r>
              <w:rPr>
                <w:rFonts w:ascii="Courier New" w:cs="Courier New" w:eastAsia="Courier New" w:hAnsi="Courier New"/>
                <w:color w:val="0D1B2A"/>
                <w:sz w:val="17"/>
                <w:szCs w:val="17"/>
              </w:rPr>
              <w:t xml:space="preserve">     │                          │                       │◄── KAIF JWT ──────│</w:t>
            </w:r>
          </w:p>
          <w:p>
            <w:pPr>
              <w:spacing w:after="20" w:before="20"/>
            </w:pPr>
            <w:r>
              <w:rPr>
                <w:rFonts w:ascii="Courier New" w:cs="Courier New" w:eastAsia="Courier New" w:hAnsi="Courier New"/>
                <w:color w:val="0D1B2A"/>
                <w:sz w:val="17"/>
                <w:szCs w:val="17"/>
              </w:rPr>
              <w:t xml:space="preserve">     │                          │                   [Entra audience binding]│</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9. Compliance Posture</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860"/>
      </w:tblGrid>
      <w:tr>
        <w:trPr>
          <w:tblHeader/>
        </w:trPr>
        <w:tc>
          <w:tcPr>
            <w:tcW w:type="dxa" w:w="16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29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Relevant Controls</w:t>
            </w:r>
          </w:p>
        </w:tc>
        <w:tc>
          <w:tcPr>
            <w:tcW w:type="dxa" w:w="48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KAIF Coverage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SOC 2 Type II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CC6.1 Logical access · CC6.6 External access · CC7.2 Monitoring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Full — cryptographic audit chain satisfies evidence requirements. Automated revocation satisfies access removal controls.</w:t>
            </w:r>
          </w:p>
        </w:tc>
      </w:tr>
      <w:tr>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ISO 27001</w:t>
            </w:r>
          </w:p>
        </w:tc>
        <w:tc>
          <w:tcPr>
            <w:tcW w:type="dxa" w:w="2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A.9 Access control · A.12.4 Logging · A.14 Secure development</w:t>
            </w:r>
          </w:p>
        </w:tc>
        <w:tc>
          <w:tcPr>
            <w:tcW w:type="dxa" w:w="4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Full — non-repudiable audit log (A.12.4), least-privilege via scoped tokens (A.9), SPIFFE-attested identity (A.9.4).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NIST SP 800-207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Zero Trust Architecture — all seven tenets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Full — explicit per-request verification, no implicit trust, microsegmentation via scope, continuous monitoring via trust score.</w:t>
            </w:r>
          </w:p>
        </w:tc>
      </w:tr>
      <w:tr>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GDPR / UK GDPR</w:t>
            </w:r>
          </w:p>
        </w:tc>
        <w:tc>
          <w:tcPr>
            <w:tcW w:type="dxa" w:w="2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Art. 25 Data protection by design · Art. 32 Security of processing</w:t>
            </w:r>
          </w:p>
        </w:tc>
        <w:tc>
          <w:tcPr>
            <w:tcW w:type="dxa" w:w="4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Full — agents never receive personal data credentials directly. Audit log supports Art. 30 records of processing activities.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FedRAMP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AC-2 Account Management · AU-2 Audit Events · IA-3 Device Identification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Partial — KAIF architecture is FedRAMP-compatible. Certification requires US-based SPIRE deployment and FedRAMP-authorised IdP.</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10. Comparison Matrix</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900"/>
        <w:gridCol w:w="1100"/>
        <w:gridCol w:w="1560"/>
        <w:gridCol w:w="1680"/>
        <w:gridCol w:w="1260"/>
      </w:tblGrid>
      <w:tr>
        <w:trPr>
          <w:tblHeader/>
        </w:trPr>
        <w:tc>
          <w:tcPr>
            <w:tcW w:type="dxa" w:w="28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9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KAIF</w:t>
            </w:r>
          </w:p>
        </w:tc>
        <w:tc>
          <w:tcPr>
            <w:tcW w:type="dxa" w:w="11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Azure MI</w:t>
            </w:r>
          </w:p>
        </w:tc>
        <w:tc>
          <w:tcPr>
            <w:tcW w:type="dxa" w:w="15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SPIFFE/SPIRE</w:t>
            </w:r>
          </w:p>
        </w:tc>
        <w:tc>
          <w:tcPr>
            <w:tcW w:type="dxa" w:w="168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HashiCorp Vault</w:t>
            </w:r>
          </w:p>
        </w:tc>
        <w:tc>
          <w:tcPr>
            <w:tcW w:type="dxa" w:w="12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MCP OAuth 2.1</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Workload attestation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Azure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Human principal tracing</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8693 delegation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Trust-score-gated issuance</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Adaptive revocation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Sub-delegation with depth limit</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SHA-256 audit chain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Partial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mTLS token binding (RFC 8705)</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Partial</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Cross-cloud portability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AI-agent behavioural model</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Secret injection (no exposure)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r>
        <w:tc>
          <w:tcPr>
            <w:tcW w:type="dxa" w:w="28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Kubernetes native</w:t>
            </w:r>
          </w:p>
        </w:tc>
        <w:tc>
          <w:tcPr>
            <w:tcW w:type="dxa" w:w="9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AKS only</w:t>
            </w:r>
          </w:p>
        </w:tc>
        <w:tc>
          <w:tcPr>
            <w:tcW w:type="dxa" w:w="15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68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t>
            </w:r>
          </w:p>
        </w:tc>
      </w:tr>
    </w:tbl>
    <w:p>
      <w:pPr>
        <w:spacing w:before="80"/>
      </w:pPr>
      <w:r>
        <w:rPr>
          <w:rFonts w:ascii="Arial" w:cs="Arial" w:eastAsia="Arial" w:hAnsi="Arial"/>
          <w:b w:val="false"/>
          <w:bCs w:val="false"/>
          <w:i w:val="false"/>
          <w:iCs w:val="false"/>
          <w:color w:val="000000"/>
          <w:sz w:val="22"/>
          <w:szCs w:val="22"/>
        </w:rPr>
        <w:t xml:space="preserve"/>
      </w:r>
    </w:p>
    <w:p>
      <w:pPr>
        <w:spacing w:after="120" w:before="80"/>
        <w:jc w:val="left"/>
      </w:pPr>
      <w:r>
        <w:rPr>
          <w:rFonts w:ascii="Arial" w:cs="Arial" w:eastAsia="Arial" w:hAnsi="Arial"/>
          <w:b w:val="false"/>
          <w:bCs w:val="false"/>
          <w:i w:val="false"/>
          <w:iCs w:val="false"/>
          <w:color w:val="888888"/>
          <w:sz w:val="22"/>
          <w:szCs w:val="22"/>
        </w:rPr>
        <w:t xml:space="preserve">✓ = Supported  ·  ○ = Not supported  ·  Partial = Limited or platform-scoped</w:t>
      </w:r>
    </w:p>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11. Adaptive Layer Integration</w:t>
      </w:r>
    </w:p>
    <w:p>
      <w:pPr>
        <w:pStyle w:val="Heading2"/>
        <w:spacing w:after="120" w:before="320"/>
      </w:pPr>
      <w:r>
        <w:rPr>
          <w:rFonts w:ascii="Arial" w:cs="Arial" w:eastAsia="Arial" w:hAnsi="Arial"/>
          <w:b/>
          <w:bCs/>
          <w:color w:val="2E5B8A"/>
          <w:sz w:val="28"/>
          <w:szCs w:val="28"/>
        </w:rPr>
        <w:t xml:space="preserve">11.1  Component Mapping</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Adaptive Layer Component</w:t>
            </w:r>
          </w:p>
        </w:tc>
        <w:tc>
          <w:tcPr>
            <w:tcW w:type="dxa" w:w="67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KAIF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Redis pub/sub mesh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Token revocation propagation (&lt;5s) · vault.secret.request channel · agent identity events</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SHA-256 audit chain</w:t>
            </w:r>
          </w:p>
        </w:tc>
        <w:tc>
          <w:tcPr>
            <w:tcW w:type="dxa" w:w="67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Canonical audit log for all KAIF events — issuance, revocation, delegation, access denial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Trust score 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Trust score feeds directly into token issuance gate and scope assignment — the core policy decision point</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Rollback window</w:t>
            </w:r>
          </w:p>
        </w:tc>
        <w:tc>
          <w:tcPr>
            <w:tcW w:type="dxa" w:w="67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Maps to KAIF delegation TTL — a rollback revokes all tokens issued within the window for that agent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Agent registry (named)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Each named agent (Lyra, Orion, etc.) has a SPIFFE ID and ACL entry in the Adaptive Layer</w:t>
            </w:r>
          </w:p>
        </w:tc>
      </w:tr>
      <w:tr>
        <w:tc>
          <w:tcPr>
            <w:tcW w:type="dxa" w:w="2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Key Vault</w:t>
            </w:r>
          </w:p>
        </w:tc>
        <w:tc>
          <w:tcPr>
            <w:tcW w:type="dxa" w:w="67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AES-256-GCM sealed at rest · KAIF tokens authorise access · agents never receive raw keys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Signal-agnostic routing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KAIF credential attached to each routed message — downstream services can verify agent identity inline</w:t>
            </w:r>
          </w:p>
        </w:tc>
      </w:tr>
    </w:tbl>
    <w:p>
      <w:pPr>
        <w:spacing w:before="80"/>
      </w:pPr>
      <w:r>
        <w:rPr>
          <w:rFonts w:ascii="Arial" w:cs="Arial" w:eastAsia="Arial" w:hAnsi="Arial"/>
          <w:b w:val="false"/>
          <w:bCs w:val="false"/>
          <w:i w:val="false"/>
          <w:iCs w:val="false"/>
          <w:color w:val="000000"/>
          <w:sz w:val="22"/>
          <w:szCs w:val="22"/>
        </w:rPr>
        <w:t xml:space="preserve"/>
      </w:r>
    </w:p>
    <w:p>
      <w:pPr>
        <w:pStyle w:val="Heading2"/>
        <w:spacing w:after="120" w:before="320"/>
      </w:pPr>
      <w:r>
        <w:rPr>
          <w:rFonts w:ascii="Arial" w:cs="Arial" w:eastAsia="Arial" w:hAnsi="Arial"/>
          <w:b/>
          <w:bCs/>
          <w:color w:val="2E5B8A"/>
          <w:sz w:val="28"/>
          <w:szCs w:val="28"/>
        </w:rPr>
        <w:t xml:space="preserve">11.2  Agent ACL Definition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20" w:before="20"/>
            </w:pPr>
            <w:r>
              <w:rPr>
                <w:rFonts w:ascii="Courier New" w:cs="Courier New" w:eastAsia="Courier New" w:hAnsi="Courier New"/>
                <w:color w:val="0D1B2A"/>
                <w:sz w:val="17"/>
                <w:szCs w:val="17"/>
              </w:rPr>
              <w:t xml:space="preserve"># Adaptive Layer — Agent Authorization Config</w:t>
            </w:r>
          </w:p>
          <w:p>
            <w:pPr>
              <w:spacing w:after="20" w:before="20"/>
            </w:pPr>
            <w:r>
              <w:rPr>
                <w:rFonts w:ascii="Courier New" w:cs="Courier New" w:eastAsia="Courier New" w:hAnsi="Courier New"/>
                <w:color w:val="0D1B2A"/>
                <w:sz w:val="17"/>
                <w:szCs w:val="17"/>
              </w:rPr>
              <w:t xml:space="preserve">agents:</w:t>
            </w:r>
          </w:p>
          <w:p>
            <w:pPr>
              <w:spacing w:after="20" w:before="20"/>
            </w:pPr>
            <w:r>
              <w:rPr>
                <w:rFonts w:ascii="Courier New" w:cs="Courier New" w:eastAsia="Courier New" w:hAnsi="Courier New"/>
                <w:color w:val="0D1B2A"/>
                <w:sz w:val="17"/>
                <w:szCs w:val="17"/>
              </w:rPr>
              <w:t xml:space="preserve">  lyra:</w:t>
            </w:r>
          </w:p>
          <w:p>
            <w:pPr>
              <w:spacing w:after="20" w:before="20"/>
            </w:pPr>
            <w:r>
              <w:rPr>
                <w:rFonts w:ascii="Courier New" w:cs="Courier New" w:eastAsia="Courier New" w:hAnsi="Courier New"/>
                <w:color w:val="0D1B2A"/>
                <w:sz w:val="17"/>
                <w:szCs w:val="17"/>
              </w:rPr>
              <w:t xml:space="preserve">    spiffe_id: spiffe://kindred.systems/ns/adaptive-layer/agent/lyra</w:t>
            </w:r>
          </w:p>
          <w:p>
            <w:pPr>
              <w:spacing w:after="20" w:before="20"/>
            </w:pPr>
            <w:r>
              <w:rPr>
                <w:rFonts w:ascii="Courier New" w:cs="Courier New" w:eastAsia="Courier New" w:hAnsi="Courier New"/>
                <w:color w:val="0D1B2A"/>
                <w:sz w:val="17"/>
                <w:szCs w:val="17"/>
              </w:rPr>
              <w:t xml:space="preserve">    trust_tier_minimum: STANDARD</w:t>
            </w:r>
          </w:p>
          <w:p>
            <w:pPr>
              <w:spacing w:after="20" w:before="20"/>
            </w:pPr>
            <w:r>
              <w:rPr>
                <w:rFonts w:ascii="Courier New" w:cs="Courier New" w:eastAsia="Courier New" w:hAnsi="Courier New"/>
                <w:color w:val="0D1B2A"/>
                <w:sz w:val="17"/>
                <w:szCs w:val="17"/>
              </w:rPr>
              <w:t xml:space="preserve">    permitted_scopes:</w:t>
            </w:r>
          </w:p>
          <w:p>
            <w:pPr>
              <w:spacing w:after="20" w:before="20"/>
            </w:pPr>
            <w:r>
              <w:rPr>
                <w:rFonts w:ascii="Courier New" w:cs="Courier New" w:eastAsia="Courier New" w:hAnsi="Courier New"/>
                <w:color w:val="0D1B2A"/>
                <w:sz w:val="17"/>
                <w:szCs w:val="17"/>
              </w:rPr>
              <w:t xml:space="preserve">      - vault:read:anthropic_key</w:t>
            </w:r>
          </w:p>
          <w:p>
            <w:pPr>
              <w:spacing w:after="20" w:before="20"/>
            </w:pPr>
            <w:r>
              <w:rPr>
                <w:rFonts w:ascii="Courier New" w:cs="Courier New" w:eastAsia="Courier New" w:hAnsi="Courier New"/>
                <w:color w:val="0D1B2A"/>
                <w:sz w:val="17"/>
                <w:szCs w:val="17"/>
              </w:rPr>
              <w:t xml:space="preserve">      - invoke:completion</w:t>
            </w:r>
          </w:p>
          <w:p>
            <w:pPr>
              <w:spacing w:after="20" w:before="20"/>
            </w:pPr>
            <w:r>
              <w:rPr>
                <w:rFonts w:ascii="Courier New" w:cs="Courier New" w:eastAsia="Courier New" w:hAnsi="Courier New"/>
                <w:color w:val="0D1B2A"/>
                <w:sz w:val="17"/>
                <w:szCs w:val="17"/>
              </w:rPr>
              <w:t xml:space="preserve">      - audit:read</w:t>
            </w:r>
          </w:p>
          <w:p>
            <w:pPr>
              <w:spacing w:after="20" w:before="20"/>
            </w:pPr>
            <w:r>
              <w:rPr>
                <w:rFonts w:ascii="Courier New" w:cs="Courier New" w:eastAsia="Courier New" w:hAnsi="Courier New"/>
                <w:color w:val="0D1B2A"/>
                <w:sz w:val="17"/>
                <w:szCs w:val="17"/>
              </w:rPr>
              <w:t xml:space="preserve">    may_sub_delegate: false</w:t>
            </w:r>
          </w:p>
          <w:p>
            <w:pPr>
              <w:spacing w:after="20" w:before="20"/>
            </w:pPr>
            <w:r>
              <w:rPr>
                <w:rFonts w:ascii="Courier New" w:cs="Courier New" w:eastAsia="Courier New" w:hAnsi="Courier New"/>
                <w:color w:val="0D1B2A"/>
                <w:sz w:val="17"/>
                <w:szCs w:val="17"/>
              </w:rPr>
              <w:t xml:space="preserve">    delegation_ttl: PT15M</w:t>
            </w:r>
          </w:p>
          <w:p>
            <w:pPr>
              <w:spacing w:after="20" w:before="20"/>
            </w:pPr>
            <w:r>
              <w:rPr>
                <w:rFonts w:ascii="Courier New" w:cs="Courier New" w:eastAsia="Courier New" w:hAnsi="Courier New"/>
                <w:color w:val="0D1B2A"/>
                <w:sz w:val="17"/>
                <w:szCs w:val="17"/>
              </w:rPr>
              <w:t xml:space="preserve">    human_principal_required: true</w:t>
            </w:r>
          </w:p>
          <w:p>
            <w:pPr>
              <w:spacing w:after="20" w:before="20"/>
            </w:pPr>
            <w:r>
              <w:rPr>
                <w:rFonts w:ascii="Courier New" w:cs="Courier New" w:eastAsia="Courier New" w:hAnsi="Courier New"/>
                <w:color w:val="0D1B2A"/>
                <w:sz w:val="17"/>
                <w:szCs w:val="17"/>
              </w:rPr>
              <w:t xml:space="preserve"/>
            </w:r>
          </w:p>
          <w:p>
            <w:pPr>
              <w:spacing w:after="20" w:before="20"/>
            </w:pPr>
            <w:r>
              <w:rPr>
                <w:rFonts w:ascii="Courier New" w:cs="Courier New" w:eastAsia="Courier New" w:hAnsi="Courier New"/>
                <w:color w:val="0D1B2A"/>
                <w:sz w:val="17"/>
                <w:szCs w:val="17"/>
              </w:rPr>
              <w:t xml:space="preserve">  orion:</w:t>
            </w:r>
          </w:p>
          <w:p>
            <w:pPr>
              <w:spacing w:after="20" w:before="20"/>
            </w:pPr>
            <w:r>
              <w:rPr>
                <w:rFonts w:ascii="Courier New" w:cs="Courier New" w:eastAsia="Courier New" w:hAnsi="Courier New"/>
                <w:color w:val="0D1B2A"/>
                <w:sz w:val="17"/>
                <w:szCs w:val="17"/>
              </w:rPr>
              <w:t xml:space="preserve">    spiffe_id: spiffe://kindred.systems/ns/adaptive-layer/agent/orion</w:t>
            </w:r>
          </w:p>
          <w:p>
            <w:pPr>
              <w:spacing w:after="20" w:before="20"/>
            </w:pPr>
            <w:r>
              <w:rPr>
                <w:rFonts w:ascii="Courier New" w:cs="Courier New" w:eastAsia="Courier New" w:hAnsi="Courier New"/>
                <w:color w:val="0D1B2A"/>
                <w:sz w:val="17"/>
                <w:szCs w:val="17"/>
              </w:rPr>
              <w:t xml:space="preserve">    trust_tier_minimum: VERIFIED</w:t>
            </w:r>
          </w:p>
          <w:p>
            <w:pPr>
              <w:spacing w:after="20" w:before="20"/>
            </w:pPr>
            <w:r>
              <w:rPr>
                <w:rFonts w:ascii="Courier New" w:cs="Courier New" w:eastAsia="Courier New" w:hAnsi="Courier New"/>
                <w:color w:val="0D1B2A"/>
                <w:sz w:val="17"/>
                <w:szCs w:val="17"/>
              </w:rPr>
              <w:t xml:space="preserve">    permitted_scopes:</w:t>
            </w:r>
          </w:p>
          <w:p>
            <w:pPr>
              <w:spacing w:after="20" w:before="20"/>
            </w:pPr>
            <w:r>
              <w:rPr>
                <w:rFonts w:ascii="Courier New" w:cs="Courier New" w:eastAsia="Courier New" w:hAnsi="Courier New"/>
                <w:color w:val="0D1B2A"/>
                <w:sz w:val="17"/>
                <w:szCs w:val="17"/>
              </w:rPr>
              <w:t xml:space="preserve">      - vault:read:*</w:t>
            </w:r>
          </w:p>
          <w:p>
            <w:pPr>
              <w:spacing w:after="20" w:before="20"/>
            </w:pPr>
            <w:r>
              <w:rPr>
                <w:rFonts w:ascii="Courier New" w:cs="Courier New" w:eastAsia="Courier New" w:hAnsi="Courier New"/>
                <w:color w:val="0D1B2A"/>
                <w:sz w:val="17"/>
                <w:szCs w:val="17"/>
              </w:rPr>
              <w:t xml:space="preserve">      - invoke:*</w:t>
            </w:r>
          </w:p>
          <w:p>
            <w:pPr>
              <w:spacing w:after="20" w:before="20"/>
            </w:pPr>
            <w:r>
              <w:rPr>
                <w:rFonts w:ascii="Courier New" w:cs="Courier New" w:eastAsia="Courier New" w:hAnsi="Courier New"/>
                <w:color w:val="0D1B2A"/>
                <w:sz w:val="17"/>
                <w:szCs w:val="17"/>
              </w:rPr>
              <w:t xml:space="preserve">      - agent:delegate</w:t>
            </w:r>
          </w:p>
          <w:p>
            <w:pPr>
              <w:spacing w:after="20" w:before="20"/>
            </w:pPr>
            <w:r>
              <w:rPr>
                <w:rFonts w:ascii="Courier New" w:cs="Courier New" w:eastAsia="Courier New" w:hAnsi="Courier New"/>
                <w:color w:val="0D1B2A"/>
                <w:sz w:val="17"/>
                <w:szCs w:val="17"/>
              </w:rPr>
              <w:t xml:space="preserve">    may_sub_delegate: true</w:t>
            </w:r>
          </w:p>
          <w:p>
            <w:pPr>
              <w:spacing w:after="20" w:before="20"/>
            </w:pPr>
            <w:r>
              <w:rPr>
                <w:rFonts w:ascii="Courier New" w:cs="Courier New" w:eastAsia="Courier New" w:hAnsi="Courier New"/>
                <w:color w:val="0D1B2A"/>
                <w:sz w:val="17"/>
                <w:szCs w:val="17"/>
              </w:rPr>
              <w:t xml:space="preserve">    max_delegation_depth: 2</w:t>
            </w:r>
          </w:p>
          <w:p>
            <w:pPr>
              <w:spacing w:after="20" w:before="20"/>
            </w:pPr>
            <w:r>
              <w:rPr>
                <w:rFonts w:ascii="Courier New" w:cs="Courier New" w:eastAsia="Courier New" w:hAnsi="Courier New"/>
                <w:color w:val="0D1B2A"/>
                <w:sz w:val="17"/>
                <w:szCs w:val="17"/>
              </w:rPr>
              <w:t xml:space="preserve">    delegation_ttl: PT15M</w:t>
            </w:r>
          </w:p>
          <w:p>
            <w:pPr>
              <w:spacing w:after="20" w:before="20"/>
            </w:pPr>
            <w:r>
              <w:rPr>
                <w:rFonts w:ascii="Courier New" w:cs="Courier New" w:eastAsia="Courier New" w:hAnsi="Courier New"/>
                <w:color w:val="0D1B2A"/>
                <w:sz w:val="17"/>
                <w:szCs w:val="17"/>
              </w:rPr>
              <w:t xml:space="preserve">    human_principal_required: true</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12. Implementation Roadmap</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3160"/>
      </w:tblGrid>
      <w:tr>
        <w:trPr>
          <w:tblHeader/>
        </w:trPr>
        <w:tc>
          <w:tcPr>
            <w:tcW w:type="dxa" w:w="14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2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16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Estimated Effort</w:t>
            </w:r>
          </w:p>
        </w:tc>
        <w:tc>
          <w:tcPr>
            <w:tcW w:type="dxa" w:w="31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P0 — Foundation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SPIRE server deployment · SPIFFE ID schema · agent SVID issuance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1–2 weeks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Kubernetes or Docker host</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P0 — Foundation</w:t>
            </w:r>
          </w:p>
        </w:tc>
        <w:tc>
          <w:tcPr>
            <w:tcW w:type="dxa" w:w="3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8693 Token Exchange Endpoint (Node/Fastify)</w:t>
            </w:r>
          </w:p>
        </w:tc>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 week</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Existing Adaptive Layer API surface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P0 — Foundation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KAIF JWT minting with trust_score + actor claims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Trust score engine (exists)</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P1 — Integration</w:t>
            </w:r>
          </w:p>
        </w:tc>
        <w:tc>
          <w:tcPr>
            <w:tcW w:type="dxa" w:w="3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Vault microservice — AES-256-GCM + KAIF-gated access</w:t>
            </w:r>
          </w:p>
        </w:tc>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 week</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Redis (exists) · KAIF P0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P1 —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Azure Entra ID as human IdP — OIDC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3–5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Azure tenant + app registration</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P1 — Integration</w:t>
            </w:r>
          </w:p>
        </w:tc>
        <w:tc>
          <w:tcPr>
            <w:tcW w:type="dxa" w:w="3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mTLS gateway — SVID-based client authentication</w:t>
            </w:r>
          </w:p>
        </w:tc>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 week</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SPIRE P0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P2 — Hardening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8705 certificate binding enforcement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P0 + P1</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P2 — Hardening</w:t>
            </w:r>
          </w:p>
        </w:tc>
        <w:tc>
          <w:tcPr>
            <w:tcW w:type="dxa" w:w="3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Adaptive revocation via Redis pub/sub denylist</w:t>
            </w:r>
          </w:p>
        </w:tc>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3 days</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Redis pub/sub (exists)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P2 — Hardening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KAIF admin console — delegation provisioning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 week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P0 + P1</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P3 — Enterprise</w:t>
            </w:r>
          </w:p>
        </w:tc>
        <w:tc>
          <w:tcPr>
            <w:tcW w:type="dxa" w:w="3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WebAuthn passkey for human admin unlock</w:t>
            </w:r>
          </w:p>
        </w:tc>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1 week</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P1 IdP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P3 — Enterprise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GNAP grant negotiation (RFC 9635) — async approval 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2–3 weeks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P0 + P1</w:t>
            </w:r>
          </w:p>
        </w:tc>
      </w:tr>
      <w:tr>
        <w:tc>
          <w:tcPr>
            <w:tcW w:type="dxa" w:w="14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P3 — Enterprise</w:t>
            </w:r>
          </w:p>
        </w:tc>
        <w:tc>
          <w:tcPr>
            <w:tcW w:type="dxa" w:w="3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Cross-cloud federation (AWS STS + GCP Workload Identity)</w:t>
            </w:r>
          </w:p>
        </w:tc>
        <w:tc>
          <w:tcPr>
            <w:tcW w:type="dxa" w:w="16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2 weeks</w:t>
            </w:r>
          </w:p>
        </w:tc>
        <w:tc>
          <w:tcPr>
            <w:tcW w:type="dxa" w:w="3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P1</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13. Conclusion</w:t>
      </w:r>
    </w:p>
    <w:p>
      <w:pPr>
        <w:spacing w:after="120" w:before="80"/>
        <w:jc w:val="left"/>
      </w:pPr>
      <w:r>
        <w:rPr>
          <w:rFonts w:ascii="Arial" w:cs="Arial" w:eastAsia="Arial" w:hAnsi="Arial"/>
          <w:b w:val="false"/>
          <w:bCs w:val="false"/>
          <w:i w:val="false"/>
          <w:iCs w:val="false"/>
          <w:color w:val="000000"/>
          <w:sz w:val="22"/>
          <w:szCs w:val="22"/>
        </w:rPr>
        <w:t xml:space="preserve">The autonomous agent authorization problem is not solved by hardening existing OAuth or secrets management systems — it requires a purpose-built delegation protocol that treats agent behaviour as a continuous variable, not a binary authentication event.</w:t>
      </w:r>
    </w:p>
    <w:p>
      <w:pPr>
        <w:spacing w:before="80"/>
      </w:pPr>
      <w:r>
        <w:rPr>
          <w:rFonts w:ascii="Arial" w:cs="Arial" w:eastAsia="Arial" w:hAnsi="Arial"/>
          <w:b w:val="false"/>
          <w:bCs w:val="false"/>
          <w:i w:val="false"/>
          <w:iCs w:val="false"/>
          <w:color w:val="000000"/>
          <w:sz w:val="22"/>
          <w:szCs w:val="22"/>
        </w:rPr>
        <w:t xml:space="preserve"/>
      </w:r>
    </w:p>
    <w:p>
      <w:pPr>
        <w:spacing w:after="120" w:before="80"/>
        <w:jc w:val="left"/>
      </w:pPr>
      <w:r>
        <w:rPr>
          <w:rFonts w:ascii="Arial" w:cs="Arial" w:eastAsia="Arial" w:hAnsi="Arial"/>
          <w:b w:val="false"/>
          <w:bCs w:val="false"/>
          <w:i w:val="false"/>
          <w:iCs w:val="false"/>
          <w:color w:val="000000"/>
          <w:sz w:val="22"/>
          <w:szCs w:val="22"/>
        </w:rPr>
        <w:t xml:space="preserve">KAIF provides this by composing three mature foundations — SPIFFE/SPIRE workload attestation, RFC 8693 token exchange, and the Adaptive Layer's behavioural trust engine — into a protocol where agent authority is continuously earned, cryptographically bounded, and traceable to a named human decision.</w:t>
      </w:r>
    </w:p>
    <w:p>
      <w:pPr>
        <w:spacing w:before="80"/>
      </w:pPr>
      <w:r>
        <w:rPr>
          <w:rFonts w:ascii="Arial" w:cs="Arial" w:eastAsia="Arial" w:hAnsi="Arial"/>
          <w:b w:val="false"/>
          <w:bCs w:val="false"/>
          <w:i w:val="false"/>
          <w:iCs w:val="false"/>
          <w:color w:val="000000"/>
          <w:sz w:val="22"/>
          <w:szCs w:val="22"/>
        </w:rPr>
        <w:t xml:space="preserve"/>
      </w:r>
    </w:p>
    <w:p>
      <w:pPr>
        <w:spacing w:after="120" w:before="80"/>
        <w:jc w:val="left"/>
      </w:pPr>
      <w:r>
        <w:rPr>
          <w:rFonts w:ascii="Arial" w:cs="Arial" w:eastAsia="Arial" w:hAnsi="Arial"/>
          <w:b w:val="false"/>
          <w:bCs w:val="false"/>
          <w:i w:val="false"/>
          <w:iCs w:val="false"/>
          <w:color w:val="000000"/>
          <w:sz w:val="22"/>
          <w:szCs w:val="22"/>
        </w:rPr>
        <w:t xml:space="preserve">The result is a system where a compromised agent cannot hold authority for longer than its trust score permits, where every access event is non-repudiably recorded, where secrets are never transported — only authority to access them — and where the human principal's intent is embedded in every token the agent holds.</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thick" w:color="C9A84C" w:sz="12"/>
              <w:bottom w:val="single" w:color="C9A84C" w:sz="4"/>
              <w:right w:val="none" w:color="FFFFFF" w:sz="0"/>
            </w:tcBorders>
            <w:shd w:fill="EEF4F9" w:val="clear"/>
            <w:tcMar>
              <w:top w:type="dxa" w:w="120"/>
              <w:left w:type="dxa" w:w="200"/>
              <w:bottom w:type="dxa" w:w="120"/>
              <w:right w:type="dxa" w:w="200"/>
            </w:tcMar>
          </w:tcPr>
          <w:p>
            <w:pPr>
              <w:spacing w:after="60" w:before="0"/>
            </w:pPr>
            <w:r>
              <w:rPr>
                <w:rFonts w:ascii="Arial" w:cs="Arial" w:eastAsia="Arial" w:hAnsi="Arial"/>
                <w:b/>
                <w:bCs/>
                <w:color w:val="0D1B2A"/>
                <w:sz w:val="20"/>
                <w:szCs w:val="20"/>
              </w:rPr>
              <w:t xml:space="preserve">Market Position</w:t>
            </w:r>
          </w:p>
          <w:p>
            <w:pPr>
              <w:spacing w:after="0" w:before="0"/>
            </w:pPr>
            <w:r>
              <w:rPr>
                <w:rFonts w:ascii="Arial" w:cs="Arial" w:eastAsia="Arial" w:hAnsi="Arial"/>
                <w:b w:val="false"/>
                <w:bCs w:val="false"/>
                <w:i w:val="false"/>
                <w:iCs w:val="false"/>
                <w:color w:val="000000"/>
                <w:sz w:val="21"/>
                <w:szCs w:val="21"/>
              </w:rPr>
              <w:t xml:space="preserve">KAIF occupies the gap between infrastructure identity (SPIFFE, Azure MI) and application security (OAuth, HashiCorp Vault). It is the governance layer that transforms a fleet of capable agents into a trustworthy agentic system — which is the problem every enterprise deploying AI agents will face in the next 18 months.</w:t>
            </w:r>
          </w:p>
        </w:tc>
      </w:tr>
    </w:tbl>
    <w:p>
      <w:pPr>
        <w:spacing w:before="80"/>
      </w:pPr>
      <w:r>
        <w:rPr>
          <w:rFonts w:ascii="Arial" w:cs="Arial" w:eastAsia="Arial" w:hAnsi="Arial"/>
          <w:b w:val="false"/>
          <w:bCs w:val="false"/>
          <w:i w:val="false"/>
          <w:iCs w:val="false"/>
          <w:color w:val="000000"/>
          <w:sz w:val="22"/>
          <w:szCs w:val="22"/>
        </w:rPr>
        <w:t xml:space="preserve"/>
      </w:r>
    </w:p>
    <w:p>
      <w:r>
        <w:br w:type="page"/>
      </w:r>
    </w:p>
    <w:p>
      <w:pPr>
        <w:pStyle w:val="Heading1"/>
        <w:pBdr>
          <w:bottom w:val="single" w:color="C9A84C" w:sz="6" w:space="4"/>
        </w:pBdr>
        <w:spacing w:after="160" w:before="400"/>
      </w:pPr>
      <w:r>
        <w:rPr>
          <w:rFonts w:ascii="Arial" w:cs="Arial" w:eastAsia="Arial" w:hAnsi="Arial"/>
          <w:b/>
          <w:bCs/>
          <w:color w:val="0D1B2A"/>
          <w:sz w:val="36"/>
          <w:szCs w:val="36"/>
        </w:rPr>
        <w:t xml:space="preserve">14. References</w:t>
      </w:r>
    </w:p>
    <w:p>
      <w:pPr>
        <w:spacing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Identifier</w:t>
            </w:r>
          </w:p>
        </w:tc>
        <w:tc>
          <w:tcPr>
            <w:tcW w:type="dxa" w:w="400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4160"/>
            <w:tcBorders>
              <w:top w:val="single" w:color="2E5B8A" w:sz="2"/>
              <w:left w:val="single" w:color="2E5B8A" w:sz="2"/>
              <w:bottom w:val="single" w:color="2E5B8A" w:sz="2"/>
              <w:right w:val="single" w:color="2E5B8A" w:sz="2"/>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8693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OAuth 2.0 Token Exchange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IETF, 2020</w:t>
            </w:r>
          </w:p>
        </w:tc>
      </w:tr>
      <w:tr>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9635</w:t>
            </w:r>
          </w:p>
        </w:tc>
        <w:tc>
          <w:tcPr>
            <w:tcW w:type="dxa" w:w="4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Grant Negotiation and Authorization Protocol (GNAP)</w:t>
            </w:r>
          </w:p>
        </w:tc>
        <w:tc>
          <w:tcPr>
            <w:tcW w:type="dxa" w:w="4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IETF, 2024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9068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JSON Web Token (JWT) Profile for OAuth 2.0 Access Tokens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IETF, 2021</w:t>
            </w:r>
          </w:p>
        </w:tc>
      </w:tr>
      <w:tr>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8705</w:t>
            </w:r>
          </w:p>
        </w:tc>
        <w:tc>
          <w:tcPr>
            <w:tcW w:type="dxa" w:w="4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OAuth 2.0 Mutual-TLS Client Authentication</w:t>
            </w:r>
          </w:p>
        </w:tc>
        <w:tc>
          <w:tcPr>
            <w:tcW w:type="dxa" w:w="4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IETF,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RFC 7519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JSON Web Token (JWT)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IETF, 2015</w:t>
            </w:r>
          </w:p>
        </w:tc>
      </w:tr>
      <w:tr>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SPIFFE</w:t>
            </w:r>
          </w:p>
        </w:tc>
        <w:tc>
          <w:tcPr>
            <w:tcW w:type="dxa" w:w="4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Secure Production Identity Framework for Everyone</w:t>
            </w:r>
          </w:p>
        </w:tc>
        <w:tc>
          <w:tcPr>
            <w:tcW w:type="dxa" w:w="4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CNCF, cncf.io/projects/spiffe-and-spire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SPIFFE Runtime Environment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CNCF, spiffe.io</w:t>
            </w:r>
          </w:p>
        </w:tc>
      </w:tr>
      <w:tr>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NIST 800-207</w:t>
            </w:r>
          </w:p>
        </w:tc>
        <w:tc>
          <w:tcPr>
            <w:tcW w:type="dxa" w:w="4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Zero Trust Architecture</w:t>
            </w:r>
          </w:p>
        </w:tc>
        <w:tc>
          <w:tcPr>
            <w:tcW w:type="dxa" w:w="4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NIST,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OpenID Connect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OpenID Connect Core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OpenID Foundation, 2014</w:t>
            </w:r>
          </w:p>
        </w:tc>
      </w:tr>
      <w:tr>
        <w:tc>
          <w:tcPr>
            <w:tcW w:type="dxa" w:w="12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OAuth 2.1</w:t>
            </w:r>
          </w:p>
        </w:tc>
        <w:tc>
          <w:tcPr>
            <w:tcW w:type="dxa" w:w="400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The OAuth 2.1 Authorization Framework (draft)</w:t>
            </w:r>
          </w:p>
        </w:tc>
        <w:tc>
          <w:tcPr>
            <w:tcW w:type="dxa" w:w="4160"/>
            <w:tcBorders>
              <w:top w:val="single" w:color="CCCCCC" w:sz="1"/>
              <w:left w:val="single" w:color="CCCCCC" w:sz="1"/>
              <w:bottom w:val="single" w:color="CCCCCC" w:sz="1"/>
              <w:right w:val="single" w:color="CCCCCC" w:sz="1"/>
            </w:tcBorders>
            <w:shd w:fill="EEF4F9" w:val="clear"/>
            <w:tcMar>
              <w:top w:type="dxa" w:w="80"/>
              <w:left w:type="dxa" w:w="140"/>
              <w:bottom w:type="dxa" w:w="80"/>
              <w:right w:type="dxa" w:w="140"/>
            </w:tcMar>
          </w:tcPr>
          <w:p>
            <w:r>
              <w:rPr>
                <w:rFonts w:ascii="Arial" w:cs="Arial" w:eastAsia="Arial" w:hAnsi="Arial"/>
                <w:b w:val="false"/>
                <w:bCs w:val="false"/>
                <w:i w:val="false"/>
                <w:iCs w:val="false"/>
                <w:color w:val="000000"/>
                <w:sz w:val="20"/>
                <w:szCs w:val="20"/>
              </w:rPr>
              <w:t xml:space="preserve">IETF OAuth WG, 2024</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after="0" w:before="120"/>
    </w:pPr>
    <w:r>
      <w:rPr>
        <w:rFonts w:ascii="Arial" w:cs="Arial" w:eastAsia="Arial" w:hAnsi="Arial"/>
        <w:color w:val="888888"/>
        <w:sz w:val="16"/>
        <w:szCs w:val="16"/>
      </w:rPr>
      <w:t xml:space="preserve">© 2026 Kindred Systems OS · Staines-upon-Thames, UK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20" w:before="0"/>
    </w:pPr>
    <w:r>
      <w:rPr>
        <w:rFonts w:ascii="Arial" w:cs="Arial" w:eastAsia="Arial" w:hAnsi="Arial"/>
        <w:color w:val="888888"/>
        <w:sz w:val="18"/>
        <w:szCs w:val="18"/>
      </w:rPr>
      <w:t xml:space="preserve">KAIF — Kindred Agent Identity Framework</w:t>
    </w:r>
    <w:r>
      <w:rPr>
        <w:rFonts w:ascii="Arial" w:cs="Arial" w:eastAsia="Arial" w:hAnsi="Arial"/>
        <w:i/>
        <w:iCs/>
        <w:color w:val="888888"/>
        <w:sz w:val="18"/>
        <w:szCs w:val="18"/>
      </w:rPr>
      <w:t xml:space="preserve">        DRAFT v0.9.0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B8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4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KAIF — Kindred Agent Identity Framework</dc:title>
  <dc:creator>Kindred Systems OS</dc:creator>
  <dc:description>Non-Human Principal Authorization Protocol for Autonomous AI Agents</dc:description>
  <cp:lastModifiedBy>Un-named</cp:lastModifiedBy>
  <cp:revision>1</cp:revision>
  <dcterms:created xsi:type="dcterms:W3CDTF">2026-05-20T08:32:09.632Z</dcterms:created>
  <dcterms:modified xsi:type="dcterms:W3CDTF">2026-05-20T08:32:09.645Z</dcterms:modified>
</cp:coreProperties>
</file>

<file path=docProps/custom.xml><?xml version="1.0" encoding="utf-8"?>
<Properties xmlns="http://schemas.openxmlformats.org/officeDocument/2006/custom-properties" xmlns:vt="http://schemas.openxmlformats.org/officeDocument/2006/docPropsVTypes"/>
</file>