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4D" w:rsidRDefault="005A13A4">
      <w:pPr>
        <w:rPr>
          <w:rFonts w:ascii="Cambria" w:eastAsia="Cambria" w:hAnsi="Cambria" w:cs="Cambria"/>
          <w:color w:val="073763"/>
          <w:sz w:val="52"/>
          <w:szCs w:val="52"/>
        </w:rPr>
      </w:pPr>
      <w:r>
        <w:rPr>
          <w:rFonts w:ascii="Cambria" w:eastAsia="Cambria" w:hAnsi="Cambria" w:cs="Cambria"/>
          <w:color w:val="073763"/>
          <w:sz w:val="52"/>
          <w:szCs w:val="52"/>
        </w:rPr>
        <w:t>Intentional bugs</w:t>
      </w:r>
    </w:p>
    <w:p w:rsidR="00682F4D" w:rsidRDefault="005A13A4">
      <w:pPr>
        <w:rPr>
          <w:rFonts w:ascii="Cambria" w:eastAsia="Cambria" w:hAnsi="Cambria" w:cs="Cambria"/>
          <w:color w:val="073763"/>
          <w:sz w:val="52"/>
          <w:szCs w:val="52"/>
        </w:rPr>
      </w:pPr>
      <w:r>
        <w:rPr>
          <w:rFonts w:ascii="Cambria" w:eastAsia="Cambria" w:hAnsi="Cambria" w:cs="Cambria"/>
          <w:color w:val="073763"/>
          <w:sz w:val="52"/>
          <w:szCs w:val="52"/>
        </w:rPr>
        <w:t>Acme-Newspaper 2.0</w:t>
      </w:r>
    </w:p>
    <w:p w:rsidR="00682F4D" w:rsidRDefault="00BC1324">
      <w:r>
        <w:rPr>
          <w:noProof/>
        </w:rPr>
        <w:pict>
          <v:rect id="_x0000_i1025" alt="" style="width:93pt;height:.05pt;mso-width-percent:0;mso-height-percent:0;mso-width-percent:0;mso-height-percent:0" o:hralign="center" o:hrstd="t" o:hr="t" fillcolor="#a0a0a0" stroked="f"/>
        </w:pict>
      </w:r>
    </w:p>
    <w:p w:rsidR="00682F4D" w:rsidRDefault="00682F4D"/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6965"/>
      </w:tblGrid>
      <w:tr w:rsidR="00682F4D">
        <w:trPr>
          <w:trHeight w:val="44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Development team</w:t>
            </w:r>
          </w:p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Identifier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G28</w:t>
            </w:r>
          </w:p>
        </w:tc>
      </w:tr>
      <w:tr w:rsidR="00682F4D">
        <w:trPr>
          <w:trHeight w:val="8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Members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Clemente Baltasar, Sergio</w:t>
            </w:r>
          </w:p>
          <w:p w:rsidR="00682F4D" w:rsidRDefault="005A13A4">
            <w:r>
              <w:t>Ortiz Prieto, Carlos</w:t>
            </w:r>
          </w:p>
          <w:p w:rsidR="00682F4D" w:rsidRDefault="005A13A4">
            <w:r>
              <w:t>Sánchez Villarín, Alejandro</w:t>
            </w:r>
          </w:p>
          <w:p w:rsidR="00682F4D" w:rsidRDefault="005A13A4">
            <w:r>
              <w:t>Santos Montaño, Alejandro</w:t>
            </w:r>
          </w:p>
        </w:tc>
      </w:tr>
      <w:tr w:rsidR="00682F4D">
        <w:trPr>
          <w:trHeight w:val="44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Testing team</w:t>
            </w:r>
          </w:p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Identifier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G35</w:t>
            </w:r>
          </w:p>
        </w:tc>
      </w:tr>
      <w:tr w:rsidR="00682F4D" w:rsidTr="009A68D8">
        <w:trPr>
          <w:trHeight w:val="411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Members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D8" w:rsidRDefault="005A13A4" w:rsidP="009A68D8">
            <w:r>
              <w:t>Manzano Alcaide, Alicia</w:t>
            </w:r>
          </w:p>
          <w:p w:rsidR="00682F4D" w:rsidRDefault="00682F4D"/>
        </w:tc>
      </w:tr>
      <w:tr w:rsidR="00682F4D">
        <w:trPr>
          <w:trHeight w:val="44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Indexing data</w:t>
            </w:r>
          </w:p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Designers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Clemente Baltasar, Sergio</w:t>
            </w:r>
          </w:p>
          <w:p w:rsidR="00682F4D" w:rsidRDefault="005A13A4">
            <w:r>
              <w:t>Ortiz Prieto, Carlos</w:t>
            </w:r>
          </w:p>
          <w:p w:rsidR="00682F4D" w:rsidRDefault="005A13A4">
            <w:r>
              <w:t>Sánchez Villarín, Alejandro</w:t>
            </w:r>
          </w:p>
          <w:p w:rsidR="00682F4D" w:rsidRDefault="005A13A4">
            <w:r>
              <w:t>Santos Montaño, Alejandro</w:t>
            </w:r>
          </w:p>
        </w:tc>
      </w:tr>
      <w:tr w:rsidR="00682F4D" w:rsidTr="009A68D8">
        <w:trPr>
          <w:trHeight w:val="166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Testers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D8" w:rsidRDefault="005A13A4" w:rsidP="009A68D8">
            <w:r>
              <w:t>Manzano Alcaide, Alicia</w:t>
            </w:r>
          </w:p>
          <w:p w:rsidR="00682F4D" w:rsidRDefault="00682F4D"/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Notes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682F4D"/>
        </w:tc>
      </w:tr>
    </w:tbl>
    <w:p w:rsidR="00682F4D" w:rsidRDefault="00682F4D"/>
    <w:p w:rsidR="00682F4D" w:rsidRDefault="00682F4D"/>
    <w:p w:rsidR="00682F4D" w:rsidRDefault="00682F4D"/>
    <w:p w:rsidR="00682F4D" w:rsidRDefault="00682F4D"/>
    <w:p w:rsidR="00682F4D" w:rsidRDefault="00682F4D"/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2F4D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Effectiveness</w:t>
            </w:r>
          </w:p>
        </w:tc>
      </w:tr>
      <w:tr w:rsidR="00682F4D">
        <w:trPr>
          <w:trHeight w:val="1100"/>
        </w:trPr>
        <w:tc>
          <w:tcPr>
            <w:tcW w:w="902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La proporción de errores intencionales que han encontrado frente al número total de errores intencionales que se ha inyectado es 69,23 %, Han encontrado 9 de los 13 fallos intencionales inyectados.</w:t>
            </w:r>
          </w:p>
        </w:tc>
      </w:tr>
    </w:tbl>
    <w:p w:rsidR="00682F4D" w:rsidRPr="00ED3147" w:rsidRDefault="005A13A4">
      <w:pPr>
        <w:rPr>
          <w:b/>
          <w:lang w:val="en-US"/>
        </w:rPr>
      </w:pPr>
      <w:bookmarkStart w:id="0" w:name="_GoBack"/>
      <w:bookmarkEnd w:id="0"/>
      <w:r w:rsidRPr="00ED3147">
        <w:rPr>
          <w:b/>
          <w:lang w:val="en-US"/>
        </w:rPr>
        <w:lastRenderedPageBreak/>
        <w:t>Table of contents</w:t>
      </w:r>
    </w:p>
    <w:p w:rsidR="00682F4D" w:rsidRPr="00ED3147" w:rsidRDefault="00682F4D">
      <w:pPr>
        <w:rPr>
          <w:lang w:val="en-US"/>
        </w:rPr>
      </w:pPr>
    </w:p>
    <w:p w:rsidR="00682F4D" w:rsidRPr="00ED3147" w:rsidRDefault="005A13A4">
      <w:pPr>
        <w:rPr>
          <w:lang w:val="en-US"/>
        </w:rPr>
      </w:pPr>
      <w:r w:rsidRPr="00ED3147">
        <w:rPr>
          <w:lang w:val="en-US"/>
        </w:rPr>
        <w:t xml:space="preserve">Bug in use case UC004 Registrarse como cliente </w:t>
      </w:r>
    </w:p>
    <w:p w:rsidR="00682F4D" w:rsidRDefault="005A13A4">
      <w:r>
        <w:t>Bug in use case UC012 Listar seguidores/seguidos</w:t>
      </w:r>
    </w:p>
    <w:p w:rsidR="00682F4D" w:rsidRDefault="005A13A4">
      <w:r>
        <w:t>Bug in use case UC013 Seguir o dejar de seguir a alguien</w:t>
      </w:r>
    </w:p>
    <w:p w:rsidR="00682F4D" w:rsidRPr="00ED3147" w:rsidRDefault="005A13A4">
      <w:pPr>
        <w:rPr>
          <w:lang w:val="en-US"/>
        </w:rPr>
      </w:pPr>
      <w:r w:rsidRPr="00ED3147">
        <w:rPr>
          <w:lang w:val="en-US"/>
        </w:rPr>
        <w:t>Bug in use case UC018 Enviar/borrar mensaje</w:t>
      </w:r>
    </w:p>
    <w:p w:rsidR="00682F4D" w:rsidRPr="00ED3147" w:rsidRDefault="005A13A4">
      <w:pPr>
        <w:rPr>
          <w:lang w:val="en-US"/>
        </w:rPr>
      </w:pPr>
      <w:r w:rsidRPr="00ED3147">
        <w:rPr>
          <w:lang w:val="en-US"/>
        </w:rPr>
        <w:t>Bug in use case UC020 Difundir mensaje</w:t>
      </w:r>
    </w:p>
    <w:p w:rsidR="00682F4D" w:rsidRDefault="005A13A4">
      <w:r>
        <w:t xml:space="preserve">Bug in use case UC022 Listar todos los artículos administrador </w:t>
      </w:r>
    </w:p>
    <w:p w:rsidR="00682F4D" w:rsidRDefault="005A13A4">
      <w:r>
        <w:t>Bug in use case UC026 Editar/Borrar artículo usuario</w:t>
      </w:r>
    </w:p>
    <w:p w:rsidR="00682F4D" w:rsidRDefault="005A13A4">
      <w:r>
        <w:t>Bug in use case UC031 Editar/Borrar suscripciones</w:t>
      </w:r>
    </w:p>
    <w:p w:rsidR="00682F4D" w:rsidRDefault="005A13A4">
      <w:r>
        <w:t>Bug in use case UC037 Crear Periódico</w:t>
      </w:r>
    </w:p>
    <w:p w:rsidR="00682F4D" w:rsidRDefault="005A13A4">
      <w:r>
        <w:t>Bug in use case UC040 Crear Follow-ups</w:t>
      </w:r>
    </w:p>
    <w:p w:rsidR="00682F4D" w:rsidRDefault="005A13A4">
      <w:r>
        <w:t xml:space="preserve">Bug in use case UC054 Suscribirse a un volumen </w:t>
      </w:r>
    </w:p>
    <w:p w:rsidR="00682F4D" w:rsidRDefault="005A13A4">
      <w:r>
        <w:t>Bug in use case UC055 Listar y desplegar advertisements</w:t>
      </w:r>
    </w:p>
    <w:p w:rsidR="00682F4D" w:rsidRDefault="005A13A4">
      <w:r>
        <w:t>Bug in use case UC062 Editar Términos y condiciones</w:t>
      </w:r>
    </w:p>
    <w:p w:rsidR="00682F4D" w:rsidRDefault="00682F4D"/>
    <w:p w:rsidR="00682F4D" w:rsidRDefault="005A13A4">
      <w:pPr>
        <w:rPr>
          <w:b/>
        </w:rPr>
      </w:pPr>
      <w:r>
        <w:rPr>
          <w:b/>
        </w:rPr>
        <w:t xml:space="preserve"> </w:t>
      </w:r>
    </w:p>
    <w:p w:rsidR="00682F4D" w:rsidRDefault="005A13A4">
      <w:r>
        <w:t xml:space="preserve"> </w:t>
      </w:r>
    </w:p>
    <w:p w:rsidR="00682F4D" w:rsidRDefault="00682F4D"/>
    <w:p w:rsidR="00682F4D" w:rsidRDefault="005A13A4">
      <w:pPr>
        <w:rPr>
          <w:i/>
          <w:color w:val="403152"/>
        </w:rPr>
      </w:pPr>
      <w:r>
        <w:rPr>
          <w:i/>
          <w:color w:val="403152"/>
        </w:rPr>
        <w:t xml:space="preserve"> </w:t>
      </w:r>
    </w:p>
    <w:p w:rsidR="00682F4D" w:rsidRDefault="00682F4D">
      <w:pPr>
        <w:pStyle w:val="Ttulo1"/>
        <w:keepNext w:val="0"/>
        <w:keepLines w:val="0"/>
        <w:spacing w:before="480"/>
        <w:rPr>
          <w:rFonts w:ascii="Cambria" w:eastAsia="Cambria" w:hAnsi="Cambria" w:cs="Cambria"/>
          <w:b/>
          <w:color w:val="0B5394"/>
          <w:sz w:val="28"/>
          <w:szCs w:val="28"/>
        </w:rPr>
      </w:pPr>
      <w:bookmarkStart w:id="1" w:name="_r8333c9y6i0l" w:colFirst="0" w:colLast="0"/>
      <w:bookmarkEnd w:id="1"/>
    </w:p>
    <w:p w:rsidR="00682F4D" w:rsidRDefault="00682F4D">
      <w:pPr>
        <w:pStyle w:val="Ttulo1"/>
        <w:keepNext w:val="0"/>
        <w:keepLines w:val="0"/>
        <w:spacing w:before="480"/>
        <w:rPr>
          <w:rFonts w:ascii="Cambria" w:eastAsia="Cambria" w:hAnsi="Cambria" w:cs="Cambria"/>
          <w:b/>
          <w:color w:val="0B5394"/>
          <w:sz w:val="28"/>
          <w:szCs w:val="28"/>
        </w:rPr>
      </w:pPr>
      <w:bookmarkStart w:id="2" w:name="_xildryhyqkyt" w:colFirst="0" w:colLast="0"/>
      <w:bookmarkEnd w:id="2"/>
    </w:p>
    <w:p w:rsidR="00682F4D" w:rsidRDefault="005A13A4">
      <w:pPr>
        <w:pStyle w:val="Ttulo1"/>
        <w:keepNext w:val="0"/>
        <w:keepLines w:val="0"/>
        <w:spacing w:before="480"/>
        <w:rPr>
          <w:rFonts w:ascii="Cambria" w:eastAsia="Cambria" w:hAnsi="Cambria" w:cs="Cambria"/>
          <w:b/>
          <w:color w:val="0B5394"/>
          <w:sz w:val="28"/>
          <w:szCs w:val="28"/>
        </w:rPr>
      </w:pPr>
      <w:bookmarkStart w:id="3" w:name="_k2wzvx4wx9q" w:colFirst="0" w:colLast="0"/>
      <w:bookmarkEnd w:id="3"/>
      <w:r>
        <w:br w:type="page"/>
      </w:r>
    </w:p>
    <w:p w:rsidR="00682F4D" w:rsidRDefault="005A13A4">
      <w:pPr>
        <w:pStyle w:val="Ttulo1"/>
        <w:keepNext w:val="0"/>
        <w:keepLines w:val="0"/>
        <w:spacing w:before="480"/>
      </w:pPr>
      <w:bookmarkStart w:id="4" w:name="_xi9nuutzltuh" w:colFirst="0" w:colLast="0"/>
      <w:bookmarkEnd w:id="4"/>
      <w:r>
        <w:rPr>
          <w:rFonts w:ascii="Cambria" w:eastAsia="Cambria" w:hAnsi="Cambria" w:cs="Cambria"/>
          <w:b/>
          <w:color w:val="0B5394"/>
          <w:sz w:val="28"/>
          <w:szCs w:val="28"/>
        </w:rPr>
        <w:lastRenderedPageBreak/>
        <w:t>Bug in use case UC004 Registrarse como cliente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El botón de cancelar en la vista para registrarse como cliente no redirige a donde debería.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No se ha probado el botón de cancelar.</w:t>
      </w:r>
    </w:p>
    <w:p w:rsidR="00682F4D" w:rsidRDefault="005A13A4">
      <w:pPr>
        <w:pStyle w:val="Ttulo1"/>
        <w:keepNext w:val="0"/>
        <w:keepLines w:val="0"/>
        <w:spacing w:before="480"/>
      </w:pPr>
      <w:bookmarkStart w:id="5" w:name="_6rxjuuxaj19n" w:colFirst="0" w:colLast="0"/>
      <w:bookmarkEnd w:id="5"/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UC012 Listar seguidores/seguidos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El número de seguidores es diferente al real.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Han encontrado el fallo.</w:t>
      </w:r>
    </w:p>
    <w:p w:rsidR="00682F4D" w:rsidRDefault="00682F4D"/>
    <w:p w:rsidR="00682F4D" w:rsidRDefault="005A13A4"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</w:t>
      </w:r>
      <w:r>
        <w:t xml:space="preserve"> </w:t>
      </w:r>
      <w:r>
        <w:rPr>
          <w:rFonts w:ascii="Cambria" w:eastAsia="Cambria" w:hAnsi="Cambria" w:cs="Cambria"/>
          <w:b/>
          <w:color w:val="0B5394"/>
          <w:sz w:val="28"/>
          <w:szCs w:val="28"/>
        </w:rPr>
        <w:t>UC013 Seguir o dejar de seguir a alguien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El botón de seguir no cambia, siempre se muestra ese.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/>
    <w:p w:rsidR="00682F4D" w:rsidRDefault="005A13A4">
      <w:r>
        <w:t>Se ha encontrado el error.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UC018 Enviar/borrar mensaje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Cuando entras en la vista para enviar un mensaje no se muestra los usuarios a los que se puede enviar.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/>
    <w:p w:rsidR="00682F4D" w:rsidRDefault="005A13A4">
      <w:r>
        <w:t>Han encontrado el fallo.</w:t>
      </w:r>
      <w:r>
        <w:br w:type="page"/>
      </w: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lastRenderedPageBreak/>
        <w:t>Bug in use case UC020 Difundir mensaje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Se puede poner una prioridad diferente a las determinadas en el campo Priority.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Se ha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UC022 Listar todos los artículos administrador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paginación no funciona, todas las páginas retornan a la décima.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t>No han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UC026 Editar/Borrar artículo usuario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En enlace para Cancelar no funciona correctamente, no retorna al listado correspondiente.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t>Han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UC031 Editar/Borrar suscripciones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Al introducir una fecha expirada, no se muestra el mensaje de error “No se puede realizar la operación”.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Han encontrado el fallo.</w:t>
      </w:r>
    </w:p>
    <w:p w:rsidR="00682F4D" w:rsidRDefault="00682F4D"/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lastRenderedPageBreak/>
        <w:t>Bug in use case UC037 Crear Periódico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aplicación permite crear un periódico con fecha de publicación en el pasado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5A13A4">
      <w:r>
        <w:t>No han encontrado el bug ya que no se ha indicado nada en los resultados de los tests del caso de uso.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UC040 Crear Follow-ups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aplicación permite crear un follow-up cuyo título es una cadena vacía.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5A13A4">
      <w:r>
        <w:t>Se ha encontrado el fallo.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UC054 Suscribirse a un volumen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aplicación permite crear una aplicación pudiendo expirar la tarjeta de crédito en el pasado.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/>
    <w:p w:rsidR="00682F4D" w:rsidRDefault="005A13A4">
      <w:r>
        <w:t>Se han dado cuenta que pueden poner la fecha de expiración en el mes de hoy, pero no que se podía poner también en pasado.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UC055 Listar y desplegar advertisements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En el display de los anuncios, al pulsar encima de la foto en vez de abrirse en una nueva pestaña, se abre en la pestaña de la web.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5A13A4">
      <w:r>
        <w:t>Se ha encontrado el fallo.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UC062 Editar Términos y condiciones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lastRenderedPageBreak/>
        <w:t>Description</w:t>
      </w:r>
    </w:p>
    <w:p w:rsidR="00682F4D" w:rsidRDefault="00682F4D"/>
    <w:p w:rsidR="00682F4D" w:rsidRDefault="005A13A4">
      <w:r>
        <w:t>La aplicación permite dejar vacío el campo de términos y condiciones en cualquier idioma.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Han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/>
    <w:p w:rsidR="00682F4D" w:rsidRDefault="00682F4D"/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/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sectPr w:rsidR="00682F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F4D"/>
    <w:rsid w:val="005A13A4"/>
    <w:rsid w:val="00682F4D"/>
    <w:rsid w:val="009A68D8"/>
    <w:rsid w:val="00BC1324"/>
    <w:rsid w:val="00E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17EB"/>
  <w15:docId w15:val="{9C0ACF5C-E5BF-6442-90E0-FE00A800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Clemente Baltasar</cp:lastModifiedBy>
  <cp:revision>3</cp:revision>
  <dcterms:created xsi:type="dcterms:W3CDTF">2018-05-09T15:31:00Z</dcterms:created>
  <dcterms:modified xsi:type="dcterms:W3CDTF">2018-05-09T20:51:00Z</dcterms:modified>
</cp:coreProperties>
</file>