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w:t>
      </w:r>
      <w:proofErr w:type="gramStart"/>
      <w:r>
        <w:rPr>
          <w:lang w:val="de-DE"/>
        </w:rPr>
        <w:t>klar das</w:t>
      </w:r>
      <w:proofErr w:type="gramEnd"/>
      <w:r>
        <w:rPr>
          <w:lang w:val="de-DE"/>
        </w:rPr>
        <w:t xml:space="preserve">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Mean</w:t>
      </w:r>
      <w:proofErr w:type="gramEnd"/>
      <w:r w:rsidRPr="0044475A">
        <w:rPr>
          <w:rStyle w:val="Strong"/>
          <w:lang w:val="de-DE"/>
        </w:rPr>
        <w:t xml:space="preserve">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proofErr w:type="gramStart"/>
      <w:r>
        <w:rPr>
          <w:rFonts w:hAnsi="Symbol"/>
        </w:rPr>
        <w:t></w:t>
      </w:r>
      <w:r w:rsidRPr="0044475A">
        <w:rPr>
          <w:lang w:val="de-DE"/>
        </w:rPr>
        <w:t xml:space="preserve">  </w:t>
      </w:r>
      <w:r w:rsidRPr="0044475A">
        <w:rPr>
          <w:rStyle w:val="Strong"/>
          <w:lang w:val="de-DE"/>
        </w:rPr>
        <w:t>Root</w:t>
      </w:r>
      <w:proofErr w:type="gramEnd"/>
      <w:r w:rsidRPr="0044475A">
        <w:rPr>
          <w:rStyle w:val="Strong"/>
          <w:lang w:val="de-DE"/>
        </w:rPr>
        <w:t xml:space="preserve">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w:t>
      </w:r>
      <w:proofErr w:type="gramStart"/>
      <w:r>
        <w:rPr>
          <w:lang w:val="de-DE"/>
        </w:rPr>
        <w:t>sein</w:t>
      </w:r>
      <w:proofErr w:type="gramEnd"/>
      <w:r>
        <w:rPr>
          <w:lang w:val="de-DE"/>
        </w:rPr>
        <w:t xml:space="preserve">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Default="00E753BB">
      <w:pPr>
        <w:rPr>
          <w:lang w:val="de-DE"/>
        </w:rPr>
      </w:pPr>
      <w:r w:rsidRPr="00E753BB">
        <w:rPr>
          <w:lang w:val="de-DE"/>
        </w:rPr>
        <w:t xml:space="preserve">ich benutze RMSE und </w:t>
      </w:r>
      <w:proofErr w:type="gramStart"/>
      <w:r w:rsidRPr="00E753BB">
        <w:rPr>
          <w:lang w:val="de-DE"/>
        </w:rPr>
        <w:t>MSE</w:t>
      </w:r>
      <w:proofErr w:type="gramEnd"/>
      <w:r w:rsidRPr="00E753BB">
        <w:rPr>
          <w:lang w:val="de-DE"/>
        </w:rPr>
        <w:t xml:space="preserv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 xml:space="preserve">Problem gelöst mit </w:t>
      </w:r>
      <w:proofErr w:type="spellStart"/>
      <w:r>
        <w:rPr>
          <w:lang w:val="de-DE"/>
        </w:rPr>
        <w:t>zscore</w:t>
      </w:r>
      <w:proofErr w:type="spellEnd"/>
      <w:r>
        <w:rPr>
          <w:lang w:val="de-DE"/>
        </w:rPr>
        <w:t xml:space="preserve"> </w:t>
      </w:r>
      <w:proofErr w:type="spellStart"/>
      <w:r>
        <w:rPr>
          <w:lang w:val="de-DE"/>
        </w:rPr>
        <w:t>normalisierung</w:t>
      </w:r>
      <w:proofErr w:type="spellEnd"/>
    </w:p>
    <w:p w14:paraId="5C759DE5" w14:textId="77777777" w:rsidR="00EB4BE9" w:rsidRDefault="00EB4BE9">
      <w:pPr>
        <w:rPr>
          <w:lang w:val="de-DE"/>
        </w:rPr>
      </w:pPr>
    </w:p>
    <w:p w14:paraId="6B0BBAA5" w14:textId="1AFCBC00" w:rsidR="00EB4BE9" w:rsidRPr="00330EF5" w:rsidRDefault="00EB4BE9">
      <w:pPr>
        <w:rPr>
          <w:lang w:val="de-DE"/>
        </w:rPr>
      </w:pPr>
      <w:r>
        <w:rPr>
          <w:lang w:val="de-DE"/>
        </w:rPr>
        <w:t xml:space="preserve">Strings mit Komma können nicht eingelesen werden in meiner </w:t>
      </w:r>
      <w:proofErr w:type="spellStart"/>
      <w:r>
        <w:rPr>
          <w:lang w:val="de-DE"/>
        </w:rPr>
        <w:t>implementierung</w:t>
      </w:r>
      <w:proofErr w:type="spellEnd"/>
      <w:r>
        <w:rPr>
          <w:lang w:val="de-DE"/>
        </w:rPr>
        <w:t xml:space="preserve"> wegen </w:t>
      </w:r>
      <w:proofErr w:type="spellStart"/>
      <w:r>
        <w:rPr>
          <w:lang w:val="de-DE"/>
        </w:rPr>
        <w:t>delimiter</w:t>
      </w:r>
      <w:proofErr w:type="spellEnd"/>
      <w:r>
        <w:rPr>
          <w:lang w:val="de-DE"/>
        </w:rPr>
        <w:t xml:space="preserve"> </w:t>
      </w:r>
      <w:proofErr w:type="spellStart"/>
      <w:r>
        <w:rPr>
          <w:lang w:val="de-DE"/>
        </w:rPr>
        <w:t>problemen</w:t>
      </w:r>
      <w:proofErr w:type="spellEnd"/>
      <w:r>
        <w:rPr>
          <w:lang w:val="de-DE"/>
        </w:rPr>
        <w:t>.</w:t>
      </w:r>
    </w:p>
    <w:sectPr w:rsidR="00EB4BE9" w:rsidRPr="00330EF5" w:rsidSect="00E1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330EF5"/>
    <w:rsid w:val="00391153"/>
    <w:rsid w:val="0044475A"/>
    <w:rsid w:val="006121B0"/>
    <w:rsid w:val="00877EDE"/>
    <w:rsid w:val="00CB0FE0"/>
    <w:rsid w:val="00E16784"/>
    <w:rsid w:val="00E753BB"/>
    <w:rsid w:val="00EB4BE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6</cp:revision>
  <dcterms:created xsi:type="dcterms:W3CDTF">2023-12-14T10:50:00Z</dcterms:created>
  <dcterms:modified xsi:type="dcterms:W3CDTF">2024-01-05T09:37:00Z</dcterms:modified>
</cp:coreProperties>
</file>