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264392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tbl>
          <w:tblPr>
            <w:tblpPr w:leftFromText="187" w:rightFromText="187" w:vertAnchor="page" w:horzAnchor="page" w:tblpYSpec="top"/>
            <w:tblW w:w="7054" w:type="dxa"/>
            <w:tblLook w:val="04A0" w:firstRow="1" w:lastRow="0" w:firstColumn="1" w:lastColumn="0" w:noHBand="0" w:noVBand="1"/>
          </w:tblPr>
          <w:tblGrid>
            <w:gridCol w:w="1951"/>
            <w:gridCol w:w="5103"/>
          </w:tblGrid>
          <w:tr w:rsidR="008A5749" w14:paraId="47AF4EF8" w14:textId="77777777" w:rsidTr="00A219B3">
            <w:trPr>
              <w:trHeight w:val="1437"/>
            </w:trPr>
            <w:tc>
              <w:tcPr>
                <w:tcW w:w="1951" w:type="dxa"/>
                <w:tcBorders>
                  <w:right w:val="single" w:sz="4" w:space="0" w:color="FFFFFF" w:themeColor="background1"/>
                </w:tcBorders>
                <w:shd w:val="clear" w:color="auto" w:fill="C2D69B" w:themeFill="accent3" w:themeFillTint="99"/>
              </w:tcPr>
              <w:p w14:paraId="03FCEB7C" w14:textId="77777777" w:rsidR="008A5749" w:rsidRDefault="008A574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21-01-01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103" w:type="dxa"/>
                    <w:tcBorders>
                      <w:left w:val="single" w:sz="4" w:space="0" w:color="FFFFFF" w:themeColor="background1"/>
                    </w:tcBorders>
                    <w:shd w:val="clear" w:color="auto" w:fill="C2D69B" w:themeFill="accent3" w:themeFillTint="99"/>
                    <w:vAlign w:val="bottom"/>
                  </w:tcPr>
                  <w:p w14:paraId="18E2965E" w14:textId="0D998E5D" w:rsidR="008A5749" w:rsidRDefault="00D04516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</w:t>
                    </w:r>
                    <w:r w:rsidR="00EC5C19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21</w:t>
                    </w:r>
                  </w:p>
                </w:tc>
              </w:sdtContent>
            </w:sdt>
          </w:tr>
          <w:tr w:rsidR="008A5749" w14:paraId="5F80089D" w14:textId="77777777" w:rsidTr="001A6FAD">
            <w:trPr>
              <w:trHeight w:val="2874"/>
            </w:trPr>
            <w:tc>
              <w:tcPr>
                <w:tcW w:w="1951" w:type="dxa"/>
                <w:tcBorders>
                  <w:right w:val="single" w:sz="4" w:space="0" w:color="000000" w:themeColor="text1"/>
                </w:tcBorders>
              </w:tcPr>
              <w:p w14:paraId="2B754A20" w14:textId="77777777" w:rsidR="008A5749" w:rsidRDefault="008A5749"/>
            </w:tc>
            <w:tc>
              <w:tcPr>
                <w:tcW w:w="5103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Courier New" w:hAnsi="Courier New" w:cs="Courier New"/>
                    <w:color w:val="76923C" w:themeColor="accent3" w:themeShade="BF"/>
                    <w:sz w:val="72"/>
                  </w:rPr>
                  <w:alias w:val="Société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4DA972C9" w14:textId="77777777" w:rsidR="008A5749" w:rsidRPr="008A5749" w:rsidRDefault="008A5749">
                    <w:pPr>
                      <w:pStyle w:val="Sansinterligne"/>
                      <w:rPr>
                        <w:rFonts w:ascii="Courier New" w:hAnsi="Courier New" w:cs="Courier New"/>
                        <w:color w:val="76923C" w:themeColor="accent3" w:themeShade="BF"/>
                        <w:sz w:val="72"/>
                      </w:rPr>
                    </w:pPr>
                    <w:r w:rsidRPr="008A5749">
                      <w:rPr>
                        <w:rFonts w:ascii="Courier New" w:hAnsi="Courier New" w:cs="Courier New"/>
                        <w:color w:val="76923C" w:themeColor="accent3" w:themeShade="BF"/>
                        <w:sz w:val="72"/>
                      </w:rPr>
                      <w:t>THOLDI</w:t>
                    </w:r>
                  </w:p>
                </w:sdtContent>
              </w:sdt>
              <w:p w14:paraId="78A55598" w14:textId="77777777" w:rsidR="008A5749" w:rsidRDefault="008A5749">
                <w:pPr>
                  <w:pStyle w:val="Sansinterligne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rFonts w:ascii="Courier New" w:hAnsi="Courier New" w:cs="Courier New"/>
                    <w:color w:val="76923C" w:themeColor="accent3" w:themeShade="BF"/>
                    <w:sz w:val="36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D19A7B" w14:textId="77777777" w:rsidR="008A5749" w:rsidRPr="008A5749" w:rsidRDefault="008A5749">
                    <w:pPr>
                      <w:pStyle w:val="Sansinterligne"/>
                      <w:rPr>
                        <w:rFonts w:ascii="Courier New" w:hAnsi="Courier New" w:cs="Courier New"/>
                        <w:color w:val="76923C" w:themeColor="accent3" w:themeShade="BF"/>
                        <w:sz w:val="36"/>
                      </w:rPr>
                    </w:pPr>
                    <w:r w:rsidRPr="008A5749">
                      <w:rPr>
                        <w:rFonts w:ascii="Courier New" w:hAnsi="Courier New" w:cs="Courier New"/>
                        <w:color w:val="76923C" w:themeColor="accent3" w:themeShade="BF"/>
                        <w:sz w:val="36"/>
                      </w:rPr>
                      <w:t>DIRECTION</w:t>
                    </w:r>
                    <w:r>
                      <w:rPr>
                        <w:rFonts w:ascii="Courier New" w:hAnsi="Courier New" w:cs="Courier New"/>
                        <w:color w:val="76923C" w:themeColor="accent3" w:themeShade="BF"/>
                        <w:sz w:val="36"/>
                      </w:rPr>
                      <w:t xml:space="preserve"> DU </w:t>
                    </w:r>
                    <w:r w:rsidRPr="008A5749">
                      <w:rPr>
                        <w:rFonts w:ascii="Courier New" w:hAnsi="Courier New" w:cs="Courier New"/>
                        <w:color w:val="76923C" w:themeColor="accent3" w:themeShade="BF"/>
                        <w:sz w:val="36"/>
                      </w:rPr>
                      <w:t>SYSTEME D’INFORMATION</w:t>
                    </w:r>
                  </w:p>
                </w:sdtContent>
              </w:sdt>
              <w:p w14:paraId="79206108" w14:textId="77777777" w:rsidR="0054645C" w:rsidRDefault="0054645C">
                <w:pPr>
                  <w:pStyle w:val="Sansinterligne"/>
                  <w:rPr>
                    <w:color w:val="76923C" w:themeColor="accent3" w:themeShade="BF"/>
                  </w:rPr>
                </w:pPr>
              </w:p>
              <w:p w14:paraId="6A3775F3" w14:textId="77777777" w:rsidR="0054645C" w:rsidRDefault="0054645C" w:rsidP="0054645C">
                <w:pPr>
                  <w:rPr>
                    <w:lang w:eastAsia="fr-FR"/>
                  </w:rPr>
                </w:pPr>
              </w:p>
              <w:p w14:paraId="6CB4E9D4" w14:textId="77777777" w:rsidR="0054645C" w:rsidRDefault="0054645C" w:rsidP="0054645C">
                <w:pPr>
                  <w:jc w:val="both"/>
                  <w:rPr>
                    <w:rFonts w:ascii="Courier New" w:eastAsiaTheme="minorEastAsia" w:hAnsi="Courier New" w:cs="Courier New"/>
                    <w:color w:val="76923C" w:themeColor="accent3" w:themeShade="BF"/>
                    <w:sz w:val="36"/>
                    <w:szCs w:val="22"/>
                    <w:lang w:eastAsia="fr-FR"/>
                  </w:rPr>
                </w:pPr>
                <w:r w:rsidRPr="009A7CDC">
                  <w:rPr>
                    <w:rFonts w:ascii="Courier New" w:eastAsiaTheme="minorEastAsia" w:hAnsi="Courier New" w:cs="Courier New"/>
                    <w:color w:val="76923C" w:themeColor="accent3" w:themeShade="BF"/>
                    <w:sz w:val="36"/>
                    <w:szCs w:val="22"/>
                    <w:lang w:eastAsia="fr-FR"/>
                  </w:rPr>
                  <w:t xml:space="preserve">Destinataire : </w:t>
                </w:r>
              </w:p>
              <w:p w14:paraId="737B6233" w14:textId="77777777" w:rsidR="0054645C" w:rsidRPr="009A7CDC" w:rsidRDefault="0054645C" w:rsidP="0054645C">
                <w:pPr>
                  <w:jc w:val="both"/>
                  <w:rPr>
                    <w:rFonts w:ascii="Courier New" w:eastAsiaTheme="minorEastAsia" w:hAnsi="Courier New" w:cs="Courier New"/>
                    <w:color w:val="76923C" w:themeColor="accent3" w:themeShade="BF"/>
                    <w:sz w:val="36"/>
                    <w:szCs w:val="22"/>
                    <w:lang w:eastAsia="fr-FR"/>
                  </w:rPr>
                </w:pPr>
                <w:r w:rsidRPr="009A7CDC">
                  <w:rPr>
                    <w:rFonts w:ascii="Courier New" w:eastAsiaTheme="minorEastAsia" w:hAnsi="Courier New" w:cs="Courier New"/>
                    <w:color w:val="76923C" w:themeColor="accent3" w:themeShade="BF"/>
                    <w:sz w:val="36"/>
                    <w:szCs w:val="22"/>
                    <w:lang w:eastAsia="fr-FR"/>
                  </w:rPr>
                  <w:t>ETUDE ET DEVELOPPEMENT</w:t>
                </w:r>
              </w:p>
              <w:p w14:paraId="5F7325DA" w14:textId="77777777" w:rsidR="008A5749" w:rsidRPr="0054645C" w:rsidRDefault="008A5749" w:rsidP="0054645C">
                <w:pPr>
                  <w:rPr>
                    <w:lang w:eastAsia="fr-FR"/>
                  </w:rPr>
                </w:pPr>
              </w:p>
            </w:tc>
          </w:tr>
        </w:tbl>
        <w:p w14:paraId="4DD768DE" w14:textId="77777777" w:rsidR="008A5749" w:rsidRDefault="008A5749"/>
        <w:p w14:paraId="5BDEF3D3" w14:textId="77777777" w:rsidR="008A5749" w:rsidRDefault="008A574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6"/>
          </w:tblGrid>
          <w:tr w:rsidR="008A5749" w14:paraId="1D3A6E8F" w14:textId="77777777">
            <w:tc>
              <w:tcPr>
                <w:tcW w:w="0" w:type="auto"/>
              </w:tcPr>
              <w:p w14:paraId="133CC411" w14:textId="77777777" w:rsidR="008A5749" w:rsidRDefault="008A5749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rFonts w:ascii="Courier New" w:hAnsi="Courier New" w:cs="Courier New"/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0A6F13">
                      <w:rPr>
                        <w:rFonts w:ascii="Courier New" w:hAnsi="Courier New" w:cs="Courier New"/>
                        <w:b/>
                        <w:bCs/>
                        <w:caps/>
                        <w:sz w:val="72"/>
                        <w:szCs w:val="72"/>
                      </w:rPr>
                      <w:t>pROJET appli-resa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8A5749" w14:paraId="3200856E" w14:textId="77777777">
            <w:sdt>
              <w:sdtPr>
                <w:rPr>
                  <w:rFonts w:ascii="Bell MT" w:hAnsi="Bell MT"/>
                  <w:color w:val="808080" w:themeColor="background1" w:themeShade="80"/>
                </w:rPr>
                <w:alias w:val="Résumé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65B02822" w14:textId="77777777" w:rsidR="008A5749" w:rsidRPr="000A6F13" w:rsidRDefault="008A5749">
                    <w:pPr>
                      <w:pStyle w:val="Sansinterligne"/>
                      <w:rPr>
                        <w:rFonts w:ascii="Bell MT" w:hAnsi="Bell MT"/>
                        <w:color w:val="808080" w:themeColor="background1" w:themeShade="80"/>
                      </w:rPr>
                    </w:pPr>
                    <w:r w:rsidRPr="000A6F13">
                      <w:rPr>
                        <w:rFonts w:ascii="Bell MT" w:hAnsi="Bell MT"/>
                        <w:color w:val="808080" w:themeColor="background1" w:themeShade="80"/>
                      </w:rPr>
                      <w:t>APPLICATION DE GESTION DES RESERVATIONS DE CONTENEURS</w:t>
                    </w:r>
                  </w:p>
                </w:tc>
              </w:sdtContent>
            </w:sdt>
          </w:tr>
        </w:tbl>
        <w:p w14:paraId="590BA813" w14:textId="77777777" w:rsidR="008A5749" w:rsidRDefault="00914905"/>
      </w:sdtContent>
    </w:sdt>
    <w:p w14:paraId="2F3BB5F3" w14:textId="77777777" w:rsidR="000B174C" w:rsidRDefault="00914905" w:rsidP="000B174C">
      <w:pPr>
        <w:pStyle w:val="Titre1"/>
        <w:spacing w:before="0"/>
        <w:jc w:val="center"/>
      </w:pPr>
      <w:r>
        <w:rPr>
          <w:noProof/>
          <w:lang w:eastAsia="fr-FR"/>
        </w:rPr>
        <w:pict w14:anchorId="540D582D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left:0;text-align:left;margin-left:30.6pt;margin-top:27.1pt;width:185.75pt;height:174.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14:paraId="1591997F" w14:textId="77777777" w:rsidR="001A6FAD" w:rsidRDefault="001A6FAD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D8D13BB" wp14:editId="483AA342">
                        <wp:extent cx="2094089" cy="2094089"/>
                        <wp:effectExtent l="0" t="0" r="0" b="0"/>
                        <wp:docPr id="4" name="Image 4" descr="http://azstudio.biz/interhotel/wp-content/uploads/2011/11/reservation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azstudio.biz/interhotel/wp-content/uploads/2011/11/reservation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4192" cy="20941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20BFE4F9" w14:textId="77777777" w:rsidR="0021223D" w:rsidRDefault="0021223D" w:rsidP="0021223D"/>
    <w:p w14:paraId="7CBFF90C" w14:textId="77777777" w:rsidR="0021223D" w:rsidRDefault="0021223D" w:rsidP="0021223D"/>
    <w:p w14:paraId="6BC24455" w14:textId="77777777" w:rsidR="0021223D" w:rsidRDefault="0021223D" w:rsidP="0021223D"/>
    <w:p w14:paraId="16C45E34" w14:textId="77777777" w:rsidR="001A6FAD" w:rsidRDefault="001A6FAD">
      <w:pPr>
        <w:suppressAutoHyphens w:val="0"/>
        <w:spacing w:after="200" w:line="276" w:lineRule="auto"/>
      </w:pPr>
    </w:p>
    <w:p w14:paraId="065EA4F8" w14:textId="77777777" w:rsidR="005D7B79" w:rsidRPr="009E2849" w:rsidRDefault="005D7B79" w:rsidP="005D7B79">
      <w:pPr>
        <w:pStyle w:val="TitreTholdi"/>
        <w:tabs>
          <w:tab w:val="clear" w:pos="0"/>
          <w:tab w:val="num" w:pos="426"/>
        </w:tabs>
        <w:ind w:left="425" w:hanging="425"/>
        <w:rPr>
          <w:u w:val="none"/>
        </w:rPr>
      </w:pPr>
      <w:r>
        <w:rPr>
          <w:sz w:val="32"/>
        </w:rPr>
        <w:br w:type="page"/>
      </w:r>
      <w:bookmarkStart w:id="0" w:name="_Toc439698841"/>
      <w:r w:rsidRPr="009E2849">
        <w:rPr>
          <w:u w:val="none"/>
        </w:rPr>
        <w:lastRenderedPageBreak/>
        <w:t>Activités du portefeuille de compétences</w:t>
      </w:r>
      <w:bookmarkEnd w:id="0"/>
    </w:p>
    <w:p w14:paraId="77EB7AC8" w14:textId="77777777" w:rsidR="005D7B79" w:rsidRPr="00554827" w:rsidRDefault="005D7B79" w:rsidP="00455C58">
      <w:pPr>
        <w:pStyle w:val="Titre2Tholdi"/>
        <w:numPr>
          <w:ilvl w:val="0"/>
          <w:numId w:val="0"/>
        </w:numPr>
        <w:spacing w:after="0"/>
        <w:ind w:left="644"/>
        <w:rPr>
          <w:u w:val="none"/>
        </w:rPr>
      </w:pPr>
      <w:bookmarkStart w:id="1" w:name="_Toc439698842"/>
      <w:r w:rsidRPr="00554827">
        <w:rPr>
          <w:u w:val="none"/>
        </w:rPr>
        <w:t>Production de services</w:t>
      </w:r>
      <w:bookmarkEnd w:id="1"/>
    </w:p>
    <w:p w14:paraId="1FD24FCE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A1.1.1 Analyse du cahier des charges d'un service à produire</w:t>
      </w:r>
    </w:p>
    <w:p w14:paraId="624C6322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A1.1.2 Étude de l'impact de l'intégration d'un service</w:t>
      </w:r>
    </w:p>
    <w:p w14:paraId="2783EC44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A1.1.3 Étude des exigences liées à la qualité attendue</w:t>
      </w:r>
    </w:p>
    <w:p w14:paraId="0B0BA92C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A1.2.1 Élaboration et présentation d'un dossier de choix</w:t>
      </w:r>
    </w:p>
    <w:p w14:paraId="5965C6DD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A1.2.2 Rédaction des spécifications techniques de la solution</w:t>
      </w:r>
      <w:r>
        <w:rPr>
          <w:rFonts w:ascii="Times New Roman" w:hAnsi="Times New Roman" w:cs="Times New Roman"/>
          <w:sz w:val="24"/>
          <w:szCs w:val="24"/>
          <w:lang w:eastAsia="fr-FR"/>
        </w:rPr>
        <w:t xml:space="preserve"> retenue</w:t>
      </w:r>
    </w:p>
    <w:p w14:paraId="308AE9DF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A1.2.4 Détermination des tests nécessaires à la validation</w:t>
      </w:r>
    </w:p>
    <w:p w14:paraId="5C3AE4D4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A1.3.1 Test d'intégration et d'acceptation d'un service</w:t>
      </w:r>
    </w:p>
    <w:p w14:paraId="5A698A88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A1.3.2 Définition des éléments nécessaires à la continuité</w:t>
      </w:r>
    </w:p>
    <w:p w14:paraId="1DF4645E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A1.3.3 Accompagnement de la mise en place d'un nouveau service</w:t>
      </w:r>
      <w:r>
        <w:rPr>
          <w:rFonts w:ascii="Times New Roman" w:hAnsi="Times New Roman" w:cs="Times New Roman"/>
          <w:sz w:val="24"/>
          <w:szCs w:val="24"/>
          <w:lang w:eastAsia="fr-FR"/>
        </w:rPr>
        <w:t xml:space="preserve"> (vous devrez « former » vos enseignants)</w:t>
      </w:r>
    </w:p>
    <w:p w14:paraId="43BB1F46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A1.3.4 Déploiement d'un service</w:t>
      </w:r>
    </w:p>
    <w:p w14:paraId="7CAB91F3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A1.4.1 Participation à un projet</w:t>
      </w:r>
    </w:p>
    <w:p w14:paraId="5D0B0918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A1.4.3 Gestion des ressources</w:t>
      </w:r>
    </w:p>
    <w:p w14:paraId="0B68B444" w14:textId="77777777" w:rsidR="005D7B79" w:rsidRPr="00554827" w:rsidRDefault="005D7B79" w:rsidP="00455C58">
      <w:pPr>
        <w:pStyle w:val="Titre2Tholdi"/>
        <w:numPr>
          <w:ilvl w:val="0"/>
          <w:numId w:val="0"/>
        </w:numPr>
        <w:spacing w:after="0"/>
        <w:ind w:left="644"/>
        <w:rPr>
          <w:u w:val="none"/>
        </w:rPr>
      </w:pPr>
      <w:bookmarkStart w:id="2" w:name="_Toc439698843"/>
      <w:r w:rsidRPr="00554827">
        <w:rPr>
          <w:u w:val="none"/>
        </w:rPr>
        <w:t>Fourniture de services</w:t>
      </w:r>
      <w:bookmarkEnd w:id="2"/>
    </w:p>
    <w:p w14:paraId="4AD84050" w14:textId="77777777" w:rsidR="005D7B79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A2.1.1 Accompagnement des utilisateurs dans la prise en main</w:t>
      </w:r>
    </w:p>
    <w:p w14:paraId="65280BF6" w14:textId="77777777" w:rsidR="005D7B79" w:rsidRPr="007B01CF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7B01CF">
        <w:rPr>
          <w:rFonts w:ascii="Times New Roman" w:hAnsi="Times New Roman" w:cs="Times New Roman"/>
          <w:sz w:val="24"/>
          <w:szCs w:val="24"/>
          <w:lang w:eastAsia="fr-FR"/>
        </w:rPr>
        <w:t>A2.2.2  Suivi et réponse à des demandes d’assistance</w:t>
      </w:r>
    </w:p>
    <w:p w14:paraId="4C5FC079" w14:textId="77777777" w:rsidR="005D7B79" w:rsidRPr="007B01CF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7B01CF">
        <w:rPr>
          <w:rFonts w:ascii="Times New Roman" w:hAnsi="Times New Roman" w:cs="Times New Roman"/>
          <w:sz w:val="24"/>
          <w:szCs w:val="24"/>
          <w:lang w:eastAsia="fr-FR"/>
        </w:rPr>
        <w:t>A2.3.1  Identification, qualification et évaluation d'un problème</w:t>
      </w:r>
    </w:p>
    <w:p w14:paraId="1067AF36" w14:textId="77777777" w:rsidR="005D7B79" w:rsidRPr="00554827" w:rsidRDefault="005D7B79" w:rsidP="00455C58">
      <w:pPr>
        <w:pStyle w:val="Titre2Tholdi"/>
        <w:numPr>
          <w:ilvl w:val="0"/>
          <w:numId w:val="0"/>
        </w:numPr>
        <w:spacing w:after="0"/>
        <w:ind w:left="644"/>
        <w:rPr>
          <w:u w:val="none"/>
        </w:rPr>
      </w:pPr>
      <w:bookmarkStart w:id="3" w:name="_Toc439698844"/>
      <w:r w:rsidRPr="00554827">
        <w:rPr>
          <w:u w:val="none"/>
        </w:rPr>
        <w:t>Conception et maintenance de solutions d’infrastructure</w:t>
      </w:r>
      <w:bookmarkEnd w:id="3"/>
    </w:p>
    <w:p w14:paraId="74B96881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A3.1.1 Proposition d'une solution d'infrastructure</w:t>
      </w:r>
    </w:p>
    <w:p w14:paraId="07EB1E6B" w14:textId="77777777" w:rsidR="005D7B79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A3.1.2 Maquettage et prototypage d'une solution d'infrastructure</w:t>
      </w:r>
    </w:p>
    <w:p w14:paraId="61FAA498" w14:textId="77777777" w:rsidR="005D7B79" w:rsidRPr="00554827" w:rsidRDefault="005D7B79" w:rsidP="00455C58">
      <w:pPr>
        <w:pStyle w:val="Titre2Tholdi"/>
        <w:numPr>
          <w:ilvl w:val="0"/>
          <w:numId w:val="0"/>
        </w:numPr>
        <w:spacing w:after="0"/>
        <w:ind w:left="360"/>
        <w:jc w:val="center"/>
        <w:rPr>
          <w:u w:val="none"/>
        </w:rPr>
      </w:pPr>
      <w:r w:rsidRPr="00554827">
        <w:rPr>
          <w:u w:val="none"/>
        </w:rPr>
        <w:t>Conception et maintenan</w:t>
      </w:r>
      <w:r>
        <w:rPr>
          <w:u w:val="none"/>
        </w:rPr>
        <w:t>ce de solutions applicatives</w:t>
      </w:r>
    </w:p>
    <w:p w14:paraId="67893E1F" w14:textId="77777777" w:rsidR="005D7B79" w:rsidRPr="007B01CF" w:rsidRDefault="005D7B79" w:rsidP="007B01CF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7B01CF">
        <w:rPr>
          <w:rFonts w:ascii="Times New Roman" w:hAnsi="Times New Roman" w:cs="Times New Roman"/>
          <w:sz w:val="24"/>
          <w:szCs w:val="24"/>
          <w:lang w:eastAsia="fr-FR"/>
        </w:rPr>
        <w:t>A4.1.1 Rédaction d’une documentation d’utilisation</w:t>
      </w:r>
    </w:p>
    <w:p w14:paraId="1721227A" w14:textId="77777777" w:rsidR="005D7B79" w:rsidRPr="007B01CF" w:rsidRDefault="005D7B79" w:rsidP="007B01CF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7B01CF">
        <w:rPr>
          <w:rFonts w:ascii="Times New Roman" w:hAnsi="Times New Roman" w:cs="Times New Roman"/>
          <w:sz w:val="24"/>
          <w:szCs w:val="24"/>
          <w:lang w:eastAsia="fr-FR"/>
        </w:rPr>
        <w:t xml:space="preserve">A4.1.2 Conception ou adaptation de l'interface utilisateur d'une solution applicative </w:t>
      </w:r>
    </w:p>
    <w:p w14:paraId="6D34556B" w14:textId="77777777" w:rsidR="005D7B79" w:rsidRPr="007B01CF" w:rsidRDefault="005D7B79" w:rsidP="007B01CF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7B01CF">
        <w:rPr>
          <w:rFonts w:ascii="Times New Roman" w:hAnsi="Times New Roman" w:cs="Times New Roman"/>
          <w:sz w:val="24"/>
          <w:szCs w:val="24"/>
          <w:lang w:eastAsia="fr-FR"/>
        </w:rPr>
        <w:t>A4.1.3 Conception ou adaptation d’une base de données</w:t>
      </w:r>
    </w:p>
    <w:p w14:paraId="0BBDE56E" w14:textId="77777777" w:rsidR="005D7B79" w:rsidRPr="007B01CF" w:rsidRDefault="005D7B79" w:rsidP="007B01CF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7B01CF">
        <w:rPr>
          <w:rFonts w:ascii="Times New Roman" w:hAnsi="Times New Roman" w:cs="Times New Roman"/>
          <w:sz w:val="24"/>
          <w:szCs w:val="24"/>
          <w:lang w:eastAsia="fr-FR"/>
        </w:rPr>
        <w:t>A4.1.9 Rédaction d’une documentation technique</w:t>
      </w:r>
    </w:p>
    <w:p w14:paraId="0F1774AC" w14:textId="77777777" w:rsidR="005D7B79" w:rsidRPr="007B01CF" w:rsidRDefault="005D7B79" w:rsidP="007B01CF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7B01CF">
        <w:rPr>
          <w:rFonts w:ascii="Times New Roman" w:hAnsi="Times New Roman" w:cs="Times New Roman"/>
          <w:sz w:val="24"/>
          <w:szCs w:val="24"/>
          <w:lang w:eastAsia="fr-FR"/>
        </w:rPr>
        <w:t>A4.1.10 Rédaction d’une documentation d’utilisation</w:t>
      </w:r>
    </w:p>
    <w:p w14:paraId="11E39772" w14:textId="77777777" w:rsidR="005D7B79" w:rsidRPr="007B01CF" w:rsidRDefault="005D7B79" w:rsidP="007B01CF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7B01CF">
        <w:rPr>
          <w:rFonts w:ascii="Times New Roman" w:hAnsi="Times New Roman" w:cs="Times New Roman"/>
          <w:sz w:val="24"/>
          <w:szCs w:val="24"/>
          <w:lang w:eastAsia="fr-FR"/>
        </w:rPr>
        <w:t xml:space="preserve">A4.2.3 Réalisation des tests nécessaires à la mise en production d'éléments mis à jour </w:t>
      </w:r>
    </w:p>
    <w:p w14:paraId="6335A34A" w14:textId="77777777" w:rsidR="005D7B79" w:rsidRPr="00554827" w:rsidRDefault="005D7B79" w:rsidP="00455C58">
      <w:pPr>
        <w:pStyle w:val="Titre2Tholdi"/>
        <w:numPr>
          <w:ilvl w:val="0"/>
          <w:numId w:val="0"/>
        </w:numPr>
        <w:spacing w:after="0"/>
        <w:ind w:left="644"/>
        <w:rPr>
          <w:u w:val="none"/>
        </w:rPr>
      </w:pPr>
      <w:bookmarkStart w:id="4" w:name="_Toc439698845"/>
      <w:r w:rsidRPr="00554827">
        <w:rPr>
          <w:u w:val="none"/>
        </w:rPr>
        <w:t>Gestion du patrimoine informatique</w:t>
      </w:r>
      <w:bookmarkEnd w:id="4"/>
    </w:p>
    <w:p w14:paraId="1BC63489" w14:textId="77777777" w:rsidR="00455C58" w:rsidRDefault="005D7B79" w:rsidP="00455C58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A5</w:t>
      </w:r>
      <w:r w:rsidR="00455C58">
        <w:rPr>
          <w:rFonts w:ascii="Times New Roman" w:hAnsi="Times New Roman" w:cs="Times New Roman"/>
          <w:sz w:val="24"/>
          <w:szCs w:val="24"/>
          <w:lang w:eastAsia="fr-FR"/>
        </w:rPr>
        <w:t>.1.2</w:t>
      </w:r>
      <w:r w:rsidRPr="00D401A7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 w:rsidR="00455C58">
        <w:rPr>
          <w:rFonts w:ascii="Times New Roman" w:hAnsi="Times New Roman" w:cs="Times New Roman"/>
          <w:sz w:val="24"/>
          <w:szCs w:val="24"/>
          <w:lang w:eastAsia="fr-FR"/>
        </w:rPr>
        <w:t>Recueil d’informations sur une configuration</w:t>
      </w:r>
      <w:r w:rsidR="00455C58" w:rsidRPr="00455C58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</w:p>
    <w:p w14:paraId="1DDA3FC4" w14:textId="77777777" w:rsidR="005D7B79" w:rsidRPr="00455C58" w:rsidRDefault="00455C58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455C58">
        <w:rPr>
          <w:rFonts w:ascii="Times New Roman" w:hAnsi="Times New Roman" w:cs="Times New Roman"/>
          <w:sz w:val="24"/>
          <w:szCs w:val="24"/>
          <w:lang w:eastAsia="fr-FR"/>
        </w:rPr>
        <w:t>A5.1.6 Évaluation d'un investissement informatique</w:t>
      </w:r>
    </w:p>
    <w:p w14:paraId="58CD0D6E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A5.2.1 Exploitation des référentiels, normes et standards</w:t>
      </w:r>
    </w:p>
    <w:p w14:paraId="4D891CE3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A5.2.2 Veille technologique</w:t>
      </w:r>
    </w:p>
    <w:p w14:paraId="202607D5" w14:textId="77777777" w:rsidR="005D7B79" w:rsidRPr="00D401A7" w:rsidRDefault="005D7B79" w:rsidP="005D7B79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fr-FR"/>
        </w:rPr>
      </w:pPr>
      <w:r w:rsidRPr="00D401A7">
        <w:rPr>
          <w:rFonts w:ascii="Times New Roman" w:hAnsi="Times New Roman" w:cs="Times New Roman"/>
          <w:sz w:val="24"/>
          <w:szCs w:val="24"/>
          <w:lang w:eastAsia="fr-FR"/>
        </w:rPr>
        <w:t>A5.2.3 Repérage des compléments de formation</w:t>
      </w:r>
    </w:p>
    <w:p w14:paraId="6E074846" w14:textId="77777777" w:rsidR="005D7B79" w:rsidRPr="005C0D66" w:rsidRDefault="005D7B79" w:rsidP="005C0D66">
      <w:pPr>
        <w:pStyle w:val="Paragraphedeliste"/>
        <w:numPr>
          <w:ilvl w:val="0"/>
          <w:numId w:val="29"/>
        </w:numPr>
        <w:suppressAutoHyphens w:val="0"/>
        <w:spacing w:after="200" w:line="276" w:lineRule="auto"/>
        <w:ind w:left="567"/>
        <w:jc w:val="both"/>
        <w:rPr>
          <w:b/>
          <w:bCs/>
          <w:color w:val="7D9BFF"/>
          <w:sz w:val="32"/>
          <w:szCs w:val="28"/>
        </w:rPr>
      </w:pPr>
      <w:r w:rsidRPr="005C0D66">
        <w:rPr>
          <w:rFonts w:ascii="Times New Roman" w:hAnsi="Times New Roman" w:cs="Times New Roman"/>
          <w:sz w:val="24"/>
          <w:szCs w:val="24"/>
          <w:lang w:eastAsia="fr-FR"/>
        </w:rPr>
        <w:t>A5.2.4 Étude d‘une technologie, d'un composant, d'un outil</w:t>
      </w:r>
    </w:p>
    <w:p w14:paraId="286C93BA" w14:textId="77777777" w:rsidR="000B174C" w:rsidRPr="00DB26B1" w:rsidRDefault="000B174C" w:rsidP="00526698">
      <w:pPr>
        <w:pStyle w:val="Titre1"/>
        <w:pageBreakBefore/>
        <w:pBdr>
          <w:bottom w:val="single" w:sz="4" w:space="1" w:color="auto"/>
        </w:pBdr>
        <w:tabs>
          <w:tab w:val="clear" w:pos="432"/>
        </w:tabs>
        <w:jc w:val="center"/>
        <w:rPr>
          <w:rFonts w:ascii="Times New Roman" w:hAnsi="Times New Roman" w:cs="Times New Roman"/>
          <w:color w:val="auto"/>
          <w:sz w:val="36"/>
        </w:rPr>
      </w:pPr>
      <w:r w:rsidRPr="00DB26B1">
        <w:rPr>
          <w:rFonts w:ascii="Times New Roman" w:hAnsi="Times New Roman" w:cs="Times New Roman"/>
          <w:color w:val="auto"/>
          <w:sz w:val="36"/>
        </w:rPr>
        <w:lastRenderedPageBreak/>
        <w:t>CAHIER DES CHARGES</w:t>
      </w:r>
    </w:p>
    <w:p w14:paraId="686C086E" w14:textId="77777777" w:rsidR="000B174C" w:rsidRPr="00526698" w:rsidRDefault="000B174C" w:rsidP="00526698">
      <w:pPr>
        <w:pStyle w:val="Titre2"/>
      </w:pPr>
      <w:r w:rsidRPr="00526698">
        <w:t>Définition du besoin</w:t>
      </w:r>
    </w:p>
    <w:p w14:paraId="138C5734" w14:textId="77777777" w:rsidR="000B174C" w:rsidRDefault="000B174C" w:rsidP="00526698">
      <w:pPr>
        <w:pStyle w:val="Titre3"/>
      </w:pPr>
      <w:r>
        <w:t>Définition de l'objet</w:t>
      </w:r>
    </w:p>
    <w:p w14:paraId="09FA274F" w14:textId="77777777" w:rsidR="00DB26B1" w:rsidRPr="00DB26B1" w:rsidRDefault="00DB26B1" w:rsidP="00DB26B1"/>
    <w:p w14:paraId="5CC2A4C4" w14:textId="77777777" w:rsidR="000B174C" w:rsidRDefault="000B174C" w:rsidP="000B174C">
      <w:pPr>
        <w:jc w:val="both"/>
      </w:pPr>
      <w:r>
        <w:t xml:space="preserve">La réservation des </w:t>
      </w:r>
      <w:r w:rsidR="007A5298">
        <w:t>conteneurs</w:t>
      </w:r>
      <w:r>
        <w:t xml:space="preserve"> se fait actuellement au travers d’une plateforme téléphonique et/ou au travers </w:t>
      </w:r>
      <w:r w:rsidR="009F3A55">
        <w:t>de courriels</w:t>
      </w:r>
      <w:r>
        <w:t>.</w:t>
      </w:r>
    </w:p>
    <w:p w14:paraId="3237CD58" w14:textId="77777777" w:rsidR="000B174C" w:rsidRDefault="000B174C" w:rsidP="000B174C">
      <w:pPr>
        <w:jc w:val="both"/>
      </w:pPr>
      <w:r>
        <w:t xml:space="preserve">L’application doit permettre d’enregistrer une réservation de </w:t>
      </w:r>
      <w:r w:rsidR="007A5298">
        <w:t xml:space="preserve">conteneurs </w:t>
      </w:r>
      <w:r>
        <w:t>et d’éditer un devis en ligne.</w:t>
      </w:r>
    </w:p>
    <w:p w14:paraId="21CD7027" w14:textId="77777777" w:rsidR="00D64B5D" w:rsidRDefault="00D64B5D" w:rsidP="000B174C">
      <w:pPr>
        <w:jc w:val="both"/>
      </w:pPr>
      <w:r>
        <w:t xml:space="preserve">La réservation partielle d’un </w:t>
      </w:r>
      <w:r w:rsidR="007A5298">
        <w:t>conteneur</w:t>
      </w:r>
      <w:r>
        <w:t>, appelé « groupement maritime » ne concerne pas le projet courant.</w:t>
      </w:r>
    </w:p>
    <w:p w14:paraId="61545112" w14:textId="77777777" w:rsidR="000B174C" w:rsidRDefault="000B174C" w:rsidP="000B174C">
      <w:pPr>
        <w:jc w:val="both"/>
      </w:pPr>
    </w:p>
    <w:p w14:paraId="7AB7159F" w14:textId="77777777" w:rsidR="000B174C" w:rsidRDefault="000B174C" w:rsidP="00526698">
      <w:pPr>
        <w:pStyle w:val="Titre3"/>
      </w:pPr>
      <w:r>
        <w:t>Forme de l'objet</w:t>
      </w:r>
    </w:p>
    <w:p w14:paraId="5CC57F27" w14:textId="77777777" w:rsidR="00DB26B1" w:rsidRPr="00DB26B1" w:rsidRDefault="00DB26B1" w:rsidP="00DB26B1"/>
    <w:p w14:paraId="1FABE7E4" w14:textId="77777777" w:rsidR="000B174C" w:rsidRDefault="000B174C" w:rsidP="000B174C">
      <w:pPr>
        <w:jc w:val="both"/>
      </w:pPr>
      <w:r>
        <w:t>L'application Web destinée aux clients de l’entreprise sera en ligne, accessible depuis un appareil connecté.</w:t>
      </w:r>
    </w:p>
    <w:p w14:paraId="20EBDECF" w14:textId="77777777" w:rsidR="000B174C" w:rsidRDefault="000B174C" w:rsidP="000B174C">
      <w:pPr>
        <w:jc w:val="both"/>
      </w:pPr>
    </w:p>
    <w:p w14:paraId="13CF81E5" w14:textId="77777777" w:rsidR="000B174C" w:rsidRDefault="000B174C" w:rsidP="00526698">
      <w:pPr>
        <w:pStyle w:val="Titre3"/>
      </w:pPr>
      <w:r>
        <w:t>Accessibilité/Sécurité</w:t>
      </w:r>
    </w:p>
    <w:p w14:paraId="1AB6E7BD" w14:textId="77777777" w:rsidR="00DB26B1" w:rsidRPr="00DB26B1" w:rsidRDefault="00DB26B1" w:rsidP="00DB26B1"/>
    <w:p w14:paraId="75E50451" w14:textId="77777777" w:rsidR="000B174C" w:rsidRDefault="000B174C" w:rsidP="000B174C">
      <w:pPr>
        <w:jc w:val="both"/>
      </w:pPr>
      <w:r>
        <w:t xml:space="preserve">L'environnement doit être accessible aux seuls clients de l'entreprise. </w:t>
      </w:r>
    </w:p>
    <w:p w14:paraId="6DE37C47" w14:textId="77777777" w:rsidR="000B174C" w:rsidRDefault="000B174C" w:rsidP="000B174C">
      <w:pPr>
        <w:jc w:val="both"/>
      </w:pPr>
      <w:r>
        <w:t xml:space="preserve">Une authentification préalable sera nécessaire pour l'accès au contenu. </w:t>
      </w:r>
    </w:p>
    <w:p w14:paraId="4B239C83" w14:textId="77777777" w:rsidR="000B174C" w:rsidRDefault="000B174C" w:rsidP="000B174C">
      <w:pPr>
        <w:jc w:val="both"/>
      </w:pPr>
      <w:r>
        <w:t xml:space="preserve">Tous les échanges </w:t>
      </w:r>
      <w:r w:rsidR="009F4122">
        <w:t>de l’application</w:t>
      </w:r>
      <w:r>
        <w:t xml:space="preserve"> doivent être cryptés par le serveur Web.</w:t>
      </w:r>
    </w:p>
    <w:p w14:paraId="30383D02" w14:textId="77777777" w:rsidR="000B174C" w:rsidRDefault="000B174C" w:rsidP="00526698">
      <w:pPr>
        <w:pStyle w:val="Titre2"/>
      </w:pPr>
      <w:r>
        <w:t>Contraintes</w:t>
      </w:r>
    </w:p>
    <w:p w14:paraId="78895362" w14:textId="77777777" w:rsidR="000B174C" w:rsidRDefault="007A5298" w:rsidP="00115E90">
      <w:pPr>
        <w:pStyle w:val="Titre3"/>
        <w:numPr>
          <w:ilvl w:val="0"/>
          <w:numId w:val="35"/>
        </w:numPr>
      </w:pPr>
      <w:r>
        <w:t>Design</w:t>
      </w:r>
    </w:p>
    <w:p w14:paraId="4750D8C0" w14:textId="77777777" w:rsidR="00DB26B1" w:rsidRPr="00DB26B1" w:rsidRDefault="00DB26B1" w:rsidP="00DB26B1"/>
    <w:p w14:paraId="03982B39" w14:textId="77777777" w:rsidR="000B174C" w:rsidRDefault="000B174C" w:rsidP="000B174C">
      <w:pPr>
        <w:jc w:val="both"/>
      </w:pPr>
      <w:r>
        <w:t>L</w:t>
      </w:r>
      <w:r w:rsidR="007A5298">
        <w:t>e design</w:t>
      </w:r>
      <w:r>
        <w:t xml:space="preserve"> retenu devra être à l’image de l’entreprise, sobre, sérieuse et chaleureuse. Des tons bleus, clairs et un design fin seront préférés.</w:t>
      </w:r>
    </w:p>
    <w:p w14:paraId="7FBEEBA4" w14:textId="77777777" w:rsidR="000B174C" w:rsidRDefault="000B174C" w:rsidP="000B174C">
      <w:pPr>
        <w:jc w:val="both"/>
      </w:pPr>
    </w:p>
    <w:p w14:paraId="5A62ECC9" w14:textId="77777777" w:rsidR="000B174C" w:rsidRDefault="000B174C" w:rsidP="00115E90">
      <w:pPr>
        <w:pStyle w:val="Titre3"/>
        <w:numPr>
          <w:ilvl w:val="0"/>
          <w:numId w:val="35"/>
        </w:numPr>
      </w:pPr>
      <w:r>
        <w:t>Codage</w:t>
      </w:r>
    </w:p>
    <w:p w14:paraId="2022BEC0" w14:textId="77777777" w:rsidR="00DB26B1" w:rsidRPr="00DB26B1" w:rsidRDefault="00DB26B1" w:rsidP="00DB26B1"/>
    <w:p w14:paraId="6FFC9C85" w14:textId="77777777" w:rsidR="000B174C" w:rsidRDefault="00A77EB5" w:rsidP="000B174C">
      <w:pPr>
        <w:jc w:val="both"/>
      </w:pPr>
      <w:r>
        <w:t>L</w:t>
      </w:r>
      <w:r w:rsidR="000B174C">
        <w:t xml:space="preserve">es règles de bonnes pratiques de </w:t>
      </w:r>
      <w:r>
        <w:t xml:space="preserve">développement utilisées dans l’écosystème PHP seront respectées afin d’assurer la pérennité des applications et d’en faciliter la maintenance </w:t>
      </w:r>
    </w:p>
    <w:p w14:paraId="490D932D" w14:textId="77777777" w:rsidR="000B174C" w:rsidRDefault="000B174C" w:rsidP="000B174C">
      <w:pPr>
        <w:jc w:val="both"/>
      </w:pPr>
      <w:r>
        <w:t xml:space="preserve">Les éléments à fournir devront respecter le nommage des fichiers, variables et paramètres, ainsi que les codes couleurs et la disposition des éléments déjà fournis. </w:t>
      </w:r>
    </w:p>
    <w:p w14:paraId="28D3FEBD" w14:textId="77777777" w:rsidR="000B174C" w:rsidRDefault="000B174C" w:rsidP="000B174C">
      <w:pPr>
        <w:jc w:val="both"/>
      </w:pPr>
    </w:p>
    <w:p w14:paraId="67E066E2" w14:textId="77777777" w:rsidR="000B174C" w:rsidRDefault="000B174C" w:rsidP="00115E90">
      <w:pPr>
        <w:pStyle w:val="Titre3"/>
        <w:numPr>
          <w:ilvl w:val="0"/>
          <w:numId w:val="35"/>
        </w:numPr>
      </w:pPr>
      <w:r>
        <w:t>Environnement</w:t>
      </w:r>
    </w:p>
    <w:p w14:paraId="26D7DE38" w14:textId="77777777" w:rsidR="00DB26B1" w:rsidRPr="00DB26B1" w:rsidRDefault="00DB26B1" w:rsidP="00DB26B1"/>
    <w:p w14:paraId="4274D652" w14:textId="77777777" w:rsidR="000B174C" w:rsidRDefault="000B174C" w:rsidP="000B174C">
      <w:pPr>
        <w:jc w:val="both"/>
      </w:pPr>
      <w:r>
        <w:t xml:space="preserve">Le langage PHP devra être utilisé pour la réalisation des scripts côté serveur. </w:t>
      </w:r>
      <w:r w:rsidRPr="00C85632">
        <w:t>L'utili</w:t>
      </w:r>
      <w:r>
        <w:t xml:space="preserve">sation de bibliothèques, API ou </w:t>
      </w:r>
      <w:r w:rsidR="00D64B5D">
        <w:t>structure logicielle (</w:t>
      </w:r>
      <w:r>
        <w:t>F</w:t>
      </w:r>
      <w:r w:rsidR="00D64B5D">
        <w:t>ramework)</w:t>
      </w:r>
      <w:r>
        <w:t xml:space="preserve"> est à l'appréciation des équipes du service développement.</w:t>
      </w:r>
    </w:p>
    <w:p w14:paraId="174EE8AD" w14:textId="77777777" w:rsidR="000B174C" w:rsidRDefault="000B174C" w:rsidP="000B174C">
      <w:pPr>
        <w:jc w:val="both"/>
      </w:pPr>
    </w:p>
    <w:p w14:paraId="4940E301" w14:textId="77777777" w:rsidR="000B174C" w:rsidRDefault="000B174C" w:rsidP="00526698">
      <w:pPr>
        <w:pStyle w:val="Titre3"/>
      </w:pPr>
      <w:r>
        <w:t>Modules</w:t>
      </w:r>
    </w:p>
    <w:p w14:paraId="59517301" w14:textId="77777777" w:rsidR="00DB26B1" w:rsidRPr="00DB26B1" w:rsidRDefault="00DB26B1" w:rsidP="00DB26B1"/>
    <w:p w14:paraId="24B5DECF" w14:textId="77777777" w:rsidR="000B174C" w:rsidRDefault="000B174C" w:rsidP="000B174C">
      <w:pPr>
        <w:jc w:val="both"/>
      </w:pPr>
      <w:r>
        <w:t xml:space="preserve">L'application présente un module de réservation de </w:t>
      </w:r>
      <w:r w:rsidR="007A5298">
        <w:t>conteneurs</w:t>
      </w:r>
      <w:r>
        <w:t>.</w:t>
      </w:r>
    </w:p>
    <w:p w14:paraId="70315ED2" w14:textId="77777777" w:rsidR="000B174C" w:rsidRDefault="000B174C" w:rsidP="000B174C">
      <w:pPr>
        <w:jc w:val="both"/>
      </w:pPr>
    </w:p>
    <w:p w14:paraId="310FA443" w14:textId="77777777" w:rsidR="000B174C" w:rsidRDefault="000B174C" w:rsidP="00526698">
      <w:pPr>
        <w:pStyle w:val="Titre3"/>
      </w:pPr>
      <w:r>
        <w:t>Documentation</w:t>
      </w:r>
    </w:p>
    <w:p w14:paraId="401D6F7D" w14:textId="77777777" w:rsidR="00DB26B1" w:rsidRPr="00DB26B1" w:rsidRDefault="00DB26B1" w:rsidP="00DB26B1"/>
    <w:p w14:paraId="444ADD62" w14:textId="77777777" w:rsidR="000B174C" w:rsidRDefault="000B174C" w:rsidP="000B174C">
      <w:pPr>
        <w:jc w:val="both"/>
      </w:pPr>
      <w:r>
        <w:t xml:space="preserve">La documentation devra présenter l'arborescence des pages </w:t>
      </w:r>
      <w:r w:rsidR="00222DDA">
        <w:t>de</w:t>
      </w:r>
      <w:r>
        <w:t xml:space="preserve"> chaque module, le descriptif des éléments, classes et bibliothèques utilisées, la liste des </w:t>
      </w:r>
      <w:r w:rsidR="00D64B5D">
        <w:t>structures logicielles (Framework)</w:t>
      </w:r>
      <w:r>
        <w:t xml:space="preserve"> ou bibliothèques externes utilisés.</w:t>
      </w:r>
    </w:p>
    <w:p w14:paraId="071BE3AE" w14:textId="77777777" w:rsidR="000B174C" w:rsidRDefault="000B174C" w:rsidP="000B174C">
      <w:pPr>
        <w:jc w:val="both"/>
      </w:pPr>
    </w:p>
    <w:p w14:paraId="53FA2CFA" w14:textId="77777777" w:rsidR="00DB26B1" w:rsidRDefault="00DB26B1">
      <w:pPr>
        <w:suppressAutoHyphens w:val="0"/>
        <w:spacing w:after="200" w:line="276" w:lineRule="auto"/>
        <w:rPr>
          <w:rFonts w:cs="Times New Roman"/>
          <w:b/>
          <w:bCs/>
          <w:color w:val="C2D69B" w:themeColor="accent3" w:themeTint="99"/>
        </w:rPr>
      </w:pPr>
      <w:r>
        <w:br w:type="page"/>
      </w:r>
    </w:p>
    <w:p w14:paraId="3F9C5773" w14:textId="77777777" w:rsidR="000B174C" w:rsidRDefault="000B174C" w:rsidP="00526698">
      <w:pPr>
        <w:pStyle w:val="Titre3"/>
      </w:pPr>
      <w:r>
        <w:lastRenderedPageBreak/>
        <w:t>Responsabilités</w:t>
      </w:r>
    </w:p>
    <w:p w14:paraId="6BD3AE71" w14:textId="77777777" w:rsidR="00DB26B1" w:rsidRPr="00DB26B1" w:rsidRDefault="00DB26B1" w:rsidP="00DB26B1"/>
    <w:p w14:paraId="32D812D2" w14:textId="77777777" w:rsidR="000B174C" w:rsidRDefault="000B174C" w:rsidP="000B174C">
      <w:pPr>
        <w:jc w:val="both"/>
      </w:pPr>
      <w:r>
        <w:t>Le commanditaire fournira à la demande toute information sur le contexte nécessaire à la production de l'application.</w:t>
      </w:r>
    </w:p>
    <w:p w14:paraId="2656E02D" w14:textId="77777777" w:rsidR="000B174C" w:rsidRDefault="000B174C" w:rsidP="000B174C">
      <w:pPr>
        <w:jc w:val="both"/>
      </w:pPr>
    </w:p>
    <w:p w14:paraId="6DE2E8AD" w14:textId="77777777" w:rsidR="000B174C" w:rsidRDefault="000B174C" w:rsidP="00526698">
      <w:pPr>
        <w:pStyle w:val="Titre3"/>
      </w:pPr>
      <w:r>
        <w:t xml:space="preserve">Ressources </w:t>
      </w:r>
    </w:p>
    <w:p w14:paraId="350515E1" w14:textId="77777777" w:rsidR="007A5298" w:rsidRDefault="007A5298" w:rsidP="000B174C">
      <w:pPr>
        <w:jc w:val="both"/>
      </w:pPr>
    </w:p>
    <w:p w14:paraId="1F253B45" w14:textId="77777777" w:rsidR="000B174C" w:rsidRPr="007A5298" w:rsidRDefault="000B174C" w:rsidP="007A5298">
      <w:pPr>
        <w:pStyle w:val="Paragraphedeliste"/>
        <w:numPr>
          <w:ilvl w:val="0"/>
          <w:numId w:val="14"/>
        </w:numPr>
        <w:jc w:val="both"/>
        <w:rPr>
          <w:bCs/>
        </w:rPr>
      </w:pPr>
      <w:r>
        <w:t xml:space="preserve">Cas d’utilisation (Cf. page </w:t>
      </w:r>
      <w:r w:rsidR="00DB566D">
        <w:t>7</w:t>
      </w:r>
      <w:r>
        <w:t> :</w:t>
      </w:r>
      <w:r w:rsidRPr="000516D1">
        <w:t xml:space="preserve"> </w:t>
      </w:r>
      <w:r w:rsidRPr="007A5298">
        <w:rPr>
          <w:bCs/>
        </w:rPr>
        <w:t xml:space="preserve">Spécifications fonctionnelles de l’application de </w:t>
      </w:r>
      <w:r w:rsidR="007A5298" w:rsidRPr="007A5298">
        <w:rPr>
          <w:bCs/>
        </w:rPr>
        <w:t>gestion de réservation de conteneurs</w:t>
      </w:r>
      <w:r w:rsidRPr="007A5298">
        <w:rPr>
          <w:bCs/>
        </w:rPr>
        <w:t>).</w:t>
      </w:r>
    </w:p>
    <w:p w14:paraId="725F9A6F" w14:textId="77777777" w:rsidR="000B174C" w:rsidRDefault="000B174C" w:rsidP="007A5298">
      <w:pPr>
        <w:pStyle w:val="Paragraphedeliste"/>
        <w:numPr>
          <w:ilvl w:val="0"/>
          <w:numId w:val="14"/>
        </w:numPr>
        <w:jc w:val="both"/>
      </w:pPr>
      <w:r w:rsidRPr="004D7D07">
        <w:t xml:space="preserve">Schéma </w:t>
      </w:r>
      <w:r w:rsidR="00DB566D">
        <w:t>conceptuel des données de la gestion des containers pour l’entreprise THOLDI</w:t>
      </w:r>
    </w:p>
    <w:p w14:paraId="58B48265" w14:textId="77777777" w:rsidR="000B174C" w:rsidRPr="004D7D07" w:rsidRDefault="000B174C" w:rsidP="000B174C">
      <w:pPr>
        <w:jc w:val="both"/>
      </w:pPr>
    </w:p>
    <w:p w14:paraId="1FFB3017" w14:textId="77777777" w:rsidR="000B174C" w:rsidRPr="00DB26B1" w:rsidRDefault="000B174C" w:rsidP="00DB26B1">
      <w:pPr>
        <w:pStyle w:val="Titre1"/>
        <w:pageBreakBefore/>
        <w:pBdr>
          <w:bottom w:val="single" w:sz="4" w:space="1" w:color="auto"/>
        </w:pBdr>
        <w:tabs>
          <w:tab w:val="clear" w:pos="432"/>
        </w:tabs>
        <w:jc w:val="center"/>
        <w:rPr>
          <w:rFonts w:ascii="Times New Roman" w:hAnsi="Times New Roman" w:cs="Times New Roman"/>
          <w:color w:val="auto"/>
          <w:sz w:val="36"/>
        </w:rPr>
      </w:pPr>
      <w:r w:rsidRPr="00DB26B1">
        <w:rPr>
          <w:rFonts w:ascii="Times New Roman" w:hAnsi="Times New Roman" w:cs="Times New Roman"/>
          <w:color w:val="auto"/>
          <w:sz w:val="36"/>
        </w:rPr>
        <w:lastRenderedPageBreak/>
        <w:t>DESCRIPTION DU DOMAINE DE GESTION</w:t>
      </w:r>
    </w:p>
    <w:p w14:paraId="02709C34" w14:textId="77777777" w:rsidR="000B174C" w:rsidRDefault="000B174C" w:rsidP="00526698">
      <w:pPr>
        <w:pStyle w:val="Titre2"/>
      </w:pPr>
      <w:r>
        <w:t xml:space="preserve">La gestion </w:t>
      </w:r>
      <w:r w:rsidR="009E77C5">
        <w:t>des réservations de containers</w:t>
      </w:r>
    </w:p>
    <w:p w14:paraId="3525330F" w14:textId="77777777" w:rsidR="008223C4" w:rsidRPr="00400834" w:rsidRDefault="004B2E02" w:rsidP="008223C4">
      <w:pPr>
        <w:jc w:val="both"/>
      </w:pPr>
      <w:r w:rsidRPr="00400834">
        <w:t xml:space="preserve">La gestion des réservations de </w:t>
      </w:r>
      <w:r w:rsidR="00F12C33">
        <w:t xml:space="preserve">conteneurs </w:t>
      </w:r>
      <w:r w:rsidRPr="00400834">
        <w:t xml:space="preserve">est </w:t>
      </w:r>
      <w:r w:rsidR="008223C4" w:rsidRPr="00400834">
        <w:t xml:space="preserve">l’ensemble des pratiques mises en œuvre pour administrer, mobiliser et développer l’activité de réservation de </w:t>
      </w:r>
      <w:r w:rsidR="00F12C33">
        <w:t>conteneurs</w:t>
      </w:r>
      <w:r w:rsidR="0011407B">
        <w:t>.</w:t>
      </w:r>
      <w:r w:rsidR="008223C4" w:rsidRPr="00400834">
        <w:t xml:space="preserve"> Elle permet</w:t>
      </w:r>
      <w:r w:rsidR="0011407B">
        <w:t xml:space="preserve"> à un client, </w:t>
      </w:r>
      <w:r w:rsidR="0011407B" w:rsidRPr="00400834">
        <w:t>au sein d’une activité « front office »</w:t>
      </w:r>
      <w:r w:rsidR="0011407B">
        <w:t xml:space="preserve">, </w:t>
      </w:r>
      <w:r w:rsidR="008223C4" w:rsidRPr="00400834">
        <w:t xml:space="preserve">d’effectuer une réservation de tout ou partie d’un </w:t>
      </w:r>
      <w:r w:rsidR="00F12C33">
        <w:t>conteneur</w:t>
      </w:r>
      <w:r w:rsidR="008223C4" w:rsidRPr="00400834">
        <w:t>.</w:t>
      </w:r>
    </w:p>
    <w:p w14:paraId="6F249AD1" w14:textId="77777777" w:rsidR="00FA5FB6" w:rsidRDefault="008223C4" w:rsidP="008223C4">
      <w:pPr>
        <w:jc w:val="both"/>
      </w:pPr>
      <w:r w:rsidRPr="00400834">
        <w:t xml:space="preserve">Cette activité </w:t>
      </w:r>
      <w:r w:rsidR="004B2E02" w:rsidRPr="00400834">
        <w:t xml:space="preserve"> mobilise des processus opérationnels</w:t>
      </w:r>
      <w:r w:rsidRPr="00400834">
        <w:t xml:space="preserve"> transverse à l’organisation. </w:t>
      </w:r>
      <w:r w:rsidR="00FA5FB6">
        <w:t>A l’issu d’une réservation validée</w:t>
      </w:r>
      <w:r w:rsidR="00F314B6" w:rsidRPr="00400834">
        <w:t xml:space="preserve">, </w:t>
      </w:r>
      <w:r w:rsidR="00FA5FB6">
        <w:t xml:space="preserve">le </w:t>
      </w:r>
      <w:r w:rsidR="00F314B6" w:rsidRPr="00400834">
        <w:t xml:space="preserve">personnel employé au déchargement ou chargement des navires </w:t>
      </w:r>
      <w:r w:rsidR="00FA5FB6">
        <w:t>préparent</w:t>
      </w:r>
      <w:r w:rsidR="00F314B6" w:rsidRPr="00400834">
        <w:t xml:space="preserve"> le ou les </w:t>
      </w:r>
      <w:r w:rsidR="00F12C33">
        <w:t xml:space="preserve">conteneurs </w:t>
      </w:r>
      <w:r w:rsidR="00F314B6" w:rsidRPr="00400834">
        <w:t>réservés.</w:t>
      </w:r>
      <w:r w:rsidRPr="00400834">
        <w:t xml:space="preserve"> </w:t>
      </w:r>
    </w:p>
    <w:p w14:paraId="6A5448FF" w14:textId="77777777" w:rsidR="003D1DA6" w:rsidRPr="00400834" w:rsidRDefault="00FA5FB6" w:rsidP="008223C4">
      <w:pPr>
        <w:jc w:val="both"/>
      </w:pPr>
      <w:r>
        <w:t>Dans le cadre d’un regroupement maritime, i</w:t>
      </w:r>
      <w:r w:rsidR="00F314B6" w:rsidRPr="00400834">
        <w:t xml:space="preserve">l est parfois nécessaire d’effectuer une réorganisation de tout ou partie d’un </w:t>
      </w:r>
      <w:r w:rsidR="00F12C33">
        <w:t xml:space="preserve">conteneur </w:t>
      </w:r>
      <w:r w:rsidR="00F314B6" w:rsidRPr="00400834">
        <w:t>afin d’optimiser les zones de fret.</w:t>
      </w:r>
    </w:p>
    <w:p w14:paraId="3E814F41" w14:textId="77777777" w:rsidR="003D1DA6" w:rsidRPr="00400834" w:rsidRDefault="003D1DA6" w:rsidP="008223C4">
      <w:pPr>
        <w:jc w:val="both"/>
      </w:pPr>
      <w:r w:rsidRPr="00400834">
        <w:t xml:space="preserve">Pour cela, outre leur savoir-faire, </w:t>
      </w:r>
      <w:r w:rsidR="008223C4" w:rsidRPr="00400834">
        <w:t>le personnel s’appuie sur un système d’information organisé proposant un ensemble de processus et d’applications informatiques dédiées.</w:t>
      </w:r>
    </w:p>
    <w:p w14:paraId="01CA4AAE" w14:textId="77777777" w:rsidR="000B174C" w:rsidRDefault="000B174C" w:rsidP="00526698">
      <w:pPr>
        <w:pStyle w:val="Titre2"/>
      </w:pPr>
      <w:r>
        <w:t xml:space="preserve">Organisation des </w:t>
      </w:r>
      <w:r w:rsidR="00392ECB">
        <w:t>réservations</w:t>
      </w:r>
    </w:p>
    <w:p w14:paraId="489FB56D" w14:textId="77777777" w:rsidR="00E32F7A" w:rsidRDefault="0011407B" w:rsidP="00A56FAF">
      <w:pPr>
        <w:jc w:val="both"/>
      </w:pPr>
      <w:r>
        <w:t>Pour</w:t>
      </w:r>
      <w:r w:rsidR="008223C4">
        <w:t xml:space="preserve"> </w:t>
      </w:r>
      <w:r w:rsidR="00A851BE">
        <w:t>effectuer une réservation</w:t>
      </w:r>
      <w:r w:rsidR="008223C4">
        <w:t xml:space="preserve">, </w:t>
      </w:r>
      <w:r>
        <w:t>le client</w:t>
      </w:r>
      <w:r w:rsidR="008223C4">
        <w:t xml:space="preserve"> prend contact avec le service </w:t>
      </w:r>
      <w:r w:rsidR="00A851BE">
        <w:t>réservation</w:t>
      </w:r>
      <w:r w:rsidR="008223C4">
        <w:t xml:space="preserve"> par téléphone ou par mail</w:t>
      </w:r>
      <w:r w:rsidR="00A851BE">
        <w:t xml:space="preserve"> afin d’effectuer un</w:t>
      </w:r>
      <w:r w:rsidR="0067711A">
        <w:t>e réservation</w:t>
      </w:r>
      <w:r w:rsidR="00A851BE">
        <w:t xml:space="preserve"> </w:t>
      </w:r>
      <w:r w:rsidR="0067711A">
        <w:t>(</w:t>
      </w:r>
      <w:r w:rsidR="00A851BE">
        <w:t>« booking »</w:t>
      </w:r>
      <w:r w:rsidR="0067711A">
        <w:t xml:space="preserve">) </w:t>
      </w:r>
      <w:r w:rsidR="00A851BE">
        <w:t xml:space="preserve">de tout ou partie d’un </w:t>
      </w:r>
      <w:r w:rsidR="00F12C33">
        <w:t xml:space="preserve">conteneur </w:t>
      </w:r>
      <w:r>
        <w:t>et</w:t>
      </w:r>
      <w:r w:rsidR="008223C4">
        <w:t xml:space="preserve"> </w:t>
      </w:r>
      <w:r w:rsidR="00CF7E26">
        <w:t>indique</w:t>
      </w:r>
      <w:r w:rsidR="00A851BE">
        <w:t xml:space="preserve"> </w:t>
      </w:r>
      <w:r>
        <w:t xml:space="preserve">les </w:t>
      </w:r>
      <w:r w:rsidR="00A851BE">
        <w:t>information</w:t>
      </w:r>
      <w:r>
        <w:t>s</w:t>
      </w:r>
      <w:r w:rsidR="00A851BE">
        <w:t xml:space="preserve"> </w:t>
      </w:r>
      <w:r w:rsidR="00CF7E26">
        <w:t>requises</w:t>
      </w:r>
      <w:r>
        <w:t xml:space="preserve"> </w:t>
      </w:r>
      <w:r w:rsidR="00A851BE">
        <w:t>: le type de marchandise,</w:t>
      </w:r>
      <w:r w:rsidR="00AF4C84">
        <w:t xml:space="preserve"> </w:t>
      </w:r>
      <w:r>
        <w:t xml:space="preserve">le </w:t>
      </w:r>
      <w:r w:rsidR="00AF4C84">
        <w:t>type de container,</w:t>
      </w:r>
      <w:r w:rsidR="00A851BE">
        <w:t xml:space="preserve"> le </w:t>
      </w:r>
      <w:r w:rsidR="0067711A">
        <w:t>volume et le poids estimé</w:t>
      </w:r>
      <w:r w:rsidR="00A851BE">
        <w:t xml:space="preserve"> (Cf</w:t>
      </w:r>
      <w:r w:rsidR="000D42EB">
        <w:t>.</w:t>
      </w:r>
      <w:r w:rsidR="00A851BE">
        <w:t xml:space="preserve"> </w:t>
      </w:r>
      <w:r w:rsidR="000D42EB">
        <w:t>« </w:t>
      </w:r>
      <w:r w:rsidR="00AF4C84">
        <w:t>ContainerBooking</w:t>
      </w:r>
      <w:r w:rsidR="000D42EB">
        <w:t> »</w:t>
      </w:r>
      <w:r w:rsidR="00AF4C84">
        <w:t>).</w:t>
      </w:r>
      <w:r w:rsidR="00A56FAF">
        <w:t xml:space="preserve"> </w:t>
      </w:r>
    </w:p>
    <w:p w14:paraId="31FFE3A1" w14:textId="77777777" w:rsidR="00E32F7A" w:rsidRDefault="00A56FAF" w:rsidP="00A56FAF">
      <w:pPr>
        <w:jc w:val="both"/>
      </w:pPr>
      <w:r>
        <w:t>La demande de réservation</w:t>
      </w:r>
      <w:r w:rsidR="005973F9">
        <w:t xml:space="preserve"> </w:t>
      </w:r>
      <w:r>
        <w:t>est traitée par le service</w:t>
      </w:r>
      <w:r w:rsidR="0011407B">
        <w:t xml:space="preserve"> « CustomerBooking »</w:t>
      </w:r>
      <w:r w:rsidR="00AF5775">
        <w:t> ;</w:t>
      </w:r>
      <w:r w:rsidR="005973F9">
        <w:t xml:space="preserve"> </w:t>
      </w:r>
      <w:r>
        <w:t xml:space="preserve"> </w:t>
      </w:r>
      <w:r w:rsidR="005973F9">
        <w:t>qui établit et adresse u</w:t>
      </w:r>
      <w:r w:rsidR="00E32F7A">
        <w:t xml:space="preserve">n devis au client pour </w:t>
      </w:r>
      <w:r w:rsidR="00AF5775">
        <w:t>acceptation</w:t>
      </w:r>
      <w:r w:rsidR="00E32F7A">
        <w:t xml:space="preserve">. </w:t>
      </w:r>
      <w:r w:rsidR="005973F9">
        <w:t>L</w:t>
      </w:r>
      <w:r w:rsidR="00E32F7A">
        <w:t xml:space="preserve">e client </w:t>
      </w:r>
      <w:r w:rsidR="005973F9">
        <w:t>retourne le devis comportant la mention « Bon pour accord » qui l’engage contractuellement</w:t>
      </w:r>
      <w:r w:rsidR="00AF5775">
        <w:t>. Une facture lui est alors adressée.</w:t>
      </w:r>
    </w:p>
    <w:p w14:paraId="40CC577A" w14:textId="77777777" w:rsidR="000B174C" w:rsidRDefault="000B174C" w:rsidP="00526698">
      <w:pPr>
        <w:pStyle w:val="Titre2"/>
      </w:pPr>
      <w:r>
        <w:t xml:space="preserve">Processus à informatiser </w:t>
      </w:r>
    </w:p>
    <w:p w14:paraId="7A44C1CD" w14:textId="77777777" w:rsidR="000B174C" w:rsidRDefault="000B174C" w:rsidP="00E92676">
      <w:pPr>
        <w:jc w:val="both"/>
      </w:pPr>
      <w:r>
        <w:t>Actuellement,</w:t>
      </w:r>
      <w:r w:rsidR="001F2B0B">
        <w:t xml:space="preserve"> la procédure </w:t>
      </w:r>
      <w:r w:rsidR="00591ED9">
        <w:t xml:space="preserve">n’est pas </w:t>
      </w:r>
      <w:r w:rsidR="001F2B0B">
        <w:t>informatisée.</w:t>
      </w:r>
      <w:r>
        <w:t xml:space="preserve"> L'application devra permettre de </w:t>
      </w:r>
      <w:r w:rsidR="001F2B0B">
        <w:t xml:space="preserve">réaliser </w:t>
      </w:r>
      <w:r>
        <w:t xml:space="preserve">automatiquement </w:t>
      </w:r>
      <w:r w:rsidR="001F2B0B">
        <w:t>une demande de réservation</w:t>
      </w:r>
      <w:r w:rsidR="003F7289">
        <w:t xml:space="preserve"> dont le</w:t>
      </w:r>
      <w:r w:rsidR="00E92676">
        <w:t xml:space="preserve"> processus est décrit </w:t>
      </w:r>
      <w:r w:rsidR="000D42EB">
        <w:t>ci-dessous</w:t>
      </w:r>
      <w:r w:rsidR="00E92676">
        <w:t xml:space="preserve">. </w:t>
      </w:r>
      <w:r w:rsidR="0067711A">
        <w:t>Le processus concerne la réservation d’un container dans sa totalité. Le groupement maritime, c’est-à-dire la réservation partielle d’un container,</w:t>
      </w:r>
      <w:r w:rsidR="00F83815">
        <w:t xml:space="preserve"> fera l’objet d’un projet à venir</w:t>
      </w:r>
      <w:r w:rsidR="0067711A">
        <w:t xml:space="preserve">. </w:t>
      </w:r>
    </w:p>
    <w:p w14:paraId="3ACBD78C" w14:textId="77777777" w:rsidR="000B174C" w:rsidRDefault="000B174C" w:rsidP="000B174C">
      <w:pPr>
        <w:jc w:val="both"/>
      </w:pPr>
    </w:p>
    <w:p w14:paraId="3918FC49" w14:textId="77777777" w:rsidR="000B174C" w:rsidRPr="00526698" w:rsidRDefault="000B174C" w:rsidP="00115E90">
      <w:pPr>
        <w:pStyle w:val="Titre3"/>
        <w:numPr>
          <w:ilvl w:val="0"/>
          <w:numId w:val="36"/>
        </w:numPr>
      </w:pPr>
      <w:r w:rsidRPr="00526698">
        <w:t>Saisie</w:t>
      </w:r>
      <w:r w:rsidR="008333C9" w:rsidRPr="00526698">
        <w:t xml:space="preserve"> d’une réservation</w:t>
      </w:r>
    </w:p>
    <w:p w14:paraId="0E9361FA" w14:textId="77777777" w:rsidR="00040E1B" w:rsidRDefault="00040E1B" w:rsidP="000B174C">
      <w:pPr>
        <w:jc w:val="both"/>
      </w:pPr>
    </w:p>
    <w:p w14:paraId="4722650C" w14:textId="77777777" w:rsidR="000B174C" w:rsidRDefault="008333C9" w:rsidP="000B174C">
      <w:pPr>
        <w:jc w:val="both"/>
      </w:pPr>
      <w:r>
        <w:t>Après s’</w:t>
      </w:r>
      <w:r w:rsidR="00DB42D9">
        <w:t>être authentifié</w:t>
      </w:r>
      <w:r>
        <w:t xml:space="preserve">, </w:t>
      </w:r>
      <w:r w:rsidR="00DB42D9">
        <w:t>le</w:t>
      </w:r>
      <w:r>
        <w:t xml:space="preserve"> client </w:t>
      </w:r>
      <w:r w:rsidR="00DB42D9">
        <w:t xml:space="preserve">saisit les informations relatives à </w:t>
      </w:r>
      <w:r w:rsidR="003141B0">
        <w:t>sa</w:t>
      </w:r>
      <w:r w:rsidR="000D42EB">
        <w:t xml:space="preserve"> </w:t>
      </w:r>
      <w:r>
        <w:t xml:space="preserve">réservation. Un devis </w:t>
      </w:r>
      <w:r w:rsidR="00DB42D9">
        <w:t>laissant apparaitre la mention « </w:t>
      </w:r>
      <w:r>
        <w:t>non contractuel</w:t>
      </w:r>
      <w:r w:rsidR="00DB42D9">
        <w:t xml:space="preserve"> » est </w:t>
      </w:r>
      <w:r w:rsidR="00E86B6B">
        <w:t>édité</w:t>
      </w:r>
      <w:r>
        <w:t xml:space="preserve"> </w:t>
      </w:r>
      <w:r w:rsidR="00DB42D9">
        <w:t xml:space="preserve">au format « PDF » </w:t>
      </w:r>
      <w:r w:rsidR="00E86B6B">
        <w:t>par l’application</w:t>
      </w:r>
      <w:r w:rsidR="003141B0">
        <w:t xml:space="preserve">. </w:t>
      </w:r>
      <w:r w:rsidR="003F7289">
        <w:t>Un exemplaire</w:t>
      </w:r>
      <w:r w:rsidR="003141B0">
        <w:t xml:space="preserve"> lui est adressé par courrier électronique.</w:t>
      </w:r>
    </w:p>
    <w:p w14:paraId="0D8B642A" w14:textId="77777777" w:rsidR="00E86B6B" w:rsidRDefault="00E86B6B" w:rsidP="000B174C">
      <w:pPr>
        <w:jc w:val="both"/>
      </w:pPr>
    </w:p>
    <w:p w14:paraId="378E5AD4" w14:textId="77777777" w:rsidR="000B174C" w:rsidRDefault="008333C9" w:rsidP="00526698">
      <w:pPr>
        <w:pStyle w:val="Titre3"/>
      </w:pPr>
      <w:r>
        <w:t>Acceptation du d</w:t>
      </w:r>
      <w:r w:rsidR="00400834">
        <w:t>evis</w:t>
      </w:r>
    </w:p>
    <w:p w14:paraId="6B3F3A00" w14:textId="77777777" w:rsidR="00400834" w:rsidRDefault="00400834" w:rsidP="000B174C">
      <w:pPr>
        <w:jc w:val="both"/>
      </w:pPr>
    </w:p>
    <w:p w14:paraId="73A0FAAC" w14:textId="77777777" w:rsidR="000B174C" w:rsidRDefault="00400834" w:rsidP="000B174C">
      <w:pPr>
        <w:jc w:val="both"/>
      </w:pPr>
      <w:r>
        <w:t xml:space="preserve">Le client </w:t>
      </w:r>
      <w:r w:rsidR="008333C9">
        <w:t>confirme</w:t>
      </w:r>
      <w:r w:rsidR="003F7289">
        <w:t xml:space="preserve"> sa</w:t>
      </w:r>
      <w:r>
        <w:t xml:space="preserve"> réservation</w:t>
      </w:r>
      <w:r w:rsidR="003F7289">
        <w:t xml:space="preserve"> sur l’application</w:t>
      </w:r>
      <w:r>
        <w:t xml:space="preserve"> en acceptant le devis</w:t>
      </w:r>
      <w:r w:rsidR="000D42EB">
        <w:t xml:space="preserve"> non contractuel</w:t>
      </w:r>
      <w:r w:rsidR="003F7289">
        <w:t>.</w:t>
      </w:r>
      <w:r>
        <w:t xml:space="preserve"> </w:t>
      </w:r>
      <w:r w:rsidR="00E86B6B">
        <w:t>Un devis</w:t>
      </w:r>
      <w:r w:rsidR="00DB42D9">
        <w:t xml:space="preserve"> laiss</w:t>
      </w:r>
      <w:r w:rsidR="00E86B6B">
        <w:t>ant</w:t>
      </w:r>
      <w:r w:rsidR="00DB42D9">
        <w:t xml:space="preserve"> apparaître la mention « Bon pour accord »</w:t>
      </w:r>
      <w:r w:rsidR="00E86B6B">
        <w:t xml:space="preserve"> est édité par l’application</w:t>
      </w:r>
      <w:r w:rsidR="00DB42D9">
        <w:t xml:space="preserve">. </w:t>
      </w:r>
      <w:r w:rsidR="00E86B6B">
        <w:t xml:space="preserve">Un exemplaire </w:t>
      </w:r>
      <w:r w:rsidR="003F7289">
        <w:t xml:space="preserve">lui </w:t>
      </w:r>
      <w:r w:rsidR="009F4122">
        <w:t xml:space="preserve">est </w:t>
      </w:r>
      <w:r w:rsidR="00E86B6B">
        <w:t>adressé par courrier électronique</w:t>
      </w:r>
      <w:r w:rsidR="009F4122">
        <w:t xml:space="preserve"> pour confirmation.</w:t>
      </w:r>
    </w:p>
    <w:p w14:paraId="01BD8F40" w14:textId="77777777" w:rsidR="008333C9" w:rsidRDefault="008333C9" w:rsidP="00400834">
      <w:pPr>
        <w:jc w:val="both"/>
      </w:pPr>
    </w:p>
    <w:p w14:paraId="602D39FA" w14:textId="77777777" w:rsidR="008333C9" w:rsidRDefault="008333C9" w:rsidP="00526698">
      <w:pPr>
        <w:pStyle w:val="Titre3"/>
      </w:pPr>
      <w:r>
        <w:t>Facturation</w:t>
      </w:r>
    </w:p>
    <w:p w14:paraId="421620B6" w14:textId="77777777" w:rsidR="008333C9" w:rsidRDefault="008333C9" w:rsidP="00400834">
      <w:pPr>
        <w:jc w:val="both"/>
      </w:pPr>
    </w:p>
    <w:p w14:paraId="65F1BE61" w14:textId="77777777" w:rsidR="008333C9" w:rsidRDefault="00D128AF" w:rsidP="00400834">
      <w:pPr>
        <w:jc w:val="both"/>
      </w:pPr>
      <w:r>
        <w:t xml:space="preserve">Une facture est générée par le système et consultable au travers </w:t>
      </w:r>
      <w:r w:rsidR="00AE73F2">
        <w:t xml:space="preserve">de l’application. Il s’agit également d’un document au format « PDF ». Un exemplaire est adressé au client par courrier électronique. </w:t>
      </w:r>
      <w:r>
        <w:t xml:space="preserve">  </w:t>
      </w:r>
    </w:p>
    <w:p w14:paraId="06218E65" w14:textId="77777777" w:rsidR="00400834" w:rsidRDefault="00400834" w:rsidP="00400834">
      <w:pPr>
        <w:jc w:val="both"/>
      </w:pPr>
    </w:p>
    <w:p w14:paraId="50607588" w14:textId="77777777" w:rsidR="000B174C" w:rsidRDefault="000B174C" w:rsidP="000B174C">
      <w:pPr>
        <w:jc w:val="both"/>
      </w:pPr>
    </w:p>
    <w:p w14:paraId="1F89CF21" w14:textId="77777777" w:rsidR="00D77844" w:rsidRDefault="00AE73F2" w:rsidP="00D04516">
      <w:pPr>
        <w:suppressAutoHyphens w:val="0"/>
        <w:spacing w:after="200" w:line="276" w:lineRule="auto"/>
        <w:jc w:val="both"/>
      </w:pPr>
      <w:r>
        <w:rPr>
          <w:i/>
        </w:rPr>
        <w:t xml:space="preserve">Nota bene : L’ensemble </w:t>
      </w:r>
      <w:r w:rsidR="00BC24FB">
        <w:rPr>
          <w:i/>
        </w:rPr>
        <w:t>des documents au format PDF peu</w:t>
      </w:r>
      <w:r>
        <w:rPr>
          <w:i/>
        </w:rPr>
        <w:t>t être consulté ou édité à postériori au travers de l’application.</w:t>
      </w:r>
    </w:p>
    <w:p w14:paraId="04DBEDF9" w14:textId="77777777" w:rsidR="00AF5775" w:rsidRDefault="00AF5775">
      <w:pPr>
        <w:suppressAutoHyphens w:val="0"/>
        <w:spacing w:after="200" w:line="276" w:lineRule="auto"/>
      </w:pPr>
      <w:r>
        <w:br w:type="page"/>
      </w:r>
    </w:p>
    <w:p w14:paraId="044519CA" w14:textId="77777777" w:rsidR="000B174C" w:rsidRDefault="000B174C" w:rsidP="000B174C">
      <w:pPr>
        <w:jc w:val="both"/>
      </w:pPr>
      <w:r>
        <w:lastRenderedPageBreak/>
        <w:t>L’</w:t>
      </w:r>
      <w:r>
        <w:rPr>
          <w:b/>
        </w:rPr>
        <w:t>état</w:t>
      </w:r>
      <w:r>
        <w:t xml:space="preserve"> de la </w:t>
      </w:r>
      <w:r w:rsidR="00802A98">
        <w:t>réservation</w:t>
      </w:r>
      <w:r>
        <w:t xml:space="preserve"> fera l'objet d'un suivi précis qui sera affiché lors de la consultation, selon le cycle suivant : </w:t>
      </w:r>
    </w:p>
    <w:p w14:paraId="69FB13ED" w14:textId="77777777" w:rsidR="00E86B6B" w:rsidRDefault="00E86B6B" w:rsidP="000B174C">
      <w:pPr>
        <w:jc w:val="both"/>
      </w:pPr>
    </w:p>
    <w:p w14:paraId="6038581E" w14:textId="77777777" w:rsidR="007724AB" w:rsidRDefault="007724AB" w:rsidP="000B174C">
      <w:pPr>
        <w:jc w:val="both"/>
      </w:pPr>
    </w:p>
    <w:p w14:paraId="6C995BC0" w14:textId="77777777" w:rsidR="000B174C" w:rsidRDefault="00F03241" w:rsidP="000B174C">
      <w:pPr>
        <w:jc w:val="both"/>
      </w:pPr>
      <w:r>
        <w:object w:dxaOrig="15796" w:dyaOrig="1545" w14:anchorId="1EFCA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4.25pt" o:ole="">
            <v:imagedata r:id="rId10" o:title=""/>
          </v:shape>
          <o:OLEObject Type="Embed" ProgID="Visio.Drawing.15" ShapeID="_x0000_i1025" DrawAspect="Content" ObjectID="_1671343592" r:id="rId11"/>
        </w:object>
      </w:r>
    </w:p>
    <w:p w14:paraId="5261C152" w14:textId="77777777" w:rsidR="00224755" w:rsidRDefault="00896805" w:rsidP="0022475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REGLES DE GESTION DU DOMAINE ETUDIÉ</w:t>
      </w:r>
      <w:r w:rsidR="00930C19">
        <w:t xml:space="preserve"> </w:t>
      </w:r>
    </w:p>
    <w:p w14:paraId="0B424846" w14:textId="77777777" w:rsidR="00224755" w:rsidRPr="00930C19" w:rsidRDefault="00F12C33" w:rsidP="00526698">
      <w:pPr>
        <w:pStyle w:val="Titre2"/>
      </w:pPr>
      <w:r w:rsidRPr="00930C19">
        <w:t>MODE D’EXPEDITION</w:t>
      </w:r>
    </w:p>
    <w:p w14:paraId="08DB64F9" w14:textId="77777777" w:rsidR="00224755" w:rsidRDefault="00224755" w:rsidP="00224755">
      <w:pPr>
        <w:jc w:val="both"/>
      </w:pPr>
    </w:p>
    <w:p w14:paraId="63BD5921" w14:textId="77777777" w:rsidR="00224755" w:rsidRPr="00224755" w:rsidRDefault="00224755" w:rsidP="00224755">
      <w:pPr>
        <w:jc w:val="both"/>
      </w:pPr>
      <w:r w:rsidRPr="00224755">
        <w:rPr>
          <w:b/>
          <w:bCs/>
        </w:rPr>
        <w:t>FCL/FCL</w:t>
      </w:r>
      <w:r w:rsidRPr="00224755">
        <w:br/>
        <w:t xml:space="preserve">Le chargeur emporte les marchandises dans le conteneur, scelle ce dernier et le fait livrer directement dans les magasins de l'acheteur. </w:t>
      </w:r>
    </w:p>
    <w:p w14:paraId="72113B6D" w14:textId="77777777" w:rsidR="00224755" w:rsidRDefault="00224755" w:rsidP="00224755">
      <w:pPr>
        <w:jc w:val="both"/>
      </w:pPr>
    </w:p>
    <w:p w14:paraId="1A21A8C8" w14:textId="77777777" w:rsidR="00224755" w:rsidRPr="00224755" w:rsidRDefault="00224755" w:rsidP="00224755">
      <w:pPr>
        <w:jc w:val="both"/>
      </w:pPr>
      <w:r w:rsidRPr="00224755">
        <w:rPr>
          <w:b/>
          <w:bCs/>
        </w:rPr>
        <w:t>LCL/LCL</w:t>
      </w:r>
      <w:r w:rsidRPr="00224755">
        <w:br/>
        <w:t>Le chargeur dont le volume de marchandises est insuffisant pour remplir un conteneur les fait diriger vers un centre de groupage</w:t>
      </w:r>
      <w:r>
        <w:t xml:space="preserve"> (groupage maritime)</w:t>
      </w:r>
      <w:r w:rsidRPr="00224755">
        <w:t xml:space="preserve">. Empotées avec d'autres, elles seront acheminées chez l'acheteur après dépotage à destination. </w:t>
      </w:r>
    </w:p>
    <w:p w14:paraId="1854AE97" w14:textId="77777777" w:rsidR="00224755" w:rsidRDefault="00224755" w:rsidP="00224755">
      <w:pPr>
        <w:jc w:val="both"/>
      </w:pPr>
    </w:p>
    <w:p w14:paraId="03BA9799" w14:textId="77777777" w:rsidR="00224755" w:rsidRPr="00224755" w:rsidRDefault="00224755" w:rsidP="00224755">
      <w:pPr>
        <w:jc w:val="both"/>
      </w:pPr>
      <w:r w:rsidRPr="00224755">
        <w:rPr>
          <w:b/>
          <w:bCs/>
        </w:rPr>
        <w:t>FCL/LCL</w:t>
      </w:r>
      <w:r w:rsidRPr="00224755">
        <w:br/>
        <w:t xml:space="preserve">Le chargeur a plusieurs lots de marchandises pour une même destination. Il les empote dans un conteneur qui sera acheminé sur cette destination où ces lots seront tenus à la disposition des différents réceptionnaires après dégroupage ou livrés à domicile. </w:t>
      </w:r>
    </w:p>
    <w:p w14:paraId="285679A9" w14:textId="77777777" w:rsidR="00224755" w:rsidRDefault="00224755" w:rsidP="00224755">
      <w:pPr>
        <w:jc w:val="both"/>
      </w:pPr>
    </w:p>
    <w:p w14:paraId="18862143" w14:textId="77777777" w:rsidR="00F12C33" w:rsidRDefault="00224755" w:rsidP="00AB11EF">
      <w:pPr>
        <w:jc w:val="both"/>
      </w:pPr>
      <w:r w:rsidRPr="00224755">
        <w:rPr>
          <w:b/>
          <w:bCs/>
        </w:rPr>
        <w:t>LCL/FCL</w:t>
      </w:r>
      <w:r w:rsidRPr="00224755">
        <w:br/>
        <w:t>L'acheteur attend des livraisons d'origines diverses. Il demande qu'elles soient empotées en un conteneur qui lui sera ensuite livré.</w:t>
      </w:r>
    </w:p>
    <w:p w14:paraId="6CB6CB26" w14:textId="77777777" w:rsidR="00DB26B1" w:rsidRDefault="00DB26B1">
      <w:pPr>
        <w:suppressAutoHyphens w:val="0"/>
        <w:spacing w:after="200" w:line="276" w:lineRule="auto"/>
        <w:rPr>
          <w:b/>
          <w:bCs/>
          <w:color w:val="76923C" w:themeColor="accent3" w:themeShade="BF"/>
          <w:sz w:val="26"/>
          <w:szCs w:val="36"/>
        </w:rPr>
      </w:pPr>
      <w:r>
        <w:br w:type="page"/>
      </w:r>
    </w:p>
    <w:p w14:paraId="3B9C5968" w14:textId="77777777" w:rsidR="00F12C33" w:rsidRDefault="00F12C33" w:rsidP="00526698">
      <w:pPr>
        <w:pStyle w:val="Titre2"/>
      </w:pPr>
      <w:r w:rsidRPr="00930C19">
        <w:lastRenderedPageBreak/>
        <w:t xml:space="preserve">TARIFICATION </w:t>
      </w:r>
      <w:r w:rsidR="0088001F" w:rsidRPr="00930C19">
        <w:t>JOURNALIERE</w:t>
      </w:r>
      <w:r w:rsidRPr="00930C19">
        <w:t xml:space="preserve"> PAR CONTENEUR </w:t>
      </w:r>
    </w:p>
    <w:p w14:paraId="781EB422" w14:textId="77777777" w:rsidR="00F12C33" w:rsidRDefault="00F12C33" w:rsidP="00115E90">
      <w:pPr>
        <w:pStyle w:val="Titre3"/>
        <w:numPr>
          <w:ilvl w:val="0"/>
          <w:numId w:val="37"/>
        </w:numPr>
      </w:pPr>
      <w:r>
        <w:t>Conteneur complet</w:t>
      </w:r>
    </w:p>
    <w:p w14:paraId="4CF175E3" w14:textId="77777777" w:rsidR="00F12C33" w:rsidRDefault="00F12C33" w:rsidP="00F12C33"/>
    <w:p w14:paraId="664450EA" w14:textId="77777777" w:rsidR="0066651F" w:rsidRDefault="009E033A" w:rsidP="00F12C33">
      <w:r>
        <w:t xml:space="preserve">Le tarif dépend de la durée de réservation et </w:t>
      </w:r>
      <w:r w:rsidR="00AA2C97">
        <w:t xml:space="preserve">du </w:t>
      </w:r>
      <w:r w:rsidR="0088001F">
        <w:t>type de container.</w:t>
      </w:r>
      <w:r w:rsidR="005A65EE">
        <w:t xml:space="preserve"> Ce prix ne concerne que la location d’un conteneur. Le prix de l’acheminement, de l’empotage et du dépotage ne sont pas compris.</w:t>
      </w:r>
      <w:r w:rsidR="00AA2C97">
        <w:t xml:space="preserve"> Des tarifs dégressif</w:t>
      </w:r>
      <w:r w:rsidR="00B957BC">
        <w:t>s</w:t>
      </w:r>
      <w:r w:rsidR="00AA2C97">
        <w:t xml:space="preserve"> sont appliqués dès lors qu’il s’agit de location</w:t>
      </w:r>
      <w:r w:rsidR="00B957BC">
        <w:t>.</w:t>
      </w:r>
    </w:p>
    <w:p w14:paraId="65E11DD6" w14:textId="77777777" w:rsidR="009E033A" w:rsidRDefault="009E033A" w:rsidP="00F12C33"/>
    <w:tbl>
      <w:tblPr>
        <w:tblStyle w:val="Grilleclaire-Accent11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992"/>
        <w:gridCol w:w="2126"/>
        <w:gridCol w:w="2232"/>
      </w:tblGrid>
      <w:tr w:rsidR="009B20FB" w14:paraId="08F74A42" w14:textId="77777777" w:rsidTr="009B2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08428C1D" w14:textId="77777777" w:rsidR="009B20FB" w:rsidRDefault="009B20FB" w:rsidP="009B20FB">
            <w:pPr>
              <w:jc w:val="center"/>
            </w:pPr>
            <w:r>
              <w:t>TYPE CONTAINER</w:t>
            </w:r>
          </w:p>
        </w:tc>
        <w:tc>
          <w:tcPr>
            <w:tcW w:w="1701" w:type="dxa"/>
            <w:vMerge w:val="restart"/>
            <w:vAlign w:val="center"/>
          </w:tcPr>
          <w:p w14:paraId="7C05E130" w14:textId="77777777" w:rsidR="009B20FB" w:rsidRDefault="009B20FB" w:rsidP="00B11A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</w:t>
            </w:r>
          </w:p>
        </w:tc>
        <w:tc>
          <w:tcPr>
            <w:tcW w:w="5350" w:type="dxa"/>
            <w:gridSpan w:val="3"/>
            <w:tcBorders>
              <w:bottom w:val="single" w:sz="4" w:space="0" w:color="auto"/>
            </w:tcBorders>
            <w:vAlign w:val="center"/>
          </w:tcPr>
          <w:p w14:paraId="089CF889" w14:textId="77777777" w:rsidR="009B20FB" w:rsidRDefault="009B20FB" w:rsidP="009B2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TARIF</w:t>
            </w:r>
          </w:p>
        </w:tc>
      </w:tr>
      <w:tr w:rsidR="009B20FB" w14:paraId="419E46DD" w14:textId="77777777" w:rsidTr="0017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bottom w:val="single" w:sz="4" w:space="0" w:color="auto"/>
            </w:tcBorders>
            <w:vAlign w:val="center"/>
          </w:tcPr>
          <w:p w14:paraId="11E87915" w14:textId="77777777" w:rsidR="009B20FB" w:rsidRDefault="009B20FB" w:rsidP="009B20FB">
            <w:pPr>
              <w:jc w:val="center"/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1E79C976" w14:textId="77777777" w:rsidR="009B20FB" w:rsidRDefault="009B20FB" w:rsidP="009B2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1327B80" w14:textId="77777777" w:rsidR="009B20FB" w:rsidRDefault="009B20FB" w:rsidP="009B2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JOUR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8B8A9DA" w14:textId="77777777" w:rsidR="009B20FB" w:rsidRDefault="006003DA" w:rsidP="009B2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TRIMESTRE</w:t>
            </w:r>
          </w:p>
        </w:tc>
        <w:tc>
          <w:tcPr>
            <w:tcW w:w="2232" w:type="dxa"/>
            <w:tcBorders>
              <w:bottom w:val="single" w:sz="4" w:space="0" w:color="auto"/>
            </w:tcBorders>
            <w:vAlign w:val="center"/>
          </w:tcPr>
          <w:p w14:paraId="6F58ED8E" w14:textId="77777777" w:rsidR="009B20FB" w:rsidRDefault="009B20FB" w:rsidP="009B2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ANNUEL</w:t>
            </w:r>
          </w:p>
        </w:tc>
      </w:tr>
      <w:tr w:rsidR="009B20FB" w:rsidRPr="00B11A53" w14:paraId="723B296F" w14:textId="77777777" w:rsidTr="0017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01163E0" w14:textId="77777777" w:rsidR="009B20FB" w:rsidRPr="00B11A53" w:rsidRDefault="009B20FB" w:rsidP="00B11A53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6316F2D" w14:textId="77777777" w:rsidR="009B20FB" w:rsidRPr="00B11A53" w:rsidRDefault="009B20FB" w:rsidP="00B11A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182F348" w14:textId="77777777" w:rsidR="009B20FB" w:rsidRPr="00B11A53" w:rsidRDefault="009B20FB" w:rsidP="00B11A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BBD424" w14:textId="77777777" w:rsidR="009B20FB" w:rsidRPr="00B11A53" w:rsidRDefault="009B20FB" w:rsidP="00B11A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BC651C1" w14:textId="77777777" w:rsidR="009B20FB" w:rsidRPr="00B11A53" w:rsidRDefault="009B20FB" w:rsidP="00B11A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B20FB" w14:paraId="4D1AC5D3" w14:textId="77777777" w:rsidTr="0017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</w:tcBorders>
          </w:tcPr>
          <w:p w14:paraId="62B17CBC" w14:textId="77777777" w:rsidR="009B20FB" w:rsidRDefault="009B20FB" w:rsidP="00B11A53">
            <w:r>
              <w:t xml:space="preserve">Classique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14:paraId="4E0B2A6A" w14:textId="77777777" w:rsidR="009B20FB" w:rsidRDefault="009B20FB" w:rsidP="00B95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7BC">
              <w:rPr>
                <w:sz w:val="18"/>
              </w:rPr>
              <w:t xml:space="preserve">20’ x 8’ x 8’6’’ 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D66F07D" w14:textId="77777777" w:rsidR="009B20FB" w:rsidRDefault="009B20FB" w:rsidP="00F12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8 €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124A5EF" w14:textId="77777777" w:rsidR="009B20FB" w:rsidRDefault="00A968D8" w:rsidP="0060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585</w:t>
            </w:r>
            <w:r w:rsidR="006003DA">
              <w:t xml:space="preserve"> €  (6.50 €/J)</w:t>
            </w: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45FE6FFB" w14:textId="77777777" w:rsidR="009B20FB" w:rsidRDefault="009B20FB" w:rsidP="00A9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968D8">
              <w:t>26</w:t>
            </w:r>
            <w:r>
              <w:t>0 €</w:t>
            </w:r>
            <w:r w:rsidR="006003DA">
              <w:t xml:space="preserve">  (</w:t>
            </w:r>
            <w:r w:rsidR="00A968D8">
              <w:t>3.50</w:t>
            </w:r>
            <w:r w:rsidR="006003DA">
              <w:t xml:space="preserve"> €/J)</w:t>
            </w:r>
          </w:p>
        </w:tc>
      </w:tr>
      <w:tr w:rsidR="009B20FB" w14:paraId="48299A2F" w14:textId="77777777" w:rsidTr="0017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242119" w14:textId="77777777" w:rsidR="009B20FB" w:rsidRDefault="009B20FB" w:rsidP="00F12C33">
            <w:r>
              <w:t>Reefer</w:t>
            </w:r>
          </w:p>
        </w:tc>
        <w:tc>
          <w:tcPr>
            <w:tcW w:w="1701" w:type="dxa"/>
            <w:vMerge/>
            <w:vAlign w:val="center"/>
          </w:tcPr>
          <w:p w14:paraId="60166FB5" w14:textId="77777777" w:rsidR="009B20FB" w:rsidRDefault="009B20FB" w:rsidP="00B11A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7C8525C" w14:textId="77777777" w:rsidR="009B20FB" w:rsidRDefault="009B20FB" w:rsidP="00F12C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11 €</w:t>
            </w:r>
          </w:p>
        </w:tc>
        <w:tc>
          <w:tcPr>
            <w:tcW w:w="2126" w:type="dxa"/>
          </w:tcPr>
          <w:p w14:paraId="3B0C8AEF" w14:textId="77777777" w:rsidR="009B20FB" w:rsidRDefault="00A968D8" w:rsidP="00A968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765</w:t>
            </w:r>
            <w:r w:rsidR="006003DA">
              <w:t xml:space="preserve"> €</w:t>
            </w:r>
            <w:r>
              <w:t xml:space="preserve">  (8.50 €/J)</w:t>
            </w:r>
          </w:p>
        </w:tc>
        <w:tc>
          <w:tcPr>
            <w:tcW w:w="2232" w:type="dxa"/>
          </w:tcPr>
          <w:p w14:paraId="6B3AC1CC" w14:textId="77777777" w:rsidR="009B20FB" w:rsidRDefault="006003DA" w:rsidP="006003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2190</w:t>
            </w:r>
            <w:r w:rsidR="009B20FB">
              <w:t xml:space="preserve"> €</w:t>
            </w:r>
            <w:r>
              <w:t xml:space="preserve">  (6 €/J)</w:t>
            </w:r>
          </w:p>
        </w:tc>
      </w:tr>
      <w:tr w:rsidR="009B20FB" w14:paraId="1E70BE69" w14:textId="77777777" w:rsidTr="0017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0CC647" w14:textId="77777777" w:rsidR="009B20FB" w:rsidRDefault="009B20FB" w:rsidP="00F12C33">
            <w:r>
              <w:t>Tank</w:t>
            </w:r>
          </w:p>
        </w:tc>
        <w:tc>
          <w:tcPr>
            <w:tcW w:w="1701" w:type="dxa"/>
            <w:vMerge/>
            <w:vAlign w:val="center"/>
          </w:tcPr>
          <w:p w14:paraId="281F7D64" w14:textId="77777777" w:rsidR="009B20FB" w:rsidRDefault="009B20FB" w:rsidP="00B1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B1A38DF" w14:textId="77777777" w:rsidR="009B20FB" w:rsidRDefault="009B20FB" w:rsidP="00F12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9.50 €</w:t>
            </w:r>
          </w:p>
        </w:tc>
        <w:tc>
          <w:tcPr>
            <w:tcW w:w="2126" w:type="dxa"/>
          </w:tcPr>
          <w:p w14:paraId="1804B129" w14:textId="77777777" w:rsidR="009B20FB" w:rsidRDefault="00A968D8" w:rsidP="00A9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630 </w:t>
            </w:r>
            <w:r w:rsidR="006003DA">
              <w:t xml:space="preserve">€ </w:t>
            </w:r>
            <w:r>
              <w:t xml:space="preserve"> (7 €/J)</w:t>
            </w:r>
          </w:p>
        </w:tc>
        <w:tc>
          <w:tcPr>
            <w:tcW w:w="2232" w:type="dxa"/>
          </w:tcPr>
          <w:p w14:paraId="070D25D3" w14:textId="77777777" w:rsidR="009B20FB" w:rsidRDefault="009B20FB" w:rsidP="00A9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003DA">
              <w:t>1</w:t>
            </w:r>
            <w:r>
              <w:t>60 €</w:t>
            </w:r>
            <w:r w:rsidR="006003DA">
              <w:t xml:space="preserve">  (5</w:t>
            </w:r>
            <w:r w:rsidR="00A968D8">
              <w:t xml:space="preserve"> </w:t>
            </w:r>
            <w:r w:rsidR="006003DA">
              <w:t>€/J)</w:t>
            </w:r>
          </w:p>
        </w:tc>
      </w:tr>
      <w:tr w:rsidR="009B20FB" w14:paraId="256A9CBD" w14:textId="77777777" w:rsidTr="0017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4582CE" w14:textId="77777777" w:rsidR="009B20FB" w:rsidRDefault="009B20FB" w:rsidP="00F12C33">
            <w:r>
              <w:t>Open Top</w:t>
            </w:r>
          </w:p>
        </w:tc>
        <w:tc>
          <w:tcPr>
            <w:tcW w:w="1701" w:type="dxa"/>
            <w:vMerge/>
            <w:vAlign w:val="center"/>
          </w:tcPr>
          <w:p w14:paraId="13B80FAD" w14:textId="77777777" w:rsidR="009B20FB" w:rsidRDefault="009B20FB" w:rsidP="00B11A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73E1679" w14:textId="77777777" w:rsidR="009B20FB" w:rsidRDefault="009B20FB" w:rsidP="00F12C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9 €</w:t>
            </w:r>
          </w:p>
        </w:tc>
        <w:tc>
          <w:tcPr>
            <w:tcW w:w="2126" w:type="dxa"/>
          </w:tcPr>
          <w:p w14:paraId="43F0E365" w14:textId="77777777" w:rsidR="009B20FB" w:rsidRDefault="00A968D8" w:rsidP="00F12C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585 €  (6.50 €/J)</w:t>
            </w:r>
          </w:p>
        </w:tc>
        <w:tc>
          <w:tcPr>
            <w:tcW w:w="2232" w:type="dxa"/>
          </w:tcPr>
          <w:p w14:paraId="0B505F74" w14:textId="77777777" w:rsidR="009B20FB" w:rsidRDefault="00A968D8" w:rsidP="00A968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1620 €  (4.50 €/J)</w:t>
            </w:r>
          </w:p>
        </w:tc>
      </w:tr>
      <w:tr w:rsidR="009B20FB" w14:paraId="12C7982C" w14:textId="77777777" w:rsidTr="0017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bottom w:val="single" w:sz="4" w:space="0" w:color="auto"/>
            </w:tcBorders>
          </w:tcPr>
          <w:p w14:paraId="060BCFF6" w14:textId="77777777" w:rsidR="009B20FB" w:rsidRDefault="009B20FB" w:rsidP="00F12C33">
            <w:r>
              <w:t>Flat-Rack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0E35C6EB" w14:textId="77777777" w:rsidR="009B20FB" w:rsidRDefault="009B20FB" w:rsidP="00B1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01CE1D7" w14:textId="77777777" w:rsidR="009B20FB" w:rsidRDefault="009B20FB" w:rsidP="00F12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9 €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F10BEFC" w14:textId="77777777" w:rsidR="009B20FB" w:rsidRDefault="00A968D8" w:rsidP="00F12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585 €  (6.50 €/J)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14:paraId="307BA722" w14:textId="77777777" w:rsidR="009B20FB" w:rsidRDefault="00A968D8" w:rsidP="00A9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1620 €  (4.50 €/J)</w:t>
            </w:r>
          </w:p>
        </w:tc>
      </w:tr>
      <w:tr w:rsidR="009B20FB" w:rsidRPr="00B11A53" w14:paraId="310FE7AF" w14:textId="77777777" w:rsidTr="0017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259B24" w14:textId="77777777" w:rsidR="009B20FB" w:rsidRPr="00B11A53" w:rsidRDefault="009B20FB" w:rsidP="00247692"/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BD6EAC" w14:textId="77777777" w:rsidR="009B20FB" w:rsidRPr="00B11A53" w:rsidRDefault="009B20FB" w:rsidP="00B11A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4B97F9" w14:textId="77777777" w:rsidR="009B20FB" w:rsidRPr="00B11A53" w:rsidRDefault="009B20FB" w:rsidP="00247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1FCFA" w14:textId="77777777" w:rsidR="009B20FB" w:rsidRPr="00B11A53" w:rsidRDefault="009B20FB" w:rsidP="00247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22F4A3" w14:textId="77777777" w:rsidR="009B20FB" w:rsidRPr="00B11A53" w:rsidRDefault="009B20FB" w:rsidP="00247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B20FB" w:rsidRPr="00A968D8" w14:paraId="08FC95AA" w14:textId="77777777" w:rsidTr="0017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</w:tcBorders>
          </w:tcPr>
          <w:p w14:paraId="4A37EF94" w14:textId="77777777" w:rsidR="009B20FB" w:rsidRDefault="009B20FB" w:rsidP="00177355">
            <w:r>
              <w:t xml:space="preserve">Classique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14:paraId="5EEED3C9" w14:textId="77777777" w:rsidR="009B20FB" w:rsidRPr="00B957BC" w:rsidRDefault="009B20FB" w:rsidP="00B1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B957BC">
              <w:rPr>
                <w:sz w:val="18"/>
              </w:rPr>
              <w:t>40’ x 8’ x 8’6’’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B3FA9C1" w14:textId="77777777" w:rsidR="009B20FB" w:rsidRPr="00A968D8" w:rsidRDefault="009B20FB" w:rsidP="00247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D8">
              <w:t>9.25 €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45FFB86" w14:textId="77777777" w:rsidR="009B20FB" w:rsidRPr="00A968D8" w:rsidRDefault="006212FA" w:rsidP="00247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623.70 € (</w:t>
            </w:r>
            <w:r w:rsidR="000464E8">
              <w:t>6.93 €/J</w:t>
            </w:r>
            <w:r>
              <w:t>)</w:t>
            </w: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1141162E" w14:textId="77777777" w:rsidR="009B20FB" w:rsidRPr="00A968D8" w:rsidRDefault="0017697C" w:rsidP="00247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1663.20 € (</w:t>
            </w:r>
            <w:r w:rsidR="000464E8">
              <w:t>4.62 €/J</w:t>
            </w:r>
            <w:r>
              <w:t>)</w:t>
            </w:r>
          </w:p>
        </w:tc>
      </w:tr>
      <w:tr w:rsidR="009B20FB" w:rsidRPr="00A968D8" w14:paraId="2FE371DA" w14:textId="77777777" w:rsidTr="0017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066203" w14:textId="77777777" w:rsidR="009B20FB" w:rsidRPr="00A968D8" w:rsidRDefault="009B20FB" w:rsidP="00247692">
            <w:r w:rsidRPr="00A968D8">
              <w:t>Reefer</w:t>
            </w:r>
          </w:p>
        </w:tc>
        <w:tc>
          <w:tcPr>
            <w:tcW w:w="1701" w:type="dxa"/>
            <w:vMerge/>
            <w:vAlign w:val="center"/>
          </w:tcPr>
          <w:p w14:paraId="58EB0353" w14:textId="77777777" w:rsidR="009B20FB" w:rsidRPr="00A968D8" w:rsidRDefault="009B20FB" w:rsidP="00B11A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4AEB791E" w14:textId="77777777" w:rsidR="009B20FB" w:rsidRPr="00A968D8" w:rsidRDefault="009B20FB" w:rsidP="00247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68D8">
              <w:t>14 €</w:t>
            </w:r>
          </w:p>
        </w:tc>
        <w:tc>
          <w:tcPr>
            <w:tcW w:w="2126" w:type="dxa"/>
          </w:tcPr>
          <w:p w14:paraId="4692584D" w14:textId="77777777" w:rsidR="009B20FB" w:rsidRPr="00A968D8" w:rsidRDefault="006212FA" w:rsidP="006212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990 €</w:t>
            </w:r>
            <w:r w:rsidR="00862703">
              <w:t xml:space="preserve"> </w:t>
            </w:r>
            <w:r>
              <w:t xml:space="preserve">(11 </w:t>
            </w:r>
            <w:r w:rsidR="00862703">
              <w:t>€/J</w:t>
            </w:r>
            <w:r>
              <w:t>)</w:t>
            </w:r>
          </w:p>
        </w:tc>
        <w:tc>
          <w:tcPr>
            <w:tcW w:w="2232" w:type="dxa"/>
          </w:tcPr>
          <w:p w14:paraId="77526B18" w14:textId="77777777" w:rsidR="009B20FB" w:rsidRPr="00A968D8" w:rsidRDefault="0017697C" w:rsidP="00247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3510 € (9</w:t>
            </w:r>
            <w:r w:rsidR="000464E8">
              <w:t>.75</w:t>
            </w:r>
            <w:r w:rsidR="00862703">
              <w:t xml:space="preserve"> €/J</w:t>
            </w:r>
            <w:r>
              <w:t>)</w:t>
            </w:r>
          </w:p>
        </w:tc>
      </w:tr>
      <w:tr w:rsidR="009B20FB" w:rsidRPr="00A968D8" w14:paraId="27513799" w14:textId="77777777" w:rsidTr="0017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939508" w14:textId="77777777" w:rsidR="009B20FB" w:rsidRPr="00A968D8" w:rsidRDefault="009B20FB" w:rsidP="00247692">
            <w:r w:rsidRPr="00A968D8">
              <w:t>Tank</w:t>
            </w:r>
          </w:p>
        </w:tc>
        <w:tc>
          <w:tcPr>
            <w:tcW w:w="1701" w:type="dxa"/>
            <w:vMerge/>
            <w:vAlign w:val="center"/>
          </w:tcPr>
          <w:p w14:paraId="0FC92FC6" w14:textId="77777777" w:rsidR="009B20FB" w:rsidRPr="00A968D8" w:rsidRDefault="009B20FB" w:rsidP="00B1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43A6691" w14:textId="77777777" w:rsidR="009B20FB" w:rsidRPr="00A968D8" w:rsidRDefault="009B20FB" w:rsidP="00247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D8">
              <w:t>11 €</w:t>
            </w:r>
          </w:p>
        </w:tc>
        <w:tc>
          <w:tcPr>
            <w:tcW w:w="2126" w:type="dxa"/>
          </w:tcPr>
          <w:p w14:paraId="3F7DA5E3" w14:textId="77777777" w:rsidR="009B20FB" w:rsidRPr="00A968D8" w:rsidRDefault="006212FA" w:rsidP="00247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810 € (</w:t>
            </w:r>
            <w:r w:rsidR="00862703">
              <w:t>9 €/J</w:t>
            </w:r>
            <w:r>
              <w:t>)</w:t>
            </w:r>
          </w:p>
        </w:tc>
        <w:tc>
          <w:tcPr>
            <w:tcW w:w="2232" w:type="dxa"/>
          </w:tcPr>
          <w:p w14:paraId="5251CDCE" w14:textId="77777777" w:rsidR="009B20FB" w:rsidRPr="00A968D8" w:rsidRDefault="0017697C" w:rsidP="00247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2520 € (</w:t>
            </w:r>
            <w:r w:rsidR="00862703">
              <w:t>7 €/J</w:t>
            </w:r>
            <w:r>
              <w:t>)</w:t>
            </w:r>
          </w:p>
        </w:tc>
      </w:tr>
      <w:tr w:rsidR="009B20FB" w:rsidRPr="00A968D8" w14:paraId="2165BE58" w14:textId="77777777" w:rsidTr="0017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1CEA14D" w14:textId="77777777" w:rsidR="009B20FB" w:rsidRPr="00A968D8" w:rsidRDefault="009B20FB" w:rsidP="00247692">
            <w:r w:rsidRPr="00A968D8">
              <w:t>Open Top</w:t>
            </w:r>
          </w:p>
        </w:tc>
        <w:tc>
          <w:tcPr>
            <w:tcW w:w="1701" w:type="dxa"/>
            <w:vMerge/>
            <w:vAlign w:val="center"/>
          </w:tcPr>
          <w:p w14:paraId="1F0EF412" w14:textId="77777777" w:rsidR="009B20FB" w:rsidRPr="00A968D8" w:rsidRDefault="009B20FB" w:rsidP="00B11A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BB61C00" w14:textId="77777777" w:rsidR="009B20FB" w:rsidRPr="00A968D8" w:rsidRDefault="009B20FB" w:rsidP="001773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68D8">
              <w:t>10 €</w:t>
            </w:r>
          </w:p>
        </w:tc>
        <w:tc>
          <w:tcPr>
            <w:tcW w:w="2126" w:type="dxa"/>
          </w:tcPr>
          <w:p w14:paraId="345CEE16" w14:textId="77777777" w:rsidR="009B20FB" w:rsidRPr="00A968D8" w:rsidRDefault="006212FA" w:rsidP="00247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765 € (</w:t>
            </w:r>
            <w:r w:rsidR="00862703">
              <w:t>8.50 €/J</w:t>
            </w:r>
            <w:r>
              <w:t>)</w:t>
            </w:r>
          </w:p>
        </w:tc>
        <w:tc>
          <w:tcPr>
            <w:tcW w:w="2232" w:type="dxa"/>
          </w:tcPr>
          <w:p w14:paraId="6C26A3C5" w14:textId="77777777" w:rsidR="009B20FB" w:rsidRPr="00A968D8" w:rsidRDefault="0017697C" w:rsidP="00247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2700 € (</w:t>
            </w:r>
            <w:r w:rsidR="00862703">
              <w:t>7.50 €/J</w:t>
            </w:r>
            <w:r>
              <w:t>)</w:t>
            </w:r>
          </w:p>
        </w:tc>
      </w:tr>
      <w:tr w:rsidR="00862703" w:rsidRPr="00177355" w14:paraId="3F2F4ABA" w14:textId="77777777" w:rsidTr="0017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bottom w:val="single" w:sz="4" w:space="0" w:color="auto"/>
            </w:tcBorders>
          </w:tcPr>
          <w:p w14:paraId="57440085" w14:textId="77777777" w:rsidR="00862703" w:rsidRPr="00A968D8" w:rsidRDefault="00862703" w:rsidP="00247692">
            <w:r w:rsidRPr="00A968D8">
              <w:t>Flat-Rack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14:paraId="66D4E440" w14:textId="77777777" w:rsidR="00862703" w:rsidRPr="00A968D8" w:rsidRDefault="00862703" w:rsidP="00B1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04567B6" w14:textId="77777777" w:rsidR="00862703" w:rsidRPr="00A968D8" w:rsidRDefault="00862703" w:rsidP="00247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8D8">
              <w:t>10 €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1A85947" w14:textId="77777777" w:rsidR="00862703" w:rsidRPr="00A968D8" w:rsidRDefault="006212FA" w:rsidP="00247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765 € (8.50 €/J)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14:paraId="4275E06B" w14:textId="77777777" w:rsidR="00862703" w:rsidRPr="00A968D8" w:rsidRDefault="0017697C" w:rsidP="00247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2700 € (7.50 €/J)</w:t>
            </w:r>
          </w:p>
        </w:tc>
      </w:tr>
      <w:tr w:rsidR="009B20FB" w:rsidRPr="00177355" w14:paraId="5FDEBC8B" w14:textId="77777777" w:rsidTr="0017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52A3F4" w14:textId="77777777" w:rsidR="009B20FB" w:rsidRPr="00177355" w:rsidRDefault="009B20FB" w:rsidP="00247692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688E13" w14:textId="77777777" w:rsidR="009B20FB" w:rsidRPr="00177355" w:rsidRDefault="009B20FB" w:rsidP="00B11A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1F3ED9" w14:textId="77777777" w:rsidR="009B20FB" w:rsidRPr="00177355" w:rsidRDefault="009B20FB" w:rsidP="00247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B03C4" w14:textId="77777777" w:rsidR="009B20FB" w:rsidRPr="00177355" w:rsidRDefault="009B20FB" w:rsidP="00247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8C567C" w14:textId="77777777" w:rsidR="009B20FB" w:rsidRPr="00177355" w:rsidRDefault="009B20FB" w:rsidP="00247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B20FB" w:rsidRPr="00177355" w14:paraId="1BC95075" w14:textId="77777777" w:rsidTr="0017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</w:tcBorders>
          </w:tcPr>
          <w:p w14:paraId="7EF4171B" w14:textId="77777777" w:rsidR="009B20FB" w:rsidRPr="00177355" w:rsidRDefault="009B20FB" w:rsidP="00177355">
            <w:pPr>
              <w:rPr>
                <w:lang w:val="en-US"/>
              </w:rPr>
            </w:pPr>
            <w:r w:rsidRPr="00177355">
              <w:rPr>
                <w:lang w:val="en-US"/>
              </w:rPr>
              <w:t xml:space="preserve">Classique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vAlign w:val="center"/>
          </w:tcPr>
          <w:p w14:paraId="75275540" w14:textId="77777777" w:rsidR="009B20FB" w:rsidRPr="00177355" w:rsidRDefault="009B20FB" w:rsidP="00B95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7355">
              <w:rPr>
                <w:sz w:val="18"/>
                <w:lang w:val="en-US"/>
              </w:rPr>
              <w:t>40’ x 8’ x 9’6’’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0FE6E91" w14:textId="77777777" w:rsidR="009B20FB" w:rsidRPr="00177355" w:rsidRDefault="009B20FB" w:rsidP="00247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177355">
              <w:rPr>
                <w:lang w:val="en-US"/>
              </w:rPr>
              <w:t xml:space="preserve"> €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BE45CF5" w14:textId="77777777" w:rsidR="009B20FB" w:rsidRPr="00177355" w:rsidRDefault="006212FA" w:rsidP="008627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765 € (8.50 €/J)</w:t>
            </w: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42CF0A42" w14:textId="77777777" w:rsidR="009B20FB" w:rsidRPr="00177355" w:rsidRDefault="0017697C" w:rsidP="00247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2700 € (7.50 €/J)</w:t>
            </w:r>
          </w:p>
        </w:tc>
      </w:tr>
      <w:tr w:rsidR="009B20FB" w14:paraId="444E53FE" w14:textId="77777777" w:rsidTr="0017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20611D" w14:textId="77777777" w:rsidR="009B20FB" w:rsidRDefault="009B20FB" w:rsidP="00247692">
            <w:r w:rsidRPr="00177355">
              <w:rPr>
                <w:lang w:val="en-US"/>
              </w:rPr>
              <w:t>Reef</w:t>
            </w:r>
            <w:r>
              <w:t>er</w:t>
            </w:r>
          </w:p>
        </w:tc>
        <w:tc>
          <w:tcPr>
            <w:tcW w:w="1701" w:type="dxa"/>
            <w:vMerge/>
          </w:tcPr>
          <w:p w14:paraId="163A4963" w14:textId="77777777" w:rsidR="009B20FB" w:rsidRDefault="009B20FB" w:rsidP="005F53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51E291D" w14:textId="77777777" w:rsidR="009B20FB" w:rsidRDefault="009B20FB" w:rsidP="001773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15 €</w:t>
            </w:r>
          </w:p>
        </w:tc>
        <w:tc>
          <w:tcPr>
            <w:tcW w:w="2126" w:type="dxa"/>
          </w:tcPr>
          <w:p w14:paraId="011C28B0" w14:textId="77777777" w:rsidR="009B20FB" w:rsidRDefault="006212FA" w:rsidP="00247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1080 € (</w:t>
            </w:r>
            <w:r w:rsidR="00862703">
              <w:t>12 €/J</w:t>
            </w:r>
            <w:r>
              <w:t>)</w:t>
            </w:r>
          </w:p>
        </w:tc>
        <w:tc>
          <w:tcPr>
            <w:tcW w:w="2232" w:type="dxa"/>
          </w:tcPr>
          <w:p w14:paraId="305191AD" w14:textId="77777777" w:rsidR="009B20FB" w:rsidRDefault="0017697C" w:rsidP="002476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3600 € (</w:t>
            </w:r>
            <w:r w:rsidR="00862703">
              <w:t>10 €/J</w:t>
            </w:r>
            <w:r>
              <w:t>)</w:t>
            </w:r>
          </w:p>
        </w:tc>
      </w:tr>
      <w:tr w:rsidR="009B20FB" w14:paraId="6B89C6CF" w14:textId="77777777" w:rsidTr="0017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F91AD2" w14:textId="77777777" w:rsidR="009B20FB" w:rsidRDefault="009B20FB" w:rsidP="00247692">
            <w:r>
              <w:t>Tank</w:t>
            </w:r>
          </w:p>
        </w:tc>
        <w:tc>
          <w:tcPr>
            <w:tcW w:w="1701" w:type="dxa"/>
            <w:vMerge/>
          </w:tcPr>
          <w:p w14:paraId="6E86967F" w14:textId="77777777" w:rsidR="009B20FB" w:rsidRDefault="009B20FB" w:rsidP="005F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C48666C" w14:textId="77777777" w:rsidR="009B20FB" w:rsidRDefault="009B20FB" w:rsidP="00177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12 €</w:t>
            </w:r>
          </w:p>
        </w:tc>
        <w:tc>
          <w:tcPr>
            <w:tcW w:w="2126" w:type="dxa"/>
          </w:tcPr>
          <w:p w14:paraId="408E0072" w14:textId="77777777" w:rsidR="009B20FB" w:rsidRDefault="006212FA" w:rsidP="00247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900 € (</w:t>
            </w:r>
            <w:r w:rsidR="00862703">
              <w:t>10 €/J</w:t>
            </w:r>
            <w:r>
              <w:t>)</w:t>
            </w:r>
          </w:p>
        </w:tc>
        <w:tc>
          <w:tcPr>
            <w:tcW w:w="2232" w:type="dxa"/>
          </w:tcPr>
          <w:p w14:paraId="22B3ECA2" w14:textId="77777777" w:rsidR="009B20FB" w:rsidRDefault="0017697C" w:rsidP="00247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2880 € (</w:t>
            </w:r>
            <w:r w:rsidR="00862703">
              <w:t>8 €/J</w:t>
            </w:r>
            <w:r>
              <w:t>)</w:t>
            </w:r>
          </w:p>
        </w:tc>
      </w:tr>
    </w:tbl>
    <w:p w14:paraId="1F9CE9BD" w14:textId="77777777" w:rsidR="009E033A" w:rsidRDefault="009E033A" w:rsidP="00F12C33"/>
    <w:p w14:paraId="61BFB8EC" w14:textId="77777777" w:rsidR="00F12C33" w:rsidRDefault="00F12C33" w:rsidP="00526698">
      <w:pPr>
        <w:pStyle w:val="Titre3"/>
      </w:pPr>
      <w:r>
        <w:t xml:space="preserve">Groupage maritime </w:t>
      </w:r>
    </w:p>
    <w:p w14:paraId="13261798" w14:textId="77777777" w:rsidR="00F12C33" w:rsidRDefault="00F12C33" w:rsidP="00F12C33">
      <w:r>
        <w:t xml:space="preserve">  </w:t>
      </w:r>
    </w:p>
    <w:p w14:paraId="3763DE3D" w14:textId="77777777" w:rsidR="00F12C33" w:rsidRDefault="00F12C33" w:rsidP="00973A98">
      <w:pPr>
        <w:jc w:val="both"/>
      </w:pPr>
      <w:r>
        <w:t xml:space="preserve">La base de facturation en groupage maritime est l'Unité Payante (UP). L'UP prend en compte le volume ou le poids à l'avantage de la compagnie.  Le rapport entre le poids et le volume est de 1000 Kg / 1 m3. Le prix sera fixé toujours à l’avantage du transporteur. </w:t>
      </w:r>
    </w:p>
    <w:p w14:paraId="0D519099" w14:textId="77777777" w:rsidR="00F12C33" w:rsidRDefault="00F12C33" w:rsidP="00973A98">
      <w:pPr>
        <w:jc w:val="both"/>
      </w:pPr>
    </w:p>
    <w:p w14:paraId="0D24E72C" w14:textId="77777777" w:rsidR="00F12C33" w:rsidRPr="00F12C33" w:rsidRDefault="00F12C33" w:rsidP="00973A98">
      <w:pPr>
        <w:jc w:val="both"/>
      </w:pPr>
    </w:p>
    <w:p w14:paraId="5BC52F31" w14:textId="77777777" w:rsidR="00262E2A" w:rsidRPr="00930C19" w:rsidRDefault="00205BCD" w:rsidP="00526698">
      <w:pPr>
        <w:pStyle w:val="Titre2"/>
      </w:pPr>
      <w:bookmarkStart w:id="5" w:name="Facturation_du_transport"/>
      <w:bookmarkEnd w:id="5"/>
      <w:r w:rsidRPr="00930C19">
        <w:t>VITESSE D’ACHEMINEMENT DES TRANSPORTS MARITIMES</w:t>
      </w:r>
    </w:p>
    <w:p w14:paraId="36B04B16" w14:textId="77777777" w:rsidR="00262E2A" w:rsidRPr="00205BCD" w:rsidRDefault="00262E2A" w:rsidP="00973A98">
      <w:pPr>
        <w:jc w:val="both"/>
        <w:rPr>
          <w:sz w:val="22"/>
        </w:rPr>
      </w:pPr>
      <w:r w:rsidRPr="00205BCD">
        <w:rPr>
          <w:sz w:val="22"/>
        </w:rPr>
        <w:t xml:space="preserve">A titre indicatif, des estimations </w:t>
      </w:r>
      <w:r w:rsidR="00205BCD">
        <w:rPr>
          <w:sz w:val="22"/>
        </w:rPr>
        <w:t>concernant le temps</w:t>
      </w:r>
      <w:r w:rsidR="00BB18B5">
        <w:rPr>
          <w:sz w:val="22"/>
        </w:rPr>
        <w:t xml:space="preserve"> de navigation</w:t>
      </w:r>
      <w:r w:rsidR="00205BCD">
        <w:rPr>
          <w:sz w:val="22"/>
        </w:rPr>
        <w:t xml:space="preserve"> </w:t>
      </w:r>
      <w:r w:rsidR="00BB18B5">
        <w:rPr>
          <w:sz w:val="22"/>
        </w:rPr>
        <w:t>d’</w:t>
      </w:r>
      <w:r w:rsidR="00205BCD">
        <w:rPr>
          <w:sz w:val="22"/>
        </w:rPr>
        <w:t xml:space="preserve">un </w:t>
      </w:r>
      <w:r w:rsidRPr="00205BCD">
        <w:rPr>
          <w:sz w:val="22"/>
        </w:rPr>
        <w:t>porte conteneur à une vitesse moyenne de 20 nœuds (37 km).</w:t>
      </w:r>
    </w:p>
    <w:p w14:paraId="243D4E21" w14:textId="77777777" w:rsidR="00262E2A" w:rsidRDefault="00262E2A" w:rsidP="00973A98">
      <w:pPr>
        <w:jc w:val="both"/>
        <w:rPr>
          <w:b/>
          <w:sz w:val="22"/>
        </w:rPr>
      </w:pPr>
    </w:p>
    <w:p w14:paraId="5EEB183C" w14:textId="77777777" w:rsidR="00262E2A" w:rsidRDefault="00262E2A" w:rsidP="00973A98">
      <w:pPr>
        <w:jc w:val="both"/>
      </w:pPr>
      <w:r>
        <w:t xml:space="preserve">Europe </w:t>
      </w:r>
      <w:r>
        <w:sym w:font="Wingdings" w:char="F0E8"/>
      </w:r>
      <w:r>
        <w:t xml:space="preserve"> Amérique du nord = 15 jours</w:t>
      </w:r>
    </w:p>
    <w:p w14:paraId="7C0DA43D" w14:textId="77777777" w:rsidR="00262E2A" w:rsidRPr="00262E2A" w:rsidRDefault="00262E2A" w:rsidP="00973A98">
      <w:pPr>
        <w:jc w:val="both"/>
      </w:pPr>
      <w:r>
        <w:t xml:space="preserve">Europe </w:t>
      </w:r>
      <w:r>
        <w:sym w:font="Wingdings" w:char="F0E8"/>
      </w:r>
      <w:r>
        <w:t xml:space="preserve"> Asie = 70 jours</w:t>
      </w:r>
    </w:p>
    <w:p w14:paraId="3262AE53" w14:textId="77777777" w:rsidR="00224755" w:rsidRDefault="00224755">
      <w:pPr>
        <w:suppressAutoHyphens w:val="0"/>
        <w:spacing w:after="200" w:line="276" w:lineRule="auto"/>
        <w:rPr>
          <w:b/>
          <w:bCs/>
          <w:color w:val="B02200"/>
          <w:sz w:val="26"/>
          <w:szCs w:val="36"/>
        </w:rPr>
      </w:pPr>
      <w:r>
        <w:br w:type="page"/>
      </w:r>
    </w:p>
    <w:p w14:paraId="0EC66ADD" w14:textId="77777777" w:rsidR="000B174C" w:rsidRPr="00DB26B1" w:rsidRDefault="000B174C" w:rsidP="00DB26B1">
      <w:pPr>
        <w:pStyle w:val="Titre1"/>
        <w:pageBreakBefore/>
        <w:pBdr>
          <w:bottom w:val="single" w:sz="4" w:space="1" w:color="auto"/>
        </w:pBdr>
        <w:tabs>
          <w:tab w:val="clear" w:pos="432"/>
        </w:tabs>
        <w:jc w:val="center"/>
        <w:rPr>
          <w:rFonts w:ascii="Times New Roman" w:hAnsi="Times New Roman" w:cs="Times New Roman"/>
          <w:color w:val="auto"/>
          <w:sz w:val="36"/>
        </w:rPr>
      </w:pPr>
      <w:r w:rsidRPr="00DB26B1">
        <w:rPr>
          <w:rFonts w:ascii="Times New Roman" w:hAnsi="Times New Roman" w:cs="Times New Roman"/>
          <w:color w:val="auto"/>
          <w:sz w:val="36"/>
        </w:rPr>
        <w:lastRenderedPageBreak/>
        <w:t xml:space="preserve">Spécifications fonctionnelles </w:t>
      </w:r>
      <w:r w:rsidR="00DB26B1">
        <w:rPr>
          <w:rFonts w:ascii="Times New Roman" w:hAnsi="Times New Roman" w:cs="Times New Roman"/>
          <w:color w:val="auto"/>
          <w:sz w:val="36"/>
        </w:rPr>
        <w:t xml:space="preserve">de </w:t>
      </w:r>
      <w:r w:rsidR="00A9031E" w:rsidRPr="00DB26B1">
        <w:rPr>
          <w:rFonts w:ascii="Times New Roman" w:hAnsi="Times New Roman" w:cs="Times New Roman"/>
          <w:color w:val="auto"/>
          <w:sz w:val="36"/>
        </w:rPr>
        <w:t>« Appli-Resa »</w:t>
      </w:r>
    </w:p>
    <w:p w14:paraId="6CFE696A" w14:textId="77777777" w:rsidR="00AF5775" w:rsidRDefault="00AF5775" w:rsidP="00AF5775">
      <w:pPr>
        <w:jc w:val="both"/>
      </w:pPr>
    </w:p>
    <w:p w14:paraId="771EEC22" w14:textId="77777777" w:rsidR="000B174C" w:rsidRDefault="00A9031E" w:rsidP="000B174C">
      <w:pPr>
        <w:jc w:val="both"/>
      </w:pPr>
      <w:r>
        <w:t xml:space="preserve">Cette partie </w:t>
      </w:r>
      <w:r w:rsidR="000B174C">
        <w:t>concerne les spécifications fonctionnelles de l'application web "</w:t>
      </w:r>
      <w:r w:rsidR="00AF5775">
        <w:t>AppliResa</w:t>
      </w:r>
      <w:r w:rsidR="000B174C">
        <w:t>".</w:t>
      </w:r>
    </w:p>
    <w:p w14:paraId="7855D274" w14:textId="77777777" w:rsidR="000B174C" w:rsidRDefault="000B174C" w:rsidP="000B174C">
      <w:pPr>
        <w:jc w:val="both"/>
      </w:pPr>
      <w:r>
        <w:t xml:space="preserve">Cette application web est destinée aux </w:t>
      </w:r>
      <w:r w:rsidR="00853FA6">
        <w:t>clients de l’entreprise</w:t>
      </w:r>
      <w:r w:rsidR="00AF5775">
        <w:t xml:space="preserve"> </w:t>
      </w:r>
      <w:r>
        <w:t xml:space="preserve">pour </w:t>
      </w:r>
      <w:r w:rsidR="00853FA6">
        <w:t>effectuer une demande réservation</w:t>
      </w:r>
      <w:r w:rsidR="00A9031E">
        <w:t xml:space="preserve"> de container (« Booking »)</w:t>
      </w:r>
      <w:r w:rsidR="00AF5775">
        <w:t>.</w:t>
      </w:r>
    </w:p>
    <w:p w14:paraId="0F77A0F5" w14:textId="77777777" w:rsidR="00666C82" w:rsidRDefault="00A9031E" w:rsidP="00666C82">
      <w:pPr>
        <w:jc w:val="both"/>
      </w:pPr>
      <w:r>
        <w:t>Elle n’inclut pas la réservation partielle.</w:t>
      </w:r>
    </w:p>
    <w:p w14:paraId="7B66915F" w14:textId="77777777" w:rsidR="00666C82" w:rsidRDefault="00666C82" w:rsidP="00666C82">
      <w:pPr>
        <w:jc w:val="both"/>
      </w:pPr>
    </w:p>
    <w:p w14:paraId="28E3D676" w14:textId="77777777" w:rsidR="000B174C" w:rsidRPr="00666C82" w:rsidRDefault="000B174C" w:rsidP="00666C82">
      <w:pPr>
        <w:jc w:val="both"/>
        <w:rPr>
          <w:rFonts w:ascii="Times New Roman" w:hAnsi="Times New Roman" w:cs="Times New Roman"/>
          <w:b/>
          <w:color w:val="76923C" w:themeColor="accent3" w:themeShade="BF"/>
          <w:sz w:val="32"/>
          <w:szCs w:val="32"/>
        </w:rPr>
      </w:pPr>
      <w:r w:rsidRPr="00666C82">
        <w:rPr>
          <w:rFonts w:ascii="Times New Roman" w:hAnsi="Times New Roman" w:cs="Times New Roman"/>
          <w:b/>
          <w:color w:val="76923C" w:themeColor="accent3" w:themeShade="BF"/>
          <w:sz w:val="32"/>
          <w:szCs w:val="32"/>
        </w:rPr>
        <w:t>Cas d'utilisation</w:t>
      </w:r>
    </w:p>
    <w:p w14:paraId="47A7248A" w14:textId="77777777" w:rsidR="00AF5775" w:rsidRPr="00AF5775" w:rsidRDefault="00AF5775" w:rsidP="00AF5775"/>
    <w:p w14:paraId="72319A65" w14:textId="77777777" w:rsidR="000B174C" w:rsidRDefault="000B174C" w:rsidP="000B174C">
      <w:pPr>
        <w:jc w:val="both"/>
      </w:pPr>
      <w:r>
        <w:t>Les besoins sont exprimés ici à l'aide des cas d'utilisation : le diagramme des cas d'utilisation pour la vue synthétique de "qui fait quoi", puis une fiche par cas d'utilisation pour décrire les échanges entre le système et l'utilisateur.</w:t>
      </w:r>
    </w:p>
    <w:p w14:paraId="73FD13D8" w14:textId="77777777" w:rsidR="000B174C" w:rsidRDefault="000B174C" w:rsidP="00666C82">
      <w:pPr>
        <w:pStyle w:val="Titre2"/>
        <w:numPr>
          <w:ilvl w:val="0"/>
          <w:numId w:val="31"/>
        </w:numPr>
      </w:pPr>
      <w:r>
        <w:t>Diagramme des cas d'utilisation</w:t>
      </w:r>
    </w:p>
    <w:p w14:paraId="4EEF28C0" w14:textId="77777777" w:rsidR="000B174C" w:rsidRDefault="000B174C" w:rsidP="000B174C"/>
    <w:p w14:paraId="47FB1B27" w14:textId="77777777" w:rsidR="000B174C" w:rsidRDefault="00AF5775" w:rsidP="000B174C">
      <w:r>
        <w:object w:dxaOrig="6601" w:dyaOrig="6075" w14:anchorId="5D0B9263">
          <v:shape id="_x0000_i1026" type="#_x0000_t75" style="width:330.75pt;height:303.75pt" o:ole="">
            <v:imagedata r:id="rId12" o:title=""/>
          </v:shape>
          <o:OLEObject Type="Embed" ProgID="Visio.Drawing.15" ShapeID="_x0000_i1026" DrawAspect="Content" ObjectID="_1671343593" r:id="rId13"/>
        </w:object>
      </w:r>
    </w:p>
    <w:p w14:paraId="074D7300" w14:textId="77777777" w:rsidR="000B174C" w:rsidRDefault="000B174C" w:rsidP="000B174C">
      <w:pPr>
        <w:snapToGrid w:val="0"/>
      </w:pPr>
    </w:p>
    <w:p w14:paraId="41417395" w14:textId="77777777" w:rsidR="000B174C" w:rsidRDefault="000B174C" w:rsidP="000B174C">
      <w:pPr>
        <w:snapToGrid w:val="0"/>
      </w:pPr>
    </w:p>
    <w:p w14:paraId="06FBF7E5" w14:textId="77777777" w:rsidR="000B174C" w:rsidRDefault="000B174C" w:rsidP="000B174C">
      <w:pPr>
        <w:snapToGrid w:val="0"/>
      </w:pPr>
    </w:p>
    <w:p w14:paraId="0B61BABA" w14:textId="77777777" w:rsidR="000B174C" w:rsidRPr="00666C82" w:rsidRDefault="00666C82" w:rsidP="00666C82">
      <w:pPr>
        <w:pStyle w:val="Titre2"/>
      </w:pPr>
      <w:r>
        <w:br w:type="page"/>
      </w:r>
      <w:r w:rsidR="000B174C">
        <w:lastRenderedPageBreak/>
        <w:t>Fiches descriptives des cas d'utilisation</w:t>
      </w:r>
    </w:p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0"/>
        <w:gridCol w:w="5561"/>
        <w:gridCol w:w="40"/>
        <w:gridCol w:w="40"/>
        <w:gridCol w:w="20"/>
      </w:tblGrid>
      <w:tr w:rsidR="000B174C" w14:paraId="1117E490" w14:textId="77777777" w:rsidTr="00541922">
        <w:trPr>
          <w:trHeight w:val="9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451D54" w14:textId="77777777" w:rsidR="000B174C" w:rsidRDefault="000B174C" w:rsidP="00896805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t>PROJET </w:t>
            </w:r>
            <w:r w:rsidR="00BD7943">
              <w:rPr>
                <w:b/>
                <w:bCs/>
              </w:rPr>
              <w:t>:</w:t>
            </w:r>
            <w:r w:rsidR="00BD7943">
              <w:t xml:space="preserve"> Application</w:t>
            </w:r>
            <w:r>
              <w:t xml:space="preserve"> web de gestion des </w:t>
            </w:r>
            <w:r w:rsidR="00BD7943">
              <w:t>réservations</w:t>
            </w:r>
            <w:r w:rsidR="00AF5775">
              <w:t xml:space="preserve"> d’un </w:t>
            </w:r>
            <w:r w:rsidR="00896805">
              <w:t>conteneur</w:t>
            </w:r>
          </w:p>
        </w:tc>
        <w:tc>
          <w:tcPr>
            <w:tcW w:w="56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2FC5A" w14:textId="77777777" w:rsidR="000B174C" w:rsidRDefault="000B174C" w:rsidP="00541922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0B174C" w14:paraId="51901682" w14:textId="77777777" w:rsidTr="00541922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65"/>
        </w:trPr>
        <w:tc>
          <w:tcPr>
            <w:tcW w:w="9011" w:type="dxa"/>
            <w:gridSpan w:val="2"/>
            <w:shd w:val="clear" w:color="auto" w:fill="auto"/>
          </w:tcPr>
          <w:p w14:paraId="5CA80FF3" w14:textId="77777777" w:rsidR="000B174C" w:rsidRDefault="000B174C" w:rsidP="00541922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14:paraId="3678BA7D" w14:textId="77777777" w:rsidR="000B174C" w:rsidRDefault="000B174C" w:rsidP="00541922">
            <w:pPr>
              <w:snapToGrid w:val="0"/>
              <w:rPr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14:paraId="509725C0" w14:textId="77777777" w:rsidR="000B174C" w:rsidRDefault="000B174C" w:rsidP="00541922">
            <w:pPr>
              <w:snapToGrid w:val="0"/>
              <w:rPr>
                <w:color w:val="000000"/>
              </w:rPr>
            </w:pPr>
          </w:p>
        </w:tc>
      </w:tr>
      <w:tr w:rsidR="000B174C" w:rsidRPr="00666C82" w14:paraId="1794BBCC" w14:textId="77777777" w:rsidTr="00666C82">
        <w:tblPrEx>
          <w:tblCellMar>
            <w:left w:w="57" w:type="dxa"/>
            <w:right w:w="57" w:type="dxa"/>
          </w:tblCellMar>
        </w:tblPrEx>
        <w:trPr>
          <w:trHeight w:hRule="exact" w:val="627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C5850" w14:textId="77777777" w:rsidR="000B174C" w:rsidRDefault="000B174C" w:rsidP="00666C82">
            <w:pPr>
              <w:widowControl w:val="0"/>
              <w:tabs>
                <w:tab w:val="left" w:pos="204"/>
              </w:tabs>
              <w:snapToGrid w:val="0"/>
              <w:rPr>
                <w:b/>
              </w:rPr>
            </w:pPr>
            <w:r w:rsidRPr="00666C82">
              <w:rPr>
                <w:b/>
              </w:rPr>
              <w:t>Nom cas d’utilisation </w:t>
            </w:r>
            <w:r w:rsidR="00BD7943" w:rsidRPr="00666C82">
              <w:rPr>
                <w:b/>
              </w:rPr>
              <w:t xml:space="preserve">: </w:t>
            </w:r>
            <w:r w:rsidR="00AF5775" w:rsidRPr="00666C82">
              <w:rPr>
                <w:b/>
              </w:rPr>
              <w:t>Saisir une réservation</w:t>
            </w:r>
          </w:p>
        </w:tc>
      </w:tr>
      <w:tr w:rsidR="000B174C" w14:paraId="3FA11120" w14:textId="77777777" w:rsidTr="00541922">
        <w:trPr>
          <w:trHeight w:val="51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54691" w14:textId="77777777" w:rsidR="000B174C" w:rsidRDefault="000B174C" w:rsidP="00853FA6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Acteur déclencheur</w:t>
            </w:r>
            <w:r w:rsidR="00853FA6">
              <w:rPr>
                <w:b/>
              </w:rPr>
              <w:t> </w:t>
            </w:r>
            <w:r w:rsidR="00BD7943">
              <w:rPr>
                <w:b/>
              </w:rPr>
              <w:t xml:space="preserve">: </w:t>
            </w:r>
            <w:r w:rsidR="00BD7943">
              <w:rPr>
                <w:bCs/>
              </w:rPr>
              <w:t>Client</w:t>
            </w:r>
            <w:r>
              <w:rPr>
                <w:bCs/>
              </w:rPr>
              <w:t xml:space="preserve"> </w:t>
            </w:r>
          </w:p>
        </w:tc>
      </w:tr>
      <w:tr w:rsidR="000B174C" w14:paraId="24367FB8" w14:textId="77777777" w:rsidTr="00541922">
        <w:trPr>
          <w:trHeight w:val="665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ADA69" w14:textId="77777777" w:rsidR="000B174C" w:rsidRDefault="000B174C" w:rsidP="00541922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Pré conditions </w:t>
            </w:r>
            <w:r w:rsidR="00BD7943">
              <w:rPr>
                <w:b/>
              </w:rPr>
              <w:t xml:space="preserve">: </w:t>
            </w:r>
            <w:r w:rsidR="00BD7943">
              <w:rPr>
                <w:bCs/>
              </w:rPr>
              <w:t>Authentifié</w:t>
            </w:r>
          </w:p>
          <w:p w14:paraId="1E39A332" w14:textId="77777777" w:rsidR="000B174C" w:rsidRDefault="000B174C" w:rsidP="00541922">
            <w:pPr>
              <w:widowControl w:val="0"/>
              <w:tabs>
                <w:tab w:val="left" w:pos="204"/>
              </w:tabs>
              <w:rPr>
                <w:bCs/>
              </w:rPr>
            </w:pPr>
          </w:p>
        </w:tc>
      </w:tr>
      <w:tr w:rsidR="000B174C" w14:paraId="62E12FF6" w14:textId="77777777" w:rsidTr="00541922">
        <w:trPr>
          <w:trHeight w:val="58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E856B" w14:textId="77777777" w:rsidR="000B174C" w:rsidRDefault="000B174C" w:rsidP="0021223D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Post conditions : </w:t>
            </w:r>
          </w:p>
        </w:tc>
      </w:tr>
      <w:tr w:rsidR="000B174C" w14:paraId="53EFA68C" w14:textId="77777777" w:rsidTr="00541922">
        <w:trPr>
          <w:trHeight w:val="2023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9E541" w14:textId="77777777" w:rsidR="000B174C" w:rsidRDefault="000B174C" w:rsidP="00541922">
            <w:pPr>
              <w:pStyle w:val="Titre1"/>
              <w:snapToGrid w:val="0"/>
              <w:spacing w:before="0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14:paraId="54DCD63D" w14:textId="77777777" w:rsidR="000B174C" w:rsidRDefault="000B174C" w:rsidP="00541922">
            <w:pPr>
              <w:pStyle w:val="NormalWeb"/>
            </w:pPr>
            <w:r>
              <w:t xml:space="preserve">1- Le système affiche un formulaire </w:t>
            </w:r>
            <w:r w:rsidR="00BD7943">
              <w:t>de réservation</w:t>
            </w:r>
            <w:r>
              <w:t xml:space="preserve"> </w:t>
            </w:r>
          </w:p>
          <w:p w14:paraId="3713C418" w14:textId="77777777" w:rsidR="000B174C" w:rsidRDefault="000B174C" w:rsidP="00541922">
            <w:pPr>
              <w:pStyle w:val="NormalWeb"/>
            </w:pPr>
            <w:r>
              <w:t xml:space="preserve">2- L'utilisateur saisit </w:t>
            </w:r>
            <w:r w:rsidR="00BD7943">
              <w:t>l’ensemble des informations nécessaires</w:t>
            </w:r>
            <w:r w:rsidR="00AF5775">
              <w:t xml:space="preserve"> à une réservation</w:t>
            </w:r>
          </w:p>
          <w:p w14:paraId="0C568FB5" w14:textId="77777777" w:rsidR="000B174C" w:rsidRDefault="000B174C" w:rsidP="00541922">
            <w:pPr>
              <w:pStyle w:val="NormalWeb"/>
            </w:pPr>
            <w:r>
              <w:t>3</w:t>
            </w:r>
            <w:r w:rsidR="00302A1C">
              <w:t xml:space="preserve">a </w:t>
            </w:r>
            <w:r>
              <w:t>- Le sy</w:t>
            </w:r>
            <w:r w:rsidR="00AF5775">
              <w:t xml:space="preserve">stème contrôle les informations, </w:t>
            </w:r>
            <w:r w:rsidR="00BD7943">
              <w:t>valide la demande de réservation</w:t>
            </w:r>
            <w:r w:rsidR="00AF5775">
              <w:t xml:space="preserve"> et édite un devis au format « PDF ».</w:t>
            </w:r>
          </w:p>
          <w:p w14:paraId="6FD3D510" w14:textId="77777777" w:rsidR="00302A1C" w:rsidRDefault="00302A1C" w:rsidP="00541922">
            <w:pPr>
              <w:pStyle w:val="NormalWeb"/>
            </w:pPr>
            <w:r>
              <w:t>3b – Le système envoie un exemplaire du devis par courriel.</w:t>
            </w:r>
          </w:p>
          <w:p w14:paraId="2CA1BD80" w14:textId="77777777" w:rsidR="000B174C" w:rsidRDefault="000B174C" w:rsidP="00AF5775">
            <w:pPr>
              <w:pStyle w:val="NormalWeb"/>
            </w:pPr>
          </w:p>
        </w:tc>
      </w:tr>
      <w:tr w:rsidR="000B174C" w14:paraId="5B44F297" w14:textId="77777777" w:rsidTr="00541922">
        <w:trPr>
          <w:trHeight w:val="2464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53AE7" w14:textId="77777777" w:rsidR="000B174C" w:rsidRDefault="000B174C" w:rsidP="00541922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14:paraId="2E4174EE" w14:textId="77777777" w:rsidR="000B174C" w:rsidRPr="00206EB4" w:rsidRDefault="000B174C" w:rsidP="00541922">
            <w:pPr>
              <w:pStyle w:val="NormalWeb"/>
              <w:rPr>
                <w:rStyle w:val="bold"/>
              </w:rPr>
            </w:pPr>
            <w:r w:rsidRPr="00206EB4">
              <w:rPr>
                <w:rStyle w:val="bold"/>
              </w:rPr>
              <w:t xml:space="preserve">3-a : </w:t>
            </w:r>
            <w:r w:rsidR="00BD7943">
              <w:rPr>
                <w:rStyle w:val="bold"/>
              </w:rPr>
              <w:t>Certaines informations sont erronées</w:t>
            </w:r>
            <w:r w:rsidRPr="00206EB4"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14:paraId="202F8D1A" w14:textId="77777777" w:rsidR="000B174C" w:rsidRDefault="000B174C" w:rsidP="00541922">
            <w:pPr>
              <w:pStyle w:val="NormalWeb"/>
              <w:rPr>
                <w:rStyle w:val="bold"/>
                <w:b/>
                <w:bCs/>
                <w:szCs w:val="18"/>
              </w:rPr>
            </w:pPr>
          </w:p>
        </w:tc>
      </w:tr>
      <w:tr w:rsidR="000B174C" w14:paraId="16024DB2" w14:textId="77777777" w:rsidTr="00541922">
        <w:trPr>
          <w:trHeight w:val="1162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B6404" w14:textId="77777777" w:rsidR="000B174C" w:rsidRDefault="000B174C" w:rsidP="00541922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  <w:p w14:paraId="58D8F380" w14:textId="77777777" w:rsidR="000B174C" w:rsidRDefault="000B174C" w:rsidP="00541922">
            <w:pPr>
              <w:rPr>
                <w:b/>
                <w:bCs/>
              </w:rPr>
            </w:pPr>
          </w:p>
        </w:tc>
      </w:tr>
      <w:tr w:rsidR="000B174C" w14:paraId="425ADBEA" w14:textId="77777777" w:rsidTr="00541922">
        <w:trPr>
          <w:trHeight w:val="1191"/>
        </w:trPr>
        <w:tc>
          <w:tcPr>
            <w:tcW w:w="9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B511F" w14:textId="77777777" w:rsidR="000B174C" w:rsidRDefault="000B174C" w:rsidP="00541922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  <w:p w14:paraId="3D13F997" w14:textId="77777777" w:rsidR="000B174C" w:rsidRDefault="000B174C" w:rsidP="00541922">
            <w:pPr>
              <w:snapToGrid w:val="0"/>
            </w:pPr>
          </w:p>
        </w:tc>
      </w:tr>
    </w:tbl>
    <w:p w14:paraId="32B3737B" w14:textId="77777777" w:rsidR="000B174C" w:rsidRDefault="000B174C" w:rsidP="000B174C"/>
    <w:p w14:paraId="2961F680" w14:textId="77777777" w:rsidR="000B174C" w:rsidRDefault="000B174C" w:rsidP="000B174C">
      <w:pPr>
        <w:pageBreakBefore/>
      </w:pPr>
    </w:p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034"/>
        <w:gridCol w:w="40"/>
        <w:gridCol w:w="40"/>
        <w:gridCol w:w="10"/>
      </w:tblGrid>
      <w:tr w:rsidR="000B174C" w14:paraId="0719957F" w14:textId="77777777" w:rsidTr="00541922">
        <w:trPr>
          <w:trHeight w:val="97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A448C" w14:textId="77777777" w:rsidR="000B174C" w:rsidRDefault="000B174C" w:rsidP="00896805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t>PROJET </w:t>
            </w:r>
            <w:r w:rsidR="0021223D">
              <w:rPr>
                <w:b/>
                <w:bCs/>
              </w:rPr>
              <w:t>:</w:t>
            </w:r>
            <w:r w:rsidR="0021223D">
              <w:t xml:space="preserve"> Application</w:t>
            </w:r>
            <w:r>
              <w:t xml:space="preserve"> web de gestion </w:t>
            </w:r>
            <w:r w:rsidR="00354919">
              <w:t xml:space="preserve">des réservations d’un </w:t>
            </w:r>
            <w:r w:rsidR="00896805">
              <w:t>conteneur</w:t>
            </w:r>
          </w:p>
        </w:tc>
        <w:tc>
          <w:tcPr>
            <w:tcW w:w="6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4839B" w14:textId="77777777" w:rsidR="000B174C" w:rsidRDefault="000B174C" w:rsidP="00541922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0B174C" w14:paraId="4C523115" w14:textId="77777777" w:rsidTr="00541922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cantSplit/>
          <w:trHeight w:val="165"/>
        </w:trPr>
        <w:tc>
          <w:tcPr>
            <w:tcW w:w="9011" w:type="dxa"/>
            <w:gridSpan w:val="2"/>
            <w:shd w:val="clear" w:color="auto" w:fill="auto"/>
          </w:tcPr>
          <w:p w14:paraId="7B88E7D9" w14:textId="77777777" w:rsidR="000B174C" w:rsidRDefault="000B174C" w:rsidP="00541922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14:paraId="4E33714F" w14:textId="77777777" w:rsidR="000B174C" w:rsidRDefault="000B174C" w:rsidP="00541922">
            <w:pPr>
              <w:snapToGrid w:val="0"/>
              <w:rPr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14:paraId="268EB8BF" w14:textId="77777777" w:rsidR="000B174C" w:rsidRDefault="000B174C" w:rsidP="00541922">
            <w:pPr>
              <w:snapToGrid w:val="0"/>
              <w:rPr>
                <w:color w:val="000000"/>
              </w:rPr>
            </w:pPr>
          </w:p>
        </w:tc>
      </w:tr>
      <w:tr w:rsidR="000B174C" w:rsidRPr="00666C82" w14:paraId="78B4B251" w14:textId="77777777" w:rsidTr="00666C82">
        <w:tblPrEx>
          <w:tblCellMar>
            <w:left w:w="57" w:type="dxa"/>
            <w:right w:w="57" w:type="dxa"/>
          </w:tblCellMar>
        </w:tblPrEx>
        <w:trPr>
          <w:cantSplit/>
          <w:trHeight w:hRule="exact" w:val="816"/>
        </w:trPr>
        <w:tc>
          <w:tcPr>
            <w:tcW w:w="9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1C73A" w14:textId="77777777" w:rsidR="000B174C" w:rsidRDefault="000B174C" w:rsidP="00666C82">
            <w:pPr>
              <w:widowControl w:val="0"/>
              <w:tabs>
                <w:tab w:val="left" w:pos="204"/>
              </w:tabs>
              <w:snapToGrid w:val="0"/>
              <w:rPr>
                <w:b/>
              </w:rPr>
            </w:pPr>
            <w:r w:rsidRPr="00666C82">
              <w:rPr>
                <w:b/>
              </w:rPr>
              <w:t xml:space="preserve">Nom cas d’utilisation :   </w:t>
            </w:r>
            <w:r w:rsidR="00AF5775" w:rsidRPr="00666C82">
              <w:rPr>
                <w:b/>
              </w:rPr>
              <w:t>Consulter (et modifier) une réservation</w:t>
            </w:r>
          </w:p>
        </w:tc>
      </w:tr>
      <w:tr w:rsidR="000B174C" w14:paraId="26EE0BD4" w14:textId="77777777" w:rsidTr="00541922">
        <w:trPr>
          <w:trHeight w:val="511"/>
        </w:trPr>
        <w:tc>
          <w:tcPr>
            <w:tcW w:w="910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9BABF" w14:textId="77777777" w:rsidR="000B174C" w:rsidRDefault="000B174C" w:rsidP="00354919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 </w:t>
            </w:r>
            <w:r w:rsidR="00354919">
              <w:rPr>
                <w:bCs/>
              </w:rPr>
              <w:t>Client</w:t>
            </w:r>
          </w:p>
        </w:tc>
      </w:tr>
      <w:tr w:rsidR="000B174C" w14:paraId="24C9455B" w14:textId="77777777" w:rsidTr="00541922">
        <w:trPr>
          <w:trHeight w:val="361"/>
        </w:trPr>
        <w:tc>
          <w:tcPr>
            <w:tcW w:w="910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880B6" w14:textId="77777777" w:rsidR="000B174C" w:rsidRDefault="000B174C" w:rsidP="00541922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Pré conditions </w:t>
            </w:r>
            <w:r w:rsidR="00354919">
              <w:rPr>
                <w:b/>
              </w:rPr>
              <w:t xml:space="preserve">: </w:t>
            </w:r>
            <w:r w:rsidR="00354919">
              <w:rPr>
                <w:bCs/>
              </w:rPr>
              <w:t>Client</w:t>
            </w:r>
            <w:r>
              <w:rPr>
                <w:bCs/>
              </w:rPr>
              <w:t xml:space="preserve"> authentifié</w:t>
            </w:r>
          </w:p>
          <w:p w14:paraId="197E7E8A" w14:textId="77777777" w:rsidR="000B174C" w:rsidRDefault="000B174C" w:rsidP="00541922">
            <w:pPr>
              <w:widowControl w:val="0"/>
              <w:tabs>
                <w:tab w:val="left" w:pos="204"/>
              </w:tabs>
              <w:rPr>
                <w:bCs/>
              </w:rPr>
            </w:pPr>
          </w:p>
        </w:tc>
      </w:tr>
      <w:tr w:rsidR="000B174C" w14:paraId="569908F3" w14:textId="77777777" w:rsidTr="00541922">
        <w:trPr>
          <w:trHeight w:val="399"/>
        </w:trPr>
        <w:tc>
          <w:tcPr>
            <w:tcW w:w="910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68A00" w14:textId="77777777" w:rsidR="000B174C" w:rsidRDefault="000B174C" w:rsidP="00AF577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Post conditions </w:t>
            </w:r>
            <w:r w:rsidR="00354919">
              <w:rPr>
                <w:b/>
              </w:rPr>
              <w:t xml:space="preserve">: </w:t>
            </w:r>
            <w:r w:rsidR="00AF5775">
              <w:rPr>
                <w:bCs/>
              </w:rPr>
              <w:t>Réservation non validée</w:t>
            </w:r>
            <w:r w:rsidR="00354919">
              <w:rPr>
                <w:bCs/>
              </w:rPr>
              <w:t>.</w:t>
            </w:r>
          </w:p>
        </w:tc>
      </w:tr>
      <w:tr w:rsidR="000B174C" w14:paraId="349EE047" w14:textId="77777777" w:rsidTr="00541922">
        <w:trPr>
          <w:trHeight w:val="1854"/>
        </w:trPr>
        <w:tc>
          <w:tcPr>
            <w:tcW w:w="910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94225" w14:textId="77777777" w:rsidR="000B174C" w:rsidRDefault="000B174C" w:rsidP="00541922">
            <w:pPr>
              <w:pStyle w:val="Titre1"/>
              <w:snapToGrid w:val="0"/>
              <w:spacing w:before="0"/>
              <w:jc w:val="both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14:paraId="406B668C" w14:textId="77777777" w:rsidR="000B174C" w:rsidRDefault="000B174C" w:rsidP="00541922">
            <w:pPr>
              <w:widowControl w:val="0"/>
              <w:tabs>
                <w:tab w:val="left" w:pos="204"/>
              </w:tabs>
              <w:snapToGrid w:val="0"/>
              <w:jc w:val="both"/>
              <w:rPr>
                <w:bCs/>
              </w:rPr>
            </w:pPr>
          </w:p>
          <w:p w14:paraId="7349F248" w14:textId="77777777" w:rsidR="000B174C" w:rsidRDefault="00302A1C" w:rsidP="00302A1C">
            <w:pPr>
              <w:widowControl w:val="0"/>
              <w:tabs>
                <w:tab w:val="left" w:pos="204"/>
              </w:tabs>
              <w:snapToGrid w:val="0"/>
              <w:ind w:left="708"/>
              <w:jc w:val="both"/>
              <w:rPr>
                <w:bCs/>
              </w:rPr>
            </w:pPr>
            <w:r>
              <w:rPr>
                <w:bCs/>
              </w:rPr>
              <w:t xml:space="preserve">1 - </w:t>
            </w:r>
            <w:r w:rsidR="000B174C">
              <w:rPr>
                <w:bCs/>
              </w:rPr>
              <w:t xml:space="preserve">L’utilisateur demande </w:t>
            </w:r>
            <w:r w:rsidR="0021223D">
              <w:rPr>
                <w:bCs/>
              </w:rPr>
              <w:t xml:space="preserve">à </w:t>
            </w:r>
            <w:r w:rsidR="00354919">
              <w:rPr>
                <w:bCs/>
              </w:rPr>
              <w:t>consulter ou modifier une réservation</w:t>
            </w:r>
            <w:r w:rsidR="000B174C">
              <w:rPr>
                <w:bCs/>
              </w:rPr>
              <w:t>.</w:t>
            </w:r>
          </w:p>
          <w:p w14:paraId="76E0A3CC" w14:textId="77777777" w:rsidR="000B174C" w:rsidRDefault="00302A1C" w:rsidP="00302A1C">
            <w:pPr>
              <w:widowControl w:val="0"/>
              <w:tabs>
                <w:tab w:val="left" w:pos="204"/>
              </w:tabs>
              <w:snapToGrid w:val="0"/>
              <w:ind w:left="708"/>
              <w:jc w:val="both"/>
              <w:rPr>
                <w:bCs/>
              </w:rPr>
            </w:pPr>
            <w:r>
              <w:t xml:space="preserve">2 - </w:t>
            </w:r>
            <w:r w:rsidR="000B174C">
              <w:t xml:space="preserve">Le système retourne </w:t>
            </w:r>
            <w:r w:rsidR="00354919">
              <w:t>les informations d’une réservation</w:t>
            </w:r>
          </w:p>
          <w:p w14:paraId="22F8BBD4" w14:textId="77777777" w:rsidR="000B174C" w:rsidRPr="00B241F5" w:rsidRDefault="00B241F5" w:rsidP="00B241F5">
            <w:pPr>
              <w:widowControl w:val="0"/>
              <w:tabs>
                <w:tab w:val="left" w:pos="204"/>
              </w:tabs>
              <w:snapToGrid w:val="0"/>
              <w:ind w:left="708"/>
              <w:jc w:val="both"/>
              <w:rPr>
                <w:bCs/>
              </w:rPr>
            </w:pPr>
            <w:r>
              <w:rPr>
                <w:bCs/>
              </w:rPr>
              <w:t xml:space="preserve">3 </w:t>
            </w:r>
            <w:r w:rsidR="00302A1C" w:rsidRPr="00B241F5">
              <w:rPr>
                <w:bCs/>
              </w:rPr>
              <w:t xml:space="preserve">- </w:t>
            </w:r>
            <w:r w:rsidR="000B174C" w:rsidRPr="00B241F5">
              <w:rPr>
                <w:bCs/>
              </w:rPr>
              <w:t xml:space="preserve">L’utilisateur modifie une ou des valeurs </w:t>
            </w:r>
            <w:r w:rsidR="00354919" w:rsidRPr="00B241F5">
              <w:rPr>
                <w:bCs/>
              </w:rPr>
              <w:t>d’une réservation</w:t>
            </w:r>
            <w:r w:rsidR="000B174C" w:rsidRPr="00B241F5">
              <w:rPr>
                <w:bCs/>
              </w:rPr>
              <w:t>.</w:t>
            </w:r>
          </w:p>
          <w:p w14:paraId="3B4A6B17" w14:textId="77777777" w:rsidR="00302A1C" w:rsidRDefault="00302A1C" w:rsidP="00302A1C">
            <w:pPr>
              <w:widowControl w:val="0"/>
              <w:tabs>
                <w:tab w:val="left" w:pos="204"/>
              </w:tabs>
              <w:snapToGrid w:val="0"/>
              <w:ind w:left="708"/>
              <w:jc w:val="both"/>
            </w:pPr>
            <w:r>
              <w:rPr>
                <w:bCs/>
              </w:rPr>
              <w:t xml:space="preserve">4.a - </w:t>
            </w:r>
            <w:r w:rsidR="000B174C" w:rsidRPr="00302A1C">
              <w:rPr>
                <w:bCs/>
              </w:rPr>
              <w:t>Le système enregist</w:t>
            </w:r>
            <w:r w:rsidR="0021223D" w:rsidRPr="00302A1C">
              <w:rPr>
                <w:bCs/>
              </w:rPr>
              <w:t>re cette ou ces modifications</w:t>
            </w:r>
            <w:r w:rsidRPr="00302A1C">
              <w:rPr>
                <w:bCs/>
              </w:rPr>
              <w:t xml:space="preserve"> </w:t>
            </w:r>
            <w:r>
              <w:t>et édite à nouveau un devis au format « PDF ».</w:t>
            </w:r>
          </w:p>
          <w:p w14:paraId="30FB183D" w14:textId="77777777" w:rsidR="00302A1C" w:rsidRPr="00302A1C" w:rsidRDefault="00302A1C" w:rsidP="00302A1C">
            <w:pPr>
              <w:widowControl w:val="0"/>
              <w:tabs>
                <w:tab w:val="left" w:pos="204"/>
              </w:tabs>
              <w:snapToGrid w:val="0"/>
              <w:ind w:left="708"/>
              <w:jc w:val="both"/>
            </w:pPr>
            <w:r>
              <w:t>4.b – Le système envoie un exemplaire du devis par courriel</w:t>
            </w:r>
          </w:p>
          <w:p w14:paraId="2BDDAF8F" w14:textId="77777777" w:rsidR="0021223D" w:rsidRDefault="0021223D" w:rsidP="0021223D">
            <w:pPr>
              <w:widowControl w:val="0"/>
              <w:tabs>
                <w:tab w:val="left" w:pos="204"/>
              </w:tabs>
              <w:snapToGrid w:val="0"/>
              <w:ind w:left="1068"/>
              <w:jc w:val="both"/>
              <w:rPr>
                <w:bCs/>
              </w:rPr>
            </w:pPr>
          </w:p>
          <w:p w14:paraId="72A4BACB" w14:textId="77777777" w:rsidR="000B174C" w:rsidRDefault="000B174C" w:rsidP="0021223D">
            <w:pPr>
              <w:widowControl w:val="0"/>
              <w:tabs>
                <w:tab w:val="left" w:pos="204"/>
              </w:tabs>
              <w:snapToGrid w:val="0"/>
              <w:ind w:left="1068"/>
              <w:jc w:val="both"/>
            </w:pPr>
          </w:p>
        </w:tc>
      </w:tr>
      <w:tr w:rsidR="000B174C" w14:paraId="2DA6DB64" w14:textId="77777777" w:rsidTr="00541922">
        <w:trPr>
          <w:trHeight w:val="2420"/>
        </w:trPr>
        <w:tc>
          <w:tcPr>
            <w:tcW w:w="910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ED83D" w14:textId="77777777" w:rsidR="000B174C" w:rsidRDefault="000B174C" w:rsidP="00541922">
            <w:pPr>
              <w:snapToGrid w:val="0"/>
              <w:jc w:val="both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  <w:p w14:paraId="2A8A6AD6" w14:textId="77777777" w:rsidR="000B174C" w:rsidRDefault="000B174C" w:rsidP="00541922">
            <w:pPr>
              <w:snapToGrid w:val="0"/>
              <w:jc w:val="both"/>
            </w:pPr>
          </w:p>
          <w:p w14:paraId="1B3162F2" w14:textId="77777777" w:rsidR="000B174C" w:rsidRDefault="008768BF" w:rsidP="00541922">
            <w:pPr>
              <w:pStyle w:val="NormalWeb"/>
              <w:jc w:val="both"/>
            </w:pPr>
            <w:r>
              <w:t>3</w:t>
            </w:r>
            <w:r w:rsidR="000B174C">
              <w:t xml:space="preserve">.a- </w:t>
            </w:r>
            <w:r>
              <w:t xml:space="preserve">La réservation </w:t>
            </w:r>
            <w:r w:rsidR="00C07786">
              <w:t>ne peut être modifiée</w:t>
            </w:r>
            <w:r w:rsidR="00AF5775">
              <w:t xml:space="preserve"> car elle a déjà été validé</w:t>
            </w:r>
            <w:r w:rsidR="00BC24FB">
              <w:t>e</w:t>
            </w:r>
            <w:r w:rsidR="00AF5775">
              <w:t xml:space="preserve"> par le client</w:t>
            </w:r>
            <w:r w:rsidR="000B174C">
              <w:t>.</w:t>
            </w:r>
          </w:p>
          <w:p w14:paraId="50AD912A" w14:textId="77777777" w:rsidR="000B174C" w:rsidRDefault="000B174C" w:rsidP="00302A1C">
            <w:pPr>
              <w:pStyle w:val="NormalWeb"/>
              <w:jc w:val="both"/>
            </w:pPr>
          </w:p>
        </w:tc>
      </w:tr>
      <w:tr w:rsidR="000B174C" w14:paraId="7EAE41F1" w14:textId="77777777" w:rsidTr="00541922">
        <w:trPr>
          <w:trHeight w:val="1174"/>
        </w:trPr>
        <w:tc>
          <w:tcPr>
            <w:tcW w:w="910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B4AB7" w14:textId="77777777" w:rsidR="000B174C" w:rsidRDefault="000B174C" w:rsidP="00541922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</w:tbl>
    <w:p w14:paraId="7E24B74E" w14:textId="77777777" w:rsidR="000B174C" w:rsidRDefault="000B174C" w:rsidP="000B174C">
      <w:pPr>
        <w:pStyle w:val="Corpsdetexte"/>
      </w:pPr>
    </w:p>
    <w:p w14:paraId="619915CF" w14:textId="77777777" w:rsidR="000B174C" w:rsidRDefault="000B174C" w:rsidP="000B174C">
      <w:pPr>
        <w:pStyle w:val="Corpsdetexte"/>
        <w:pageBreakBefore/>
      </w:pPr>
    </w:p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034"/>
        <w:gridCol w:w="40"/>
        <w:gridCol w:w="65"/>
        <w:gridCol w:w="10"/>
      </w:tblGrid>
      <w:tr w:rsidR="000B174C" w14:paraId="74C07462" w14:textId="77777777" w:rsidTr="00541922">
        <w:trPr>
          <w:trHeight w:val="97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E68462" w14:textId="77777777" w:rsidR="000B174C" w:rsidRDefault="000B174C" w:rsidP="00541922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t>PROJET :</w:t>
            </w:r>
            <w:r w:rsidR="00D26B8C">
              <w:t xml:space="preserve"> </w:t>
            </w:r>
            <w:r w:rsidR="00AF5775">
              <w:t>Application web de gestion des réservations d’un container</w:t>
            </w:r>
          </w:p>
        </w:tc>
        <w:tc>
          <w:tcPr>
            <w:tcW w:w="6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189CE" w14:textId="77777777" w:rsidR="000B174C" w:rsidRDefault="000B174C" w:rsidP="00541922">
            <w:pPr>
              <w:snapToGrid w:val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0B174C" w14:paraId="4ED005F6" w14:textId="77777777" w:rsidTr="00541922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cantSplit/>
          <w:trHeight w:val="165"/>
        </w:trPr>
        <w:tc>
          <w:tcPr>
            <w:tcW w:w="9011" w:type="dxa"/>
            <w:gridSpan w:val="2"/>
            <w:shd w:val="clear" w:color="auto" w:fill="auto"/>
          </w:tcPr>
          <w:p w14:paraId="163DB78F" w14:textId="77777777" w:rsidR="000B174C" w:rsidRDefault="000B174C" w:rsidP="00541922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14:paraId="58B7A86A" w14:textId="77777777" w:rsidR="000B174C" w:rsidRDefault="000B174C" w:rsidP="00541922">
            <w:pPr>
              <w:snapToGrid w:val="0"/>
              <w:rPr>
                <w:color w:val="000000"/>
              </w:rPr>
            </w:pPr>
          </w:p>
        </w:tc>
        <w:tc>
          <w:tcPr>
            <w:tcW w:w="65" w:type="dxa"/>
            <w:shd w:val="clear" w:color="auto" w:fill="auto"/>
          </w:tcPr>
          <w:p w14:paraId="18C4BE94" w14:textId="77777777" w:rsidR="000B174C" w:rsidRDefault="000B174C" w:rsidP="00541922">
            <w:pPr>
              <w:snapToGrid w:val="0"/>
              <w:rPr>
                <w:color w:val="000000"/>
              </w:rPr>
            </w:pPr>
          </w:p>
        </w:tc>
      </w:tr>
      <w:tr w:rsidR="000B174C" w:rsidRPr="00666C82" w14:paraId="0ED179BB" w14:textId="77777777" w:rsidTr="00666C82">
        <w:tblPrEx>
          <w:tblCellMar>
            <w:left w:w="57" w:type="dxa"/>
            <w:right w:w="57" w:type="dxa"/>
          </w:tblCellMar>
        </w:tblPrEx>
        <w:trPr>
          <w:cantSplit/>
          <w:trHeight w:hRule="exact" w:val="679"/>
        </w:trPr>
        <w:tc>
          <w:tcPr>
            <w:tcW w:w="9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1922D" w14:textId="77777777" w:rsidR="000B174C" w:rsidRDefault="000B174C" w:rsidP="00666C82">
            <w:pPr>
              <w:widowControl w:val="0"/>
              <w:tabs>
                <w:tab w:val="left" w:pos="204"/>
              </w:tabs>
              <w:snapToGrid w:val="0"/>
              <w:rPr>
                <w:b/>
              </w:rPr>
            </w:pPr>
            <w:r w:rsidRPr="00666C82">
              <w:rPr>
                <w:b/>
              </w:rPr>
              <w:t xml:space="preserve">Nom cas d’utilisation :   </w:t>
            </w:r>
            <w:r w:rsidR="00AF5775" w:rsidRPr="00666C82">
              <w:rPr>
                <w:b/>
              </w:rPr>
              <w:t>Validation d’une réservation</w:t>
            </w:r>
          </w:p>
        </w:tc>
      </w:tr>
      <w:tr w:rsidR="000B174C" w14:paraId="1272F79B" w14:textId="77777777" w:rsidTr="00541922">
        <w:trPr>
          <w:trHeight w:val="511"/>
        </w:trPr>
        <w:tc>
          <w:tcPr>
            <w:tcW w:w="91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7A2F3" w14:textId="77777777" w:rsidR="000B174C" w:rsidRDefault="000B174C" w:rsidP="00AF577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 </w:t>
            </w:r>
            <w:r w:rsidR="00AF5775">
              <w:rPr>
                <w:bCs/>
              </w:rPr>
              <w:t>Client</w:t>
            </w:r>
          </w:p>
        </w:tc>
      </w:tr>
      <w:tr w:rsidR="000B174C" w14:paraId="3D7539F7" w14:textId="77777777" w:rsidTr="00541922">
        <w:trPr>
          <w:trHeight w:val="361"/>
        </w:trPr>
        <w:tc>
          <w:tcPr>
            <w:tcW w:w="91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1B90B" w14:textId="77777777" w:rsidR="000B174C" w:rsidRDefault="000B174C" w:rsidP="00541922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Pré conditions : </w:t>
            </w:r>
            <w:r w:rsidR="00AF5775">
              <w:rPr>
                <w:bCs/>
              </w:rPr>
              <w:t>Client</w:t>
            </w:r>
            <w:r>
              <w:rPr>
                <w:bCs/>
              </w:rPr>
              <w:t xml:space="preserve"> authentifié</w:t>
            </w:r>
          </w:p>
          <w:p w14:paraId="7474BCA0" w14:textId="77777777" w:rsidR="000B174C" w:rsidRDefault="000B174C" w:rsidP="00541922">
            <w:pPr>
              <w:widowControl w:val="0"/>
              <w:tabs>
                <w:tab w:val="left" w:pos="204"/>
              </w:tabs>
              <w:rPr>
                <w:bCs/>
              </w:rPr>
            </w:pPr>
          </w:p>
        </w:tc>
      </w:tr>
      <w:tr w:rsidR="000B174C" w14:paraId="3524489C" w14:textId="77777777" w:rsidTr="00541922">
        <w:trPr>
          <w:trHeight w:val="399"/>
        </w:trPr>
        <w:tc>
          <w:tcPr>
            <w:tcW w:w="91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8BAD" w14:textId="77777777" w:rsidR="000B174C" w:rsidRDefault="000B174C" w:rsidP="00AF5775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>Post conditions :</w:t>
            </w:r>
            <w:r w:rsidR="00AF5775">
              <w:rPr>
                <w:b/>
              </w:rPr>
              <w:t xml:space="preserve"> </w:t>
            </w:r>
            <w:r>
              <w:rPr>
                <w:bCs/>
              </w:rPr>
              <w:t>néant</w:t>
            </w:r>
          </w:p>
        </w:tc>
      </w:tr>
      <w:tr w:rsidR="000B174C" w14:paraId="34FE1A3A" w14:textId="77777777" w:rsidTr="00541922">
        <w:trPr>
          <w:trHeight w:val="1854"/>
        </w:trPr>
        <w:tc>
          <w:tcPr>
            <w:tcW w:w="91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25D91" w14:textId="77777777" w:rsidR="000B174C" w:rsidRDefault="000B174C" w:rsidP="00541922">
            <w:pPr>
              <w:pStyle w:val="Titre1"/>
              <w:snapToGrid w:val="0"/>
              <w:spacing w:before="0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14:paraId="11CC55CD" w14:textId="77777777" w:rsidR="000B174C" w:rsidRPr="00E27D5B" w:rsidRDefault="00E27D5B" w:rsidP="00E27D5B">
            <w:pPr>
              <w:widowControl w:val="0"/>
              <w:tabs>
                <w:tab w:val="left" w:pos="204"/>
              </w:tabs>
              <w:snapToGrid w:val="0"/>
              <w:ind w:left="708"/>
              <w:rPr>
                <w:bCs/>
              </w:rPr>
            </w:pPr>
            <w:r w:rsidRPr="00E27D5B">
              <w:rPr>
                <w:bCs/>
              </w:rPr>
              <w:t>1-</w:t>
            </w:r>
            <w:r>
              <w:rPr>
                <w:bCs/>
              </w:rPr>
              <w:t xml:space="preserve"> </w:t>
            </w:r>
            <w:r w:rsidR="000B174C" w:rsidRPr="00E27D5B">
              <w:rPr>
                <w:bCs/>
              </w:rPr>
              <w:t xml:space="preserve">L'utilisateur demande à consulter </w:t>
            </w:r>
            <w:r w:rsidR="00AF5775" w:rsidRPr="00E27D5B">
              <w:rPr>
                <w:bCs/>
              </w:rPr>
              <w:t>ses devis en cours</w:t>
            </w:r>
          </w:p>
          <w:p w14:paraId="67044FF2" w14:textId="77777777" w:rsidR="000B174C" w:rsidRDefault="00E27D5B" w:rsidP="00E27D5B">
            <w:pPr>
              <w:widowControl w:val="0"/>
              <w:tabs>
                <w:tab w:val="left" w:pos="204"/>
              </w:tabs>
              <w:snapToGrid w:val="0"/>
              <w:ind w:left="708"/>
              <w:rPr>
                <w:bCs/>
              </w:rPr>
            </w:pPr>
            <w:r>
              <w:rPr>
                <w:bCs/>
              </w:rPr>
              <w:t xml:space="preserve">2- </w:t>
            </w:r>
            <w:r w:rsidR="000B174C">
              <w:rPr>
                <w:bCs/>
              </w:rPr>
              <w:t xml:space="preserve">Le système </w:t>
            </w:r>
            <w:r w:rsidR="00AF5775">
              <w:rPr>
                <w:bCs/>
              </w:rPr>
              <w:t>affiche l’ensemble des devis non validé</w:t>
            </w:r>
            <w:r w:rsidR="00BC24FB">
              <w:rPr>
                <w:bCs/>
              </w:rPr>
              <w:t>s</w:t>
            </w:r>
            <w:r w:rsidR="000B174C">
              <w:rPr>
                <w:bCs/>
              </w:rPr>
              <w:t>.</w:t>
            </w:r>
          </w:p>
          <w:p w14:paraId="2B7BD2C7" w14:textId="77777777" w:rsidR="000B174C" w:rsidRDefault="00E27D5B" w:rsidP="00E27D5B">
            <w:pPr>
              <w:widowControl w:val="0"/>
              <w:tabs>
                <w:tab w:val="left" w:pos="204"/>
              </w:tabs>
              <w:snapToGrid w:val="0"/>
              <w:ind w:left="708"/>
              <w:rPr>
                <w:bCs/>
              </w:rPr>
            </w:pPr>
            <w:r>
              <w:rPr>
                <w:bCs/>
              </w:rPr>
              <w:t xml:space="preserve">3- </w:t>
            </w:r>
            <w:r w:rsidR="000B174C">
              <w:rPr>
                <w:bCs/>
              </w:rPr>
              <w:t xml:space="preserve">L'utilisateur sélectionne </w:t>
            </w:r>
            <w:r w:rsidR="00D26B8C">
              <w:rPr>
                <w:bCs/>
              </w:rPr>
              <w:t>et valide un devis.</w:t>
            </w:r>
          </w:p>
          <w:p w14:paraId="4851EA4B" w14:textId="77777777" w:rsidR="000B174C" w:rsidRDefault="00E27D5B" w:rsidP="00E27D5B">
            <w:pPr>
              <w:widowControl w:val="0"/>
              <w:tabs>
                <w:tab w:val="left" w:pos="204"/>
              </w:tabs>
              <w:snapToGrid w:val="0"/>
              <w:ind w:left="708"/>
              <w:rPr>
                <w:bCs/>
              </w:rPr>
            </w:pPr>
            <w:r>
              <w:rPr>
                <w:bCs/>
              </w:rPr>
              <w:t xml:space="preserve">4-a </w:t>
            </w:r>
            <w:r w:rsidR="000B174C">
              <w:rPr>
                <w:bCs/>
              </w:rPr>
              <w:t xml:space="preserve">Le système </w:t>
            </w:r>
            <w:r w:rsidR="00D26B8C">
              <w:rPr>
                <w:bCs/>
              </w:rPr>
              <w:t>modifie l’état de la réservation et édite un devis contractuel</w:t>
            </w:r>
            <w:r w:rsidR="000B174C">
              <w:rPr>
                <w:bCs/>
              </w:rPr>
              <w:t>.</w:t>
            </w:r>
          </w:p>
          <w:p w14:paraId="09961C76" w14:textId="77777777" w:rsidR="00E27D5B" w:rsidRDefault="00E27D5B" w:rsidP="00E27D5B">
            <w:pPr>
              <w:widowControl w:val="0"/>
              <w:tabs>
                <w:tab w:val="left" w:pos="204"/>
              </w:tabs>
              <w:snapToGrid w:val="0"/>
              <w:ind w:left="708"/>
              <w:rPr>
                <w:bCs/>
              </w:rPr>
            </w:pPr>
            <w:r>
              <w:rPr>
                <w:bCs/>
              </w:rPr>
              <w:t>4-b Le système génère la facture correspondante</w:t>
            </w:r>
          </w:p>
          <w:p w14:paraId="5ECE8CD8" w14:textId="77777777" w:rsidR="000B174C" w:rsidRDefault="000B174C" w:rsidP="00541922">
            <w:pPr>
              <w:pStyle w:val="Corpsdetexte"/>
              <w:ind w:left="-708"/>
            </w:pPr>
          </w:p>
        </w:tc>
      </w:tr>
      <w:tr w:rsidR="000B174C" w14:paraId="3FFC7F44" w14:textId="77777777" w:rsidTr="00541922">
        <w:trPr>
          <w:trHeight w:val="2420"/>
        </w:trPr>
        <w:tc>
          <w:tcPr>
            <w:tcW w:w="91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10228" w14:textId="77777777" w:rsidR="000B174C" w:rsidRDefault="000B174C" w:rsidP="00DB566D">
            <w:pPr>
              <w:snapToGrid w:val="0"/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</w:tc>
      </w:tr>
      <w:tr w:rsidR="000B174C" w14:paraId="37BF6BC0" w14:textId="77777777" w:rsidTr="00541922">
        <w:trPr>
          <w:trHeight w:val="1003"/>
        </w:trPr>
        <w:tc>
          <w:tcPr>
            <w:tcW w:w="91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B1929" w14:textId="77777777" w:rsidR="000B174C" w:rsidRDefault="000B174C" w:rsidP="00541922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  <w:p w14:paraId="42F12258" w14:textId="77777777" w:rsidR="000B174C" w:rsidRDefault="000B174C" w:rsidP="00541922">
            <w:pPr>
              <w:snapToGrid w:val="0"/>
              <w:rPr>
                <w:rStyle w:val="bold"/>
                <w:b/>
                <w:bCs/>
                <w:szCs w:val="18"/>
              </w:rPr>
            </w:pPr>
          </w:p>
        </w:tc>
      </w:tr>
      <w:tr w:rsidR="000B174C" w14:paraId="481A1C23" w14:textId="77777777" w:rsidTr="00541922">
        <w:trPr>
          <w:trHeight w:val="1003"/>
        </w:trPr>
        <w:tc>
          <w:tcPr>
            <w:tcW w:w="912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5802A" w14:textId="77777777" w:rsidR="000B174C" w:rsidRDefault="000B174C" w:rsidP="00541922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  <w:p w14:paraId="136295D1" w14:textId="77777777" w:rsidR="000B174C" w:rsidRDefault="000B174C" w:rsidP="00541922">
            <w:pPr>
              <w:snapToGrid w:val="0"/>
            </w:pPr>
          </w:p>
        </w:tc>
      </w:tr>
    </w:tbl>
    <w:p w14:paraId="2CB640CF" w14:textId="77777777" w:rsidR="00D04516" w:rsidRDefault="00D04516"/>
    <w:p w14:paraId="66E113B9" w14:textId="77777777" w:rsidR="00D04516" w:rsidRDefault="00D04516">
      <w:pPr>
        <w:suppressAutoHyphens w:val="0"/>
        <w:spacing w:after="200" w:line="276" w:lineRule="auto"/>
        <w:sectPr w:rsidR="00D04516" w:rsidSect="00DB566D">
          <w:footerReference w:type="default" r:id="rId14"/>
          <w:headerReference w:type="first" r:id="rId15"/>
          <w:pgSz w:w="11906" w:h="16838"/>
          <w:pgMar w:top="1140" w:right="1418" w:bottom="1134" w:left="1418" w:header="720" w:footer="992" w:gutter="0"/>
          <w:pgNumType w:start="0"/>
          <w:cols w:space="720"/>
          <w:titlePg/>
          <w:docGrid w:linePitch="360"/>
        </w:sectPr>
      </w:pPr>
    </w:p>
    <w:p w14:paraId="63BE87D5" w14:textId="77777777" w:rsidR="00D04516" w:rsidRDefault="00D04516">
      <w:pPr>
        <w:suppressAutoHyphens w:val="0"/>
        <w:spacing w:after="200" w:line="276" w:lineRule="auto"/>
      </w:pPr>
      <w:r>
        <w:lastRenderedPageBreak/>
        <w:t>Modèle Conceptuel des données de la gestion des containers pour l’entreprise THOLDI</w:t>
      </w:r>
    </w:p>
    <w:p w14:paraId="1F6DD83D" w14:textId="44B7B0B6" w:rsidR="00F50B32" w:rsidRDefault="00914905" w:rsidP="00267B20">
      <w:pPr>
        <w:suppressAutoHyphens w:val="0"/>
        <w:spacing w:after="200" w:line="276" w:lineRule="auto"/>
        <w:ind w:left="2124"/>
      </w:pPr>
      <w:r w:rsidRPr="00914905">
        <w:rPr>
          <w:noProof/>
        </w:rPr>
        <w:drawing>
          <wp:inline distT="0" distB="0" distL="0" distR="0" wp14:anchorId="0B7D0966" wp14:editId="0668C516">
            <wp:extent cx="5915025" cy="53506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15" cy="536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B32" w:rsidSect="00D04516">
      <w:pgSz w:w="16838" w:h="11906" w:orient="landscape"/>
      <w:pgMar w:top="720" w:right="720" w:bottom="720" w:left="720" w:header="720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90D77" w14:textId="77777777" w:rsidR="007902B8" w:rsidRDefault="007902B8">
      <w:r>
        <w:separator/>
      </w:r>
    </w:p>
  </w:endnote>
  <w:endnote w:type="continuationSeparator" w:id="0">
    <w:p w14:paraId="7956F513" w14:textId="77777777" w:rsidR="007902B8" w:rsidRDefault="0079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Xerox Serif Wide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E53F5" w14:textId="77777777" w:rsidR="00A9031E" w:rsidRDefault="00A9031E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PPE THOLDI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046CC4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046CC4">
      <w:rPr>
        <w:rFonts w:asciiTheme="minorHAnsi" w:eastAsiaTheme="minorEastAsia" w:hAnsiTheme="minorHAnsi" w:cstheme="minorBidi"/>
      </w:rPr>
      <w:fldChar w:fldCharType="separate"/>
    </w:r>
    <w:r w:rsidR="00455C58" w:rsidRPr="00455C58">
      <w:rPr>
        <w:rFonts w:asciiTheme="majorHAnsi" w:eastAsiaTheme="majorEastAsia" w:hAnsiTheme="majorHAnsi" w:cstheme="majorBidi"/>
        <w:noProof/>
      </w:rPr>
      <w:t>1</w:t>
    </w:r>
    <w:r w:rsidR="00046CC4">
      <w:rPr>
        <w:rFonts w:asciiTheme="majorHAnsi" w:eastAsiaTheme="majorEastAsia" w:hAnsiTheme="majorHAnsi" w:cstheme="majorBidi"/>
      </w:rPr>
      <w:fldChar w:fldCharType="end"/>
    </w:r>
  </w:p>
  <w:p w14:paraId="62778AA9" w14:textId="77777777" w:rsidR="007427CD" w:rsidRDefault="00914905" w:rsidP="00022012">
    <w:pPr>
      <w:pStyle w:val="Pieddepage"/>
      <w:pBdr>
        <w:top w:val="single" w:sz="4" w:space="1" w:color="000000"/>
      </w:pBdr>
      <w:ind w:left="7080"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E2E3E" w14:textId="77777777" w:rsidR="007902B8" w:rsidRDefault="007902B8">
      <w:r>
        <w:separator/>
      </w:r>
    </w:p>
  </w:footnote>
  <w:footnote w:type="continuationSeparator" w:id="0">
    <w:p w14:paraId="34160403" w14:textId="77777777" w:rsidR="007902B8" w:rsidRDefault="00790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F166" w14:textId="77777777" w:rsidR="00A219B3" w:rsidRDefault="00A219B3" w:rsidP="00A219B3">
    <w:pPr>
      <w:pStyle w:val="En-tte"/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219B3">
      <w:rPr>
        <w:noProof/>
        <w:lang w:eastAsia="fr-FR"/>
      </w:rPr>
      <w:drawing>
        <wp:inline distT="0" distB="0" distL="0" distR="0" wp14:anchorId="35242F64" wp14:editId="483ADF34">
          <wp:extent cx="1286051" cy="645835"/>
          <wp:effectExtent l="19050" t="0" r="9525" b="23050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518" cy="646572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8"/>
    <w:multiLevelType w:val="singleLevel"/>
    <w:tmpl w:val="00000008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4" w15:restartNumberingAfterBreak="0">
    <w:nsid w:val="00000009"/>
    <w:multiLevelType w:val="singleLevel"/>
    <w:tmpl w:val="00000009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5" w15:restartNumberingAfterBreak="0">
    <w:nsid w:val="0000000B"/>
    <w:multiLevelType w:val="singleLevel"/>
    <w:tmpl w:val="0000000B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6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8" w:hanging="180"/>
      </w:pPr>
    </w:lvl>
  </w:abstractNum>
  <w:abstractNum w:abstractNumId="7" w15:restartNumberingAfterBreak="0">
    <w:nsid w:val="09162F5B"/>
    <w:multiLevelType w:val="hybridMultilevel"/>
    <w:tmpl w:val="84705C3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23AB3"/>
    <w:multiLevelType w:val="hybridMultilevel"/>
    <w:tmpl w:val="7E62E99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E7A53"/>
    <w:multiLevelType w:val="multilevel"/>
    <w:tmpl w:val="A8FEB3A8"/>
    <w:lvl w:ilvl="0">
      <w:start w:val="1"/>
      <w:numFmt w:val="upperRoman"/>
      <w:pStyle w:val="TitreTholdi"/>
      <w:lvlText w:val="%1."/>
      <w:lvlJc w:val="left"/>
      <w:pPr>
        <w:tabs>
          <w:tab w:val="num" w:pos="0"/>
        </w:tabs>
        <w:ind w:left="284" w:hanging="284"/>
      </w:pPr>
      <w:rPr>
        <w:rFonts w:ascii="Times New Roman" w:hAnsi="Times New Roman" w:hint="default"/>
        <w:b w:val="0"/>
        <w:i w:val="0"/>
        <w:color w:val="595959" w:themeColor="text1" w:themeTint="A6"/>
        <w:sz w:val="40"/>
      </w:rPr>
    </w:lvl>
    <w:lvl w:ilvl="1">
      <w:start w:val="1"/>
      <w:numFmt w:val="upperLetter"/>
      <w:lvlText w:val="%2."/>
      <w:lvlJc w:val="left"/>
      <w:pPr>
        <w:ind w:left="851" w:hanging="567"/>
      </w:pPr>
      <w:rPr>
        <w:rFonts w:ascii="Bell MT" w:hAnsi="Bell MT" w:hint="default"/>
        <w:b w:val="0"/>
        <w:i w:val="0"/>
        <w:color w:val="548DD4" w:themeColor="text2" w:themeTint="99"/>
        <w:sz w:val="28"/>
      </w:rPr>
    </w:lvl>
    <w:lvl w:ilvl="2">
      <w:start w:val="1"/>
      <w:numFmt w:val="decimal"/>
      <w:lvlText w:val="%3"/>
      <w:lvlJc w:val="left"/>
      <w:pPr>
        <w:ind w:left="1135" w:hanging="567"/>
      </w:pPr>
      <w:rPr>
        <w:rFonts w:ascii="Bell MT" w:hAnsi="Bell MT" w:hint="default"/>
        <w:color w:val="E36C0A" w:themeColor="accent6" w:themeShade="BF"/>
        <w:sz w:val="24"/>
      </w:rPr>
    </w:lvl>
    <w:lvl w:ilvl="3">
      <w:start w:val="1"/>
      <w:numFmt w:val="lowerLetter"/>
      <w:lvlText w:val="%4)"/>
      <w:lvlJc w:val="left"/>
      <w:pPr>
        <w:ind w:left="1419" w:hanging="567"/>
      </w:pPr>
      <w:rPr>
        <w:rFonts w:ascii="Bell MT" w:hAnsi="Bell MT" w:hint="default"/>
        <w:sz w:val="22"/>
      </w:rPr>
    </w:lvl>
    <w:lvl w:ilvl="4">
      <w:start w:val="1"/>
      <w:numFmt w:val="lowerLetter"/>
      <w:lvlText w:val="(%5)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39" w:hanging="567"/>
      </w:pPr>
      <w:rPr>
        <w:rFonts w:hint="default"/>
      </w:rPr>
    </w:lvl>
  </w:abstractNum>
  <w:abstractNum w:abstractNumId="10" w15:restartNumberingAfterBreak="0">
    <w:nsid w:val="1B500C1A"/>
    <w:multiLevelType w:val="hybridMultilevel"/>
    <w:tmpl w:val="6ADC116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107BE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12" w15:restartNumberingAfterBreak="0">
    <w:nsid w:val="1E7704B3"/>
    <w:multiLevelType w:val="hybridMultilevel"/>
    <w:tmpl w:val="FACC20F2"/>
    <w:lvl w:ilvl="0" w:tplc="1B0E444A">
      <w:start w:val="1"/>
      <w:numFmt w:val="bullet"/>
      <w:lvlText w:val="&lt;"/>
      <w:lvlJc w:val="left"/>
      <w:pPr>
        <w:ind w:left="720" w:hanging="360"/>
      </w:pPr>
      <w:rPr>
        <w:rFonts w:ascii="Webdings" w:hAnsi="Web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A461A"/>
    <w:multiLevelType w:val="hybridMultilevel"/>
    <w:tmpl w:val="39DC0E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91978"/>
    <w:multiLevelType w:val="hybridMultilevel"/>
    <w:tmpl w:val="B058CC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126793"/>
    <w:multiLevelType w:val="hybridMultilevel"/>
    <w:tmpl w:val="B11E3DC2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8596EC6"/>
    <w:multiLevelType w:val="hybridMultilevel"/>
    <w:tmpl w:val="C23C22AE"/>
    <w:lvl w:ilvl="0" w:tplc="F0EE82DC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9208E"/>
    <w:multiLevelType w:val="hybridMultilevel"/>
    <w:tmpl w:val="84705C3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17A5B"/>
    <w:multiLevelType w:val="hybridMultilevel"/>
    <w:tmpl w:val="887A1F96"/>
    <w:lvl w:ilvl="0" w:tplc="1A64E81C">
      <w:start w:val="1"/>
      <w:numFmt w:val="upperLetter"/>
      <w:pStyle w:val="Titre2Tholdi"/>
      <w:lvlText w:val="%1."/>
      <w:lvlJc w:val="left"/>
      <w:pPr>
        <w:ind w:left="1004" w:hanging="360"/>
      </w:pPr>
      <w:rPr>
        <w:rFonts w:ascii="Times New Roman" w:hAnsi="Times New Roman" w:hint="default"/>
        <w:b/>
        <w:i w:val="0"/>
        <w:color w:val="76923C" w:themeColor="accent3" w:themeShade="BF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F733571"/>
    <w:multiLevelType w:val="hybridMultilevel"/>
    <w:tmpl w:val="7D72DD42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03756"/>
    <w:multiLevelType w:val="hybridMultilevel"/>
    <w:tmpl w:val="15E2C6B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9396B"/>
    <w:multiLevelType w:val="hybridMultilevel"/>
    <w:tmpl w:val="8B06F95A"/>
    <w:lvl w:ilvl="0" w:tplc="ED22F16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C37AA"/>
    <w:multiLevelType w:val="hybridMultilevel"/>
    <w:tmpl w:val="FCBE9CAE"/>
    <w:lvl w:ilvl="0" w:tplc="2A16EB2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C71D4C"/>
    <w:multiLevelType w:val="hybridMultilevel"/>
    <w:tmpl w:val="4DAC488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4D3493"/>
    <w:multiLevelType w:val="hybridMultilevel"/>
    <w:tmpl w:val="26469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21E47"/>
    <w:multiLevelType w:val="hybridMultilevel"/>
    <w:tmpl w:val="7A68826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8C4074"/>
    <w:multiLevelType w:val="hybridMultilevel"/>
    <w:tmpl w:val="7D2C6FA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37258"/>
    <w:multiLevelType w:val="multilevel"/>
    <w:tmpl w:val="A8787E0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2557E55"/>
    <w:multiLevelType w:val="hybridMultilevel"/>
    <w:tmpl w:val="F048BF9C"/>
    <w:lvl w:ilvl="0" w:tplc="5E3C8766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AFB36C2"/>
    <w:multiLevelType w:val="hybridMultilevel"/>
    <w:tmpl w:val="9C54EB96"/>
    <w:lvl w:ilvl="0" w:tplc="973E9780">
      <w:start w:val="1"/>
      <w:numFmt w:val="upperLetter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618F4"/>
    <w:multiLevelType w:val="hybridMultilevel"/>
    <w:tmpl w:val="942AB972"/>
    <w:lvl w:ilvl="0" w:tplc="E03C05F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EAE1D64"/>
    <w:multiLevelType w:val="hybridMultilevel"/>
    <w:tmpl w:val="6A386D0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7"/>
  </w:num>
  <w:num w:numId="9">
    <w:abstractNumId w:val="21"/>
  </w:num>
  <w:num w:numId="10">
    <w:abstractNumId w:val="16"/>
  </w:num>
  <w:num w:numId="11">
    <w:abstractNumId w:val="30"/>
  </w:num>
  <w:num w:numId="12">
    <w:abstractNumId w:val="11"/>
  </w:num>
  <w:num w:numId="13">
    <w:abstractNumId w:val="28"/>
  </w:num>
  <w:num w:numId="14">
    <w:abstractNumId w:val="22"/>
  </w:num>
  <w:num w:numId="15">
    <w:abstractNumId w:val="26"/>
  </w:num>
  <w:num w:numId="16">
    <w:abstractNumId w:val="19"/>
  </w:num>
  <w:num w:numId="17">
    <w:abstractNumId w:val="10"/>
  </w:num>
  <w:num w:numId="18">
    <w:abstractNumId w:val="15"/>
  </w:num>
  <w:num w:numId="19">
    <w:abstractNumId w:val="23"/>
  </w:num>
  <w:num w:numId="20">
    <w:abstractNumId w:val="20"/>
  </w:num>
  <w:num w:numId="21">
    <w:abstractNumId w:val="13"/>
  </w:num>
  <w:num w:numId="22">
    <w:abstractNumId w:val="14"/>
  </w:num>
  <w:num w:numId="23">
    <w:abstractNumId w:val="29"/>
  </w:num>
  <w:num w:numId="24">
    <w:abstractNumId w:val="17"/>
  </w:num>
  <w:num w:numId="25">
    <w:abstractNumId w:val="7"/>
  </w:num>
  <w:num w:numId="26">
    <w:abstractNumId w:val="24"/>
  </w:num>
  <w:num w:numId="27">
    <w:abstractNumId w:val="9"/>
  </w:num>
  <w:num w:numId="28">
    <w:abstractNumId w:val="18"/>
  </w:num>
  <w:num w:numId="29">
    <w:abstractNumId w:val="12"/>
  </w:num>
  <w:num w:numId="30">
    <w:abstractNumId w:val="29"/>
  </w:num>
  <w:num w:numId="31">
    <w:abstractNumId w:val="29"/>
    <w:lvlOverride w:ilvl="0">
      <w:startOverride w:val="1"/>
    </w:lvlOverride>
  </w:num>
  <w:num w:numId="32">
    <w:abstractNumId w:val="31"/>
  </w:num>
  <w:num w:numId="33">
    <w:abstractNumId w:val="16"/>
  </w:num>
  <w:num w:numId="34">
    <w:abstractNumId w:val="25"/>
  </w:num>
  <w:num w:numId="35">
    <w:abstractNumId w:val="8"/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46A"/>
    <w:rsid w:val="00040E1B"/>
    <w:rsid w:val="000464E8"/>
    <w:rsid w:val="00046CC4"/>
    <w:rsid w:val="00050462"/>
    <w:rsid w:val="00082226"/>
    <w:rsid w:val="000A6F13"/>
    <w:rsid w:val="000B174C"/>
    <w:rsid w:val="000D42EB"/>
    <w:rsid w:val="0011407B"/>
    <w:rsid w:val="00115E90"/>
    <w:rsid w:val="0017697C"/>
    <w:rsid w:val="00177355"/>
    <w:rsid w:val="001A6FAD"/>
    <w:rsid w:val="001F2B0B"/>
    <w:rsid w:val="00205BCD"/>
    <w:rsid w:val="0021223D"/>
    <w:rsid w:val="00222DDA"/>
    <w:rsid w:val="00224755"/>
    <w:rsid w:val="002367CE"/>
    <w:rsid w:val="00262E2A"/>
    <w:rsid w:val="00267B20"/>
    <w:rsid w:val="00287046"/>
    <w:rsid w:val="00295AC5"/>
    <w:rsid w:val="002C7778"/>
    <w:rsid w:val="002D5A4C"/>
    <w:rsid w:val="002D5CF7"/>
    <w:rsid w:val="00302A1C"/>
    <w:rsid w:val="003141B0"/>
    <w:rsid w:val="00354919"/>
    <w:rsid w:val="00392ECB"/>
    <w:rsid w:val="003D1DA6"/>
    <w:rsid w:val="003F7289"/>
    <w:rsid w:val="00400834"/>
    <w:rsid w:val="00432FB8"/>
    <w:rsid w:val="00455C58"/>
    <w:rsid w:val="00470840"/>
    <w:rsid w:val="004B2E02"/>
    <w:rsid w:val="004F6276"/>
    <w:rsid w:val="00504332"/>
    <w:rsid w:val="00526698"/>
    <w:rsid w:val="0054645C"/>
    <w:rsid w:val="00591ED9"/>
    <w:rsid w:val="005973F9"/>
    <w:rsid w:val="005A65EE"/>
    <w:rsid w:val="005B3B92"/>
    <w:rsid w:val="005C0D66"/>
    <w:rsid w:val="005D7B79"/>
    <w:rsid w:val="006003DA"/>
    <w:rsid w:val="00604D7B"/>
    <w:rsid w:val="006212FA"/>
    <w:rsid w:val="0066651F"/>
    <w:rsid w:val="00666C82"/>
    <w:rsid w:val="0067711A"/>
    <w:rsid w:val="006F46B4"/>
    <w:rsid w:val="007724AB"/>
    <w:rsid w:val="007902B8"/>
    <w:rsid w:val="00792AAD"/>
    <w:rsid w:val="007A5298"/>
    <w:rsid w:val="007B01CF"/>
    <w:rsid w:val="007E4FFD"/>
    <w:rsid w:val="00802A98"/>
    <w:rsid w:val="0081181B"/>
    <w:rsid w:val="008223C4"/>
    <w:rsid w:val="008333C9"/>
    <w:rsid w:val="00853FA6"/>
    <w:rsid w:val="00862703"/>
    <w:rsid w:val="008768BF"/>
    <w:rsid w:val="0088001F"/>
    <w:rsid w:val="00896805"/>
    <w:rsid w:val="008A5749"/>
    <w:rsid w:val="00914905"/>
    <w:rsid w:val="00930C19"/>
    <w:rsid w:val="009428B5"/>
    <w:rsid w:val="00973A98"/>
    <w:rsid w:val="009B20FB"/>
    <w:rsid w:val="009C446F"/>
    <w:rsid w:val="009E02F9"/>
    <w:rsid w:val="009E033A"/>
    <w:rsid w:val="009E77C5"/>
    <w:rsid w:val="009F3A55"/>
    <w:rsid w:val="009F4122"/>
    <w:rsid w:val="00A219B3"/>
    <w:rsid w:val="00A56FAF"/>
    <w:rsid w:val="00A77EB5"/>
    <w:rsid w:val="00A851BE"/>
    <w:rsid w:val="00A9031E"/>
    <w:rsid w:val="00A968D8"/>
    <w:rsid w:val="00AA2C97"/>
    <w:rsid w:val="00AB11EF"/>
    <w:rsid w:val="00AB34F9"/>
    <w:rsid w:val="00AE73F2"/>
    <w:rsid w:val="00AF4C84"/>
    <w:rsid w:val="00AF5775"/>
    <w:rsid w:val="00B11A53"/>
    <w:rsid w:val="00B241F5"/>
    <w:rsid w:val="00B655B6"/>
    <w:rsid w:val="00B9268F"/>
    <w:rsid w:val="00B957BC"/>
    <w:rsid w:val="00BB18B5"/>
    <w:rsid w:val="00BC24FB"/>
    <w:rsid w:val="00BD7943"/>
    <w:rsid w:val="00BE3766"/>
    <w:rsid w:val="00C07786"/>
    <w:rsid w:val="00CB6613"/>
    <w:rsid w:val="00CF7E26"/>
    <w:rsid w:val="00D04516"/>
    <w:rsid w:val="00D07555"/>
    <w:rsid w:val="00D128AF"/>
    <w:rsid w:val="00D26B8C"/>
    <w:rsid w:val="00D45F3D"/>
    <w:rsid w:val="00D64B5D"/>
    <w:rsid w:val="00D77844"/>
    <w:rsid w:val="00DB2619"/>
    <w:rsid w:val="00DB26B1"/>
    <w:rsid w:val="00DB42D9"/>
    <w:rsid w:val="00DB566D"/>
    <w:rsid w:val="00DF1A6B"/>
    <w:rsid w:val="00E047B6"/>
    <w:rsid w:val="00E27D5B"/>
    <w:rsid w:val="00E32F7A"/>
    <w:rsid w:val="00E32F9D"/>
    <w:rsid w:val="00E6046A"/>
    <w:rsid w:val="00E86B6B"/>
    <w:rsid w:val="00E92676"/>
    <w:rsid w:val="00EC5C19"/>
    <w:rsid w:val="00ED5E8F"/>
    <w:rsid w:val="00ED6C53"/>
    <w:rsid w:val="00F03241"/>
    <w:rsid w:val="00F12C33"/>
    <w:rsid w:val="00F314B6"/>
    <w:rsid w:val="00F50B32"/>
    <w:rsid w:val="00F83815"/>
    <w:rsid w:val="00FA5FB6"/>
    <w:rsid w:val="00FC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E14BC28"/>
  <w15:docId w15:val="{10B9557D-9FDC-4190-A727-0B7DFA8E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74C"/>
    <w:pPr>
      <w:suppressAutoHyphens/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Titre1">
    <w:name w:val="heading 1"/>
    <w:basedOn w:val="Normal"/>
    <w:next w:val="Normal"/>
    <w:link w:val="Titre1Car"/>
    <w:qFormat/>
    <w:rsid w:val="000B174C"/>
    <w:pPr>
      <w:tabs>
        <w:tab w:val="num" w:pos="432"/>
      </w:tabs>
      <w:spacing w:before="280" w:after="280"/>
      <w:ind w:left="432" w:hanging="432"/>
      <w:outlineLvl w:val="0"/>
    </w:pPr>
    <w:rPr>
      <w:b/>
      <w:bCs/>
      <w:color w:val="7D9BF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526698"/>
    <w:pPr>
      <w:numPr>
        <w:numId w:val="23"/>
      </w:numPr>
      <w:spacing w:before="280" w:after="280"/>
      <w:outlineLvl w:val="1"/>
    </w:pPr>
    <w:rPr>
      <w:b/>
      <w:bCs/>
      <w:color w:val="76923C" w:themeColor="accent3" w:themeShade="BF"/>
      <w:sz w:val="26"/>
      <w:szCs w:val="36"/>
    </w:rPr>
  </w:style>
  <w:style w:type="paragraph" w:styleId="Titre3">
    <w:name w:val="heading 3"/>
    <w:basedOn w:val="Normal"/>
    <w:next w:val="Normal"/>
    <w:link w:val="Titre3Car"/>
    <w:qFormat/>
    <w:rsid w:val="00526698"/>
    <w:pPr>
      <w:numPr>
        <w:numId w:val="10"/>
      </w:numPr>
      <w:outlineLvl w:val="2"/>
    </w:pPr>
    <w:rPr>
      <w:rFonts w:cs="Times New Roman"/>
      <w:b/>
      <w:bCs/>
      <w:color w:val="C2D69B" w:themeColor="accent3" w:themeTint="9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B174C"/>
    <w:rPr>
      <w:rFonts w:ascii="Arial" w:eastAsia="Times New Roman" w:hAnsi="Arial" w:cs="Arial"/>
      <w:b/>
      <w:bCs/>
      <w:color w:val="7D9BFF"/>
      <w:sz w:val="28"/>
      <w:szCs w:val="28"/>
      <w:lang w:eastAsia="ar-SA"/>
    </w:rPr>
  </w:style>
  <w:style w:type="character" w:customStyle="1" w:styleId="Titre2Car">
    <w:name w:val="Titre 2 Car"/>
    <w:basedOn w:val="Policepardfaut"/>
    <w:link w:val="Titre2"/>
    <w:rsid w:val="00526698"/>
    <w:rPr>
      <w:rFonts w:ascii="Arial" w:eastAsia="Times New Roman" w:hAnsi="Arial" w:cs="Arial"/>
      <w:b/>
      <w:bCs/>
      <w:color w:val="76923C" w:themeColor="accent3" w:themeShade="BF"/>
      <w:sz w:val="26"/>
      <w:szCs w:val="36"/>
      <w:lang w:eastAsia="ar-SA"/>
    </w:rPr>
  </w:style>
  <w:style w:type="character" w:customStyle="1" w:styleId="Titre3Car">
    <w:name w:val="Titre 3 Car"/>
    <w:basedOn w:val="Policepardfaut"/>
    <w:link w:val="Titre3"/>
    <w:rsid w:val="00526698"/>
    <w:rPr>
      <w:rFonts w:ascii="Arial" w:eastAsia="Times New Roman" w:hAnsi="Arial" w:cs="Times New Roman"/>
      <w:b/>
      <w:bCs/>
      <w:color w:val="C2D69B" w:themeColor="accent3" w:themeTint="99"/>
      <w:sz w:val="20"/>
      <w:szCs w:val="20"/>
      <w:lang w:eastAsia="ar-SA"/>
    </w:rPr>
  </w:style>
  <w:style w:type="character" w:styleId="Numrodepage">
    <w:name w:val="page number"/>
    <w:rsid w:val="000B174C"/>
    <w:rPr>
      <w:rFonts w:cs="Times New Roman"/>
    </w:rPr>
  </w:style>
  <w:style w:type="character" w:customStyle="1" w:styleId="bold">
    <w:name w:val="bold"/>
    <w:rsid w:val="000B174C"/>
  </w:style>
  <w:style w:type="paragraph" w:styleId="Corpsdetexte">
    <w:name w:val="Body Text"/>
    <w:basedOn w:val="Normal"/>
    <w:link w:val="CorpsdetexteCar"/>
    <w:rsid w:val="000B174C"/>
    <w:pPr>
      <w:spacing w:after="240" w:line="240" w:lineRule="atLeast"/>
      <w:ind w:left="567"/>
      <w:jc w:val="both"/>
    </w:pPr>
    <w:rPr>
      <w:rFonts w:cs="Times New Roman"/>
      <w:color w:val="auto"/>
      <w:spacing w:val="-5"/>
      <w:sz w:val="24"/>
    </w:rPr>
  </w:style>
  <w:style w:type="character" w:customStyle="1" w:styleId="CorpsdetexteCar">
    <w:name w:val="Corps de texte Car"/>
    <w:basedOn w:val="Policepardfaut"/>
    <w:link w:val="Corpsdetexte"/>
    <w:rsid w:val="000B174C"/>
    <w:rPr>
      <w:rFonts w:ascii="Arial" w:eastAsia="Times New Roman" w:hAnsi="Arial" w:cs="Times New Roman"/>
      <w:spacing w:val="-5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rsid w:val="000B174C"/>
  </w:style>
  <w:style w:type="character" w:customStyle="1" w:styleId="PieddepageCar">
    <w:name w:val="Pied de page Car"/>
    <w:basedOn w:val="Policepardfaut"/>
    <w:link w:val="Pieddepage"/>
    <w:uiPriority w:val="99"/>
    <w:rsid w:val="000B174C"/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NormalWeb">
    <w:name w:val="Normal (Web)"/>
    <w:basedOn w:val="Normal"/>
    <w:rsid w:val="000B174C"/>
    <w:pPr>
      <w:tabs>
        <w:tab w:val="num" w:pos="720"/>
      </w:tabs>
      <w:ind w:left="720" w:hanging="360"/>
    </w:pPr>
  </w:style>
  <w:style w:type="paragraph" w:styleId="En-tte">
    <w:name w:val="header"/>
    <w:basedOn w:val="Normal"/>
    <w:link w:val="En-tteCar"/>
    <w:rsid w:val="000B174C"/>
  </w:style>
  <w:style w:type="character" w:customStyle="1" w:styleId="En-tteCar">
    <w:name w:val="En-tête Car"/>
    <w:basedOn w:val="Policepardfaut"/>
    <w:link w:val="En-tte"/>
    <w:rsid w:val="000B174C"/>
    <w:rPr>
      <w:rFonts w:ascii="Arial" w:eastAsia="Times New Roman" w:hAnsi="Arial" w:cs="Arial"/>
      <w:color w:val="000080"/>
      <w:sz w:val="20"/>
      <w:szCs w:val="20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74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74C"/>
    <w:rPr>
      <w:rFonts w:ascii="Tahoma" w:eastAsia="Times New Roman" w:hAnsi="Tahoma" w:cs="Tahoma"/>
      <w:color w:val="000080"/>
      <w:sz w:val="16"/>
      <w:szCs w:val="16"/>
      <w:lang w:eastAsia="ar-SA"/>
    </w:rPr>
  </w:style>
  <w:style w:type="paragraph" w:styleId="Paragraphedeliste">
    <w:name w:val="List Paragraph"/>
    <w:basedOn w:val="Normal"/>
    <w:link w:val="ParagraphedelisteCar"/>
    <w:uiPriority w:val="34"/>
    <w:qFormat/>
    <w:rsid w:val="00E047B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4755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6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claire-Accent11">
    <w:name w:val="Grille claire - Accent 11"/>
    <w:basedOn w:val="TableauNormal"/>
    <w:uiPriority w:val="62"/>
    <w:rsid w:val="0088001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ansinterligne">
    <w:name w:val="No Spacing"/>
    <w:link w:val="SansinterligneCar"/>
    <w:uiPriority w:val="1"/>
    <w:qFormat/>
    <w:rsid w:val="008A574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A5749"/>
    <w:rPr>
      <w:rFonts w:eastAsiaTheme="minorEastAsia"/>
      <w:lang w:eastAsia="fr-FR"/>
    </w:rPr>
  </w:style>
  <w:style w:type="paragraph" w:customStyle="1" w:styleId="TitreTholdi">
    <w:name w:val="TitreTholdi"/>
    <w:basedOn w:val="Titre1"/>
    <w:next w:val="Titre2Tholdi"/>
    <w:link w:val="TitreTholdiCar"/>
    <w:qFormat/>
    <w:rsid w:val="005D7B79"/>
    <w:pPr>
      <w:keepNext/>
      <w:numPr>
        <w:numId w:val="27"/>
      </w:numPr>
      <w:suppressAutoHyphens w:val="0"/>
      <w:spacing w:before="200" w:after="200"/>
    </w:pPr>
    <w:rPr>
      <w:rFonts w:ascii="Times New Roman" w:hAnsi="Times New Roman" w:cs="Times New Roman"/>
      <w:smallCaps/>
      <w:color w:val="595959" w:themeColor="text1" w:themeTint="A6"/>
      <w:sz w:val="40"/>
      <w:szCs w:val="24"/>
      <w:u w:val="single"/>
      <w:lang w:eastAsia="fr-FR"/>
    </w:rPr>
  </w:style>
  <w:style w:type="paragraph" w:customStyle="1" w:styleId="Titre2Tholdi">
    <w:name w:val="Titre2Tholdi"/>
    <w:basedOn w:val="TitreTholdi"/>
    <w:link w:val="Titre2TholdiCar"/>
    <w:qFormat/>
    <w:rsid w:val="005D7B79"/>
    <w:pPr>
      <w:numPr>
        <w:numId w:val="28"/>
      </w:numPr>
    </w:pPr>
    <w:rPr>
      <w:color w:val="76923C" w:themeColor="accent3" w:themeShade="BF"/>
      <w:sz w:val="32"/>
      <w:szCs w:val="28"/>
    </w:rPr>
  </w:style>
  <w:style w:type="character" w:customStyle="1" w:styleId="TitreTholdiCar">
    <w:name w:val="TitreTholdi Car"/>
    <w:basedOn w:val="Policepardfaut"/>
    <w:link w:val="TitreTholdi"/>
    <w:rsid w:val="005D7B79"/>
    <w:rPr>
      <w:rFonts w:ascii="Times New Roman" w:eastAsia="Times New Roman" w:hAnsi="Times New Roman" w:cs="Times New Roman"/>
      <w:b/>
      <w:bCs/>
      <w:smallCaps/>
      <w:color w:val="595959" w:themeColor="text1" w:themeTint="A6"/>
      <w:sz w:val="40"/>
      <w:szCs w:val="24"/>
      <w:u w:val="single"/>
      <w:lang w:eastAsia="fr-FR"/>
    </w:rPr>
  </w:style>
  <w:style w:type="character" w:customStyle="1" w:styleId="Titre2TholdiCar">
    <w:name w:val="Titre2Tholdi Car"/>
    <w:basedOn w:val="TitreTholdiCar"/>
    <w:link w:val="Titre2Tholdi"/>
    <w:rsid w:val="005D7B79"/>
    <w:rPr>
      <w:rFonts w:ascii="Times New Roman" w:eastAsia="Times New Roman" w:hAnsi="Times New Roman" w:cs="Times New Roman"/>
      <w:b/>
      <w:bCs/>
      <w:smallCaps/>
      <w:color w:val="76923C" w:themeColor="accent3" w:themeShade="BF"/>
      <w:sz w:val="32"/>
      <w:szCs w:val="28"/>
      <w:u w:val="single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D7B79"/>
    <w:rPr>
      <w:rFonts w:ascii="Arial" w:eastAsia="Times New Roman" w:hAnsi="Arial" w:cs="Arial"/>
      <w:color w:val="000080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23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essin_Microsoft_Visio2.vsdx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essin_Microsoft_Visio1.vsdx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>APPLICATION DE GESTION DES RESERVATIONS DE CONTENEURS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02BD9E-B2AE-4E5C-AD7B-9D9A55CA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12</Pages>
  <Words>1948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appli-resa</vt:lpstr>
    </vt:vector>
  </TitlesOfParts>
  <Company>THOLDI</Company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appli-resa</dc:title>
  <dc:subject/>
  <dc:creator>DIRECTION DU SYSTEME D’INFORMATION</dc:creator>
  <cp:keywords/>
  <dc:description/>
  <cp:lastModifiedBy>axelle audier</cp:lastModifiedBy>
  <cp:revision>71</cp:revision>
  <cp:lastPrinted>2016-01-02T12:47:00Z</cp:lastPrinted>
  <dcterms:created xsi:type="dcterms:W3CDTF">2015-12-27T22:59:00Z</dcterms:created>
  <dcterms:modified xsi:type="dcterms:W3CDTF">2021-01-05T08:20:00Z</dcterms:modified>
</cp:coreProperties>
</file>