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09472394"/>
        <w:docPartObj>
          <w:docPartGallery w:val="Cover Pages"/>
          <w:docPartUnique/>
        </w:docPartObj>
      </w:sdtPr>
      <w:sdtContent>
        <w:p w14:paraId="507849B6" w14:textId="25922CC4" w:rsidR="00715EEC" w:rsidRPr="00AE6545" w:rsidRDefault="00715EE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151"/>
          </w:tblGrid>
          <w:tr w:rsidR="00715EEC" w:rsidRPr="00AE6545" w14:paraId="63D438B9" w14:textId="77777777">
            <w:sdt>
              <w:sdtPr>
                <w:rPr>
                  <w:color w:val="0F4761" w:themeColor="accent1" w:themeShade="BF"/>
                  <w:sz w:val="24"/>
                  <w:szCs w:val="24"/>
                  <w:lang w:val="fr-FR"/>
                </w:rPr>
                <w:alias w:val="Société"/>
                <w:id w:val="13406915"/>
                <w:placeholder>
                  <w:docPart w:val="C04B31C0B60C4E5E8F6705D9CB4969A2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1B0B9CA" w14:textId="42DCC73B" w:rsidR="00715EEC" w:rsidRPr="00AE6545" w:rsidRDefault="00E72FC0">
                    <w:pPr>
                      <w:pStyle w:val="Sansinterligne"/>
                      <w:rPr>
                        <w:color w:val="0F4761" w:themeColor="accent1" w:themeShade="BF"/>
                        <w:sz w:val="24"/>
                        <w:lang w:val="fr-FR"/>
                      </w:rPr>
                    </w:pPr>
                    <w:r w:rsidRPr="00AE6545">
                      <w:rPr>
                        <w:color w:val="0F4761" w:themeColor="accent1" w:themeShade="BF"/>
                        <w:sz w:val="24"/>
                        <w:szCs w:val="24"/>
                        <w:lang w:val="fr-FR"/>
                      </w:rPr>
                      <w:t xml:space="preserve">FOOSUS </w:t>
                    </w:r>
                  </w:p>
                </w:tc>
              </w:sdtContent>
            </w:sdt>
          </w:tr>
          <w:tr w:rsidR="00715EEC" w:rsidRPr="00AE6545" w14:paraId="564DF4C1" w14:textId="77777777">
            <w:tc>
              <w:tcPr>
                <w:tcW w:w="7672" w:type="dxa"/>
              </w:tcPr>
              <w:sdt>
                <w:sdtPr>
                  <w:rPr>
                    <w:rFonts w:eastAsiaTheme="majorEastAsia" w:cstheme="majorBidi"/>
                    <w:color w:val="156082" w:themeColor="accent1"/>
                    <w:sz w:val="88"/>
                    <w:szCs w:val="88"/>
                    <w:lang w:val="fr-FR"/>
                  </w:rPr>
                  <w:alias w:val="Titre"/>
                  <w:id w:val="13406919"/>
                  <w:placeholder>
                    <w:docPart w:val="25874E62C99F408F832B1940DA49548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F90EFD7" w14:textId="00805A2E" w:rsidR="00715EEC" w:rsidRPr="00AE6545" w:rsidRDefault="00E72FC0" w:rsidP="00E72FC0">
                    <w:pPr>
                      <w:pStyle w:val="Sansinterligne"/>
                      <w:spacing w:line="216" w:lineRule="auto"/>
                      <w:jc w:val="left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fr-FR"/>
                      </w:rPr>
                    </w:pPr>
                    <w:r w:rsidRPr="00AE6545">
                      <w:rPr>
                        <w:rFonts w:eastAsiaTheme="majorEastAsia" w:cstheme="majorBidi"/>
                        <w:color w:val="156082" w:themeColor="accent1"/>
                        <w:sz w:val="88"/>
                        <w:szCs w:val="88"/>
                        <w:lang w:val="fr-FR"/>
                      </w:rPr>
                      <w:t>Contrat d’Architecture - Parties Prenantes Business</w:t>
                    </w:r>
                  </w:p>
                </w:sdtContent>
              </w:sdt>
            </w:tc>
          </w:tr>
          <w:tr w:rsidR="00715EEC" w:rsidRPr="00AE6545" w14:paraId="099B3FD1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7B36E4D" w14:textId="5548E283" w:rsidR="00715EEC" w:rsidRPr="00AE6545" w:rsidRDefault="003A2787">
                <w:pPr>
                  <w:pStyle w:val="Sansinterligne"/>
                  <w:rPr>
                    <w:color w:val="0F4761" w:themeColor="accent1" w:themeShade="BF"/>
                    <w:sz w:val="24"/>
                    <w:lang w:val="fr-FR"/>
                  </w:rPr>
                </w:pPr>
                <w:r w:rsidRPr="00AE6545">
                  <w:rPr>
                    <w:color w:val="0F4761" w:themeColor="accent1" w:themeShade="BF"/>
                    <w:sz w:val="24"/>
                    <w:lang w:val="fr-FR"/>
                  </w:rPr>
                  <w:t>Version 1.0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871"/>
          </w:tblGrid>
          <w:tr w:rsidR="00715EEC" w:rsidRPr="00AE6545" w14:paraId="1F47647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  <w:lang w:val="fr-FR"/>
                  </w:rPr>
                  <w:alias w:val="Auteur"/>
                  <w:id w:val="13406928"/>
                  <w:placeholder>
                    <w:docPart w:val="FC2F9497D8054EDEA2CB12591E76273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3EBDF1D" w14:textId="2778D87D" w:rsidR="00715EEC" w:rsidRPr="00AE6545" w:rsidRDefault="00E72FC0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  <w:lang w:val="fr-FR"/>
                      </w:rPr>
                    </w:pPr>
                    <w:r w:rsidRPr="00AE6545">
                      <w:rPr>
                        <w:color w:val="156082" w:themeColor="accent1"/>
                        <w:sz w:val="28"/>
                        <w:szCs w:val="28"/>
                        <w:lang w:val="fr-FR"/>
                      </w:rPr>
                      <w:t>Clément Hindié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  <w:lang w:val="fr-FR"/>
                  </w:rPr>
                  <w:alias w:val="Date"/>
                  <w:tag w:val="Date "/>
                  <w:id w:val="13406932"/>
                  <w:placeholder>
                    <w:docPart w:val="54A8758663E847389664A2BCF19DAE50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27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2ADB1921" w14:textId="30F6095C" w:rsidR="00715EEC" w:rsidRPr="00AE6545" w:rsidRDefault="00E72FC0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  <w:lang w:val="fr-FR"/>
                      </w:rPr>
                    </w:pPr>
                    <w:r w:rsidRPr="00AE6545">
                      <w:rPr>
                        <w:color w:val="156082" w:themeColor="accent1"/>
                        <w:sz w:val="28"/>
                        <w:szCs w:val="28"/>
                        <w:lang w:val="fr-FR"/>
                      </w:rPr>
                      <w:t>27/01/2026</w:t>
                    </w:r>
                  </w:p>
                </w:sdtContent>
              </w:sdt>
              <w:p w14:paraId="325FC64E" w14:textId="77777777" w:rsidR="00715EEC" w:rsidRPr="00AE6545" w:rsidRDefault="00715EEC">
                <w:pPr>
                  <w:pStyle w:val="Sansinterligne"/>
                  <w:rPr>
                    <w:color w:val="156082" w:themeColor="accent1"/>
                    <w:lang w:val="fr-FR"/>
                  </w:rPr>
                </w:pPr>
              </w:p>
            </w:tc>
          </w:tr>
        </w:tbl>
        <w:p w14:paraId="2721032A" w14:textId="6C12BAB9" w:rsidR="00715EEC" w:rsidRPr="00AE6545" w:rsidRDefault="00715EEC">
          <w:pPr>
            <w:spacing w:after="160" w:line="259" w:lineRule="auto"/>
            <w:jc w:val="left"/>
          </w:pPr>
          <w:r w:rsidRPr="00AE6545">
            <w:br w:type="page"/>
          </w:r>
        </w:p>
      </w:sdtContent>
    </w:sdt>
    <w:p w14:paraId="34F266E0" w14:textId="77777777" w:rsidR="003A2787" w:rsidRPr="00AE6545" w:rsidRDefault="003A2787">
      <w:pPr>
        <w:rPr>
          <w:b/>
          <w:bCs/>
          <w:i/>
          <w:iCs/>
          <w:color w:val="0F4761" w:themeColor="accent1" w:themeShade="BF"/>
          <w:sz w:val="28"/>
          <w:szCs w:val="28"/>
        </w:rPr>
      </w:pPr>
    </w:p>
    <w:p w14:paraId="27CBCCB0" w14:textId="24CBAE82" w:rsidR="0040777F" w:rsidRPr="00AE6545" w:rsidRDefault="003A2787">
      <w:pPr>
        <w:rPr>
          <w:b/>
          <w:bCs/>
          <w:i/>
          <w:iCs/>
          <w:color w:val="0F4761" w:themeColor="accent1" w:themeShade="BF"/>
          <w:sz w:val="28"/>
          <w:szCs w:val="28"/>
        </w:rPr>
      </w:pPr>
      <w:r w:rsidRPr="00AE6545">
        <w:rPr>
          <w:b/>
          <w:bCs/>
          <w:i/>
          <w:iCs/>
          <w:color w:val="0F4761" w:themeColor="accent1" w:themeShade="BF"/>
          <w:sz w:val="28"/>
          <w:szCs w:val="28"/>
        </w:rPr>
        <w:t>Historique des modifications</w:t>
      </w:r>
    </w:p>
    <w:tbl>
      <w:tblPr>
        <w:tblStyle w:val="TableauListe4-Accentuation1"/>
        <w:tblW w:w="10206" w:type="dxa"/>
        <w:jc w:val="center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2552"/>
        <w:gridCol w:w="2552"/>
        <w:gridCol w:w="5102"/>
      </w:tblGrid>
      <w:tr w:rsidR="003A2787" w:rsidRPr="00AE6545" w14:paraId="3819172F" w14:textId="77777777" w:rsidTr="00275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552B45E5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  <w:r w:rsidRPr="00AE6545">
              <w:rPr>
                <w:lang w:val="fr-FR"/>
              </w:rPr>
              <w:t>Date</w:t>
            </w:r>
          </w:p>
        </w:tc>
        <w:tc>
          <w:tcPr>
            <w:tcW w:w="255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82533C9" w14:textId="77777777" w:rsidR="003A2787" w:rsidRPr="00AE6545" w:rsidRDefault="003A2787" w:rsidP="002755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AE6545">
              <w:rPr>
                <w:lang w:val="fr-FR"/>
              </w:rPr>
              <w:t>Auteur</w:t>
            </w:r>
          </w:p>
        </w:tc>
        <w:tc>
          <w:tcPr>
            <w:tcW w:w="51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6409ECE" w14:textId="77777777" w:rsidR="003A2787" w:rsidRPr="00AE6545" w:rsidRDefault="003A2787" w:rsidP="002755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AE6545">
              <w:rPr>
                <w:lang w:val="fr-FR"/>
              </w:rPr>
              <w:t>Commentaire</w:t>
            </w:r>
          </w:p>
        </w:tc>
      </w:tr>
      <w:tr w:rsidR="003A2787" w:rsidRPr="00AE6545" w14:paraId="5579D409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359B3174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  <w:r w:rsidRPr="00AE6545">
              <w:rPr>
                <w:lang w:val="fr-FR"/>
              </w:rPr>
              <w:t>27/01/2026</w:t>
            </w:r>
          </w:p>
        </w:tc>
        <w:tc>
          <w:tcPr>
            <w:tcW w:w="2552" w:type="dxa"/>
            <w:vAlign w:val="center"/>
          </w:tcPr>
          <w:p w14:paraId="1DC4FEA4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6545">
              <w:rPr>
                <w:lang w:val="fr-FR"/>
              </w:rPr>
              <w:t>Clément Hindié</w:t>
            </w:r>
          </w:p>
        </w:tc>
        <w:tc>
          <w:tcPr>
            <w:tcW w:w="5102" w:type="dxa"/>
            <w:vAlign w:val="center"/>
          </w:tcPr>
          <w:p w14:paraId="2969A8B4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6545">
              <w:rPr>
                <w:lang w:val="fr-FR"/>
              </w:rPr>
              <w:t>Version Initiale</w:t>
            </w:r>
          </w:p>
        </w:tc>
      </w:tr>
      <w:tr w:rsidR="003A2787" w:rsidRPr="00AE6545" w14:paraId="00944372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3DC84485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46F987B2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6DD78849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3F585C5B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2EC27AE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48BB320D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507BFAFB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3EA263F3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3BDBDB7C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7C80085F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56CE2D08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7A27E7A5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76E12529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365B8577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701BEB89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46640B32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7EE8EF6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45EF7478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0E53F82A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35EEF35C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070E4FE4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4B1B7F52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78F04E0B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2CF1C412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AFAD189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734548B0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4402728F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6FBC00A5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1FBC480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42AE33CC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3005F606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7A5FDEE9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1A71AA30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159AAAD0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6997A9F4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1F547D22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4AF798B7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17AA78ED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01EDEAC7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1B50EF92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0751349C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515BF214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4F62C5F4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199A5773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0B0363EC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1C1D0AD6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21356CC4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2138FAED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1198BC0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5C132EB2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66F35CB8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496C1633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1FF2825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54B3E94F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150A5BAF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4D4BEC17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29C8342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596467EC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7BF3A69E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21CF47C9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74AD0F62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2E342B6C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22729BCA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2356A5F1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801B4BA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647EFAB7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766532B1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23C05065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4E28C8EB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0DB0CC52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529B1D4F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734A65E7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3D8ED5D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5416C4E0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088BB925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46699671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0834483B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58C3B5E8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67266124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3297D72E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BBD4A43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07D6C4AF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554426F8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7118BFA5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0626C672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1897C8E0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1201FB77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6F254994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5D7D1EB7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24104366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1EF66FA2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48FB2BFA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0484A7A8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7020994B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2DA5B41B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2710131A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6D2EA30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446F2182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76654B8B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6286FE15" w14:textId="77777777" w:rsidTr="0027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EB98CCF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1F5BBC2A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1D4E5E5E" w14:textId="77777777" w:rsidR="003A2787" w:rsidRPr="00AE6545" w:rsidRDefault="003A2787" w:rsidP="002755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3A2787" w:rsidRPr="00AE6545" w14:paraId="1E2F6E48" w14:textId="77777777" w:rsidTr="0027551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6FCE65D6" w14:textId="77777777" w:rsidR="003A2787" w:rsidRPr="00AE6545" w:rsidRDefault="003A2787" w:rsidP="00275515">
            <w:pPr>
              <w:jc w:val="center"/>
              <w:rPr>
                <w:lang w:val="fr-FR"/>
              </w:rPr>
            </w:pPr>
          </w:p>
        </w:tc>
        <w:tc>
          <w:tcPr>
            <w:tcW w:w="2552" w:type="dxa"/>
            <w:vAlign w:val="center"/>
          </w:tcPr>
          <w:p w14:paraId="5C25A665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5102" w:type="dxa"/>
            <w:vAlign w:val="center"/>
          </w:tcPr>
          <w:p w14:paraId="2B6D6103" w14:textId="77777777" w:rsidR="003A2787" w:rsidRPr="00AE6545" w:rsidRDefault="003A2787" w:rsidP="00275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2634AAB5" w14:textId="3579F961" w:rsidR="003A2787" w:rsidRPr="00AE6545" w:rsidRDefault="003A2787" w:rsidP="003A2787"/>
    <w:p w14:paraId="00C48109" w14:textId="77777777" w:rsidR="003A2787" w:rsidRPr="00AE6545" w:rsidRDefault="003A2787">
      <w:pPr>
        <w:spacing w:after="160" w:line="259" w:lineRule="auto"/>
        <w:jc w:val="left"/>
        <w:rPr>
          <w:b/>
          <w:bCs/>
          <w:i/>
          <w:iCs/>
          <w:color w:val="0F4761" w:themeColor="accent1" w:themeShade="BF"/>
          <w:sz w:val="28"/>
          <w:szCs w:val="28"/>
        </w:rPr>
      </w:pPr>
    </w:p>
    <w:p w14:paraId="0129F7CF" w14:textId="77777777" w:rsidR="003A2787" w:rsidRPr="00AE6545" w:rsidRDefault="003A2787">
      <w:pPr>
        <w:spacing w:after="160" w:line="259" w:lineRule="auto"/>
        <w:jc w:val="left"/>
        <w:rPr>
          <w:b/>
          <w:bCs/>
          <w:i/>
          <w:iCs/>
          <w:color w:val="0F4761" w:themeColor="accent1" w:themeShade="BF"/>
          <w:sz w:val="28"/>
          <w:szCs w:val="28"/>
        </w:rPr>
      </w:pPr>
      <w:r w:rsidRPr="00AE6545">
        <w:rPr>
          <w:b/>
          <w:bCs/>
          <w:i/>
          <w:iCs/>
          <w:color w:val="0F4761" w:themeColor="accent1" w:themeShade="BF"/>
          <w:sz w:val="28"/>
          <w:szCs w:val="28"/>
        </w:rPr>
        <w:t>Tables des matières</w:t>
      </w:r>
    </w:p>
    <w:sdt>
      <w:sdtPr>
        <w:id w:val="-53372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BAC976" w14:textId="4A9A8BB1" w:rsidR="00AE6545" w:rsidRDefault="00AE6545">
          <w:pPr>
            <w:pStyle w:val="TM1"/>
            <w:tabs>
              <w:tab w:val="left" w:pos="480"/>
              <w:tab w:val="right" w:leader="dot" w:pos="1019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66919" w:history="1">
            <w:r w:rsidRPr="00EA0A43">
              <w:rPr>
                <w:rStyle w:val="Lienhypertexte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fr-FR"/>
              </w:rPr>
              <w:tab/>
            </w:r>
            <w:r w:rsidRPr="00EA0A43">
              <w:rPr>
                <w:rStyle w:val="Lienhypertexte"/>
                <w:noProof/>
              </w:rPr>
              <w:t>Objet du contrat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AFCC" w14:textId="31C157D0" w:rsidR="00AE6545" w:rsidRDefault="00AE6545">
          <w:pPr>
            <w:pStyle w:val="TM1"/>
            <w:tabs>
              <w:tab w:val="left" w:pos="480"/>
              <w:tab w:val="right" w:leader="dot" w:pos="1019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</w:rPr>
          </w:pPr>
          <w:hyperlink w:anchor="_Toc220666920" w:history="1">
            <w:r w:rsidRPr="00EA0A43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fr-FR"/>
              </w:rPr>
              <w:tab/>
            </w:r>
            <w:r w:rsidRPr="00EA0A43">
              <w:rPr>
                <w:rStyle w:val="Lienhypertexte"/>
                <w:noProof/>
              </w:rPr>
              <w:t>Engagements des parties prenantes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0F95" w14:textId="364B6A58" w:rsidR="00AE6545" w:rsidRDefault="00AE6545">
          <w:pPr>
            <w:pStyle w:val="TM1"/>
            <w:tabs>
              <w:tab w:val="left" w:pos="480"/>
              <w:tab w:val="right" w:leader="dot" w:pos="1019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</w:rPr>
          </w:pPr>
          <w:hyperlink w:anchor="_Toc220666921" w:history="1">
            <w:r w:rsidRPr="00EA0A43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fr-FR"/>
              </w:rPr>
              <w:tab/>
            </w:r>
            <w:r w:rsidRPr="00EA0A43">
              <w:rPr>
                <w:rStyle w:val="Lienhypertexte"/>
                <w:noProof/>
              </w:rPr>
              <w:t>Engagements de la Fonction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A53D" w14:textId="36E7E4EE" w:rsidR="00AE6545" w:rsidRDefault="00AE6545">
          <w:pPr>
            <w:pStyle w:val="TM1"/>
            <w:tabs>
              <w:tab w:val="left" w:pos="480"/>
              <w:tab w:val="right" w:leader="dot" w:pos="1019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</w:rPr>
          </w:pPr>
          <w:hyperlink w:anchor="_Toc220666922" w:history="1">
            <w:r w:rsidRPr="00EA0A43">
              <w:rPr>
                <w:rStyle w:val="Lienhypertexte"/>
                <w:rFonts w:eastAsiaTheme="majorEastAsia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fr-FR"/>
              </w:rPr>
              <w:tab/>
            </w:r>
            <w:r w:rsidRPr="00EA0A43">
              <w:rPr>
                <w:rStyle w:val="Lienhypertexte"/>
                <w:rFonts w:eastAsiaTheme="majorEastAsia"/>
                <w:noProof/>
              </w:rPr>
              <w:t>Modalités de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F466" w14:textId="1A3AB935" w:rsidR="00AE6545" w:rsidRDefault="00AE6545">
          <w:pPr>
            <w:pStyle w:val="TM1"/>
            <w:tabs>
              <w:tab w:val="left" w:pos="480"/>
              <w:tab w:val="right" w:leader="dot" w:pos="1019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</w:rPr>
          </w:pPr>
          <w:hyperlink w:anchor="_Toc220666923" w:history="1">
            <w:r w:rsidRPr="00EA0A43">
              <w:rPr>
                <w:rStyle w:val="Lienhypertexte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fr-FR"/>
              </w:rPr>
              <w:tab/>
            </w:r>
            <w:r w:rsidRPr="00EA0A43">
              <w:rPr>
                <w:rStyle w:val="Lienhypertexte"/>
                <w:noProof/>
              </w:rPr>
              <w:t>Durée et révision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_Toc220666923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B2AAD" w14:textId="35C99B5C" w:rsidR="00AE6545" w:rsidRDefault="00AE6545">
          <w:r>
            <w:rPr>
              <w:b/>
              <w:bCs/>
            </w:rPr>
            <w:fldChar w:fldCharType="end"/>
          </w:r>
        </w:p>
      </w:sdtContent>
    </w:sdt>
    <w:p w14:paraId="2360C619" w14:textId="24919C68" w:rsidR="003A2787" w:rsidRPr="00AE6545" w:rsidRDefault="003A2787" w:rsidP="003A2787">
      <w:r w:rsidRPr="00AE6545">
        <w:br w:type="page"/>
      </w:r>
    </w:p>
    <w:p w14:paraId="134C3E2B" w14:textId="77777777" w:rsidR="003A2787" w:rsidRPr="00AE6545" w:rsidRDefault="003A2787" w:rsidP="00AE6545">
      <w:pPr>
        <w:pStyle w:val="Titre1"/>
        <w:numPr>
          <w:ilvl w:val="0"/>
          <w:numId w:val="0"/>
        </w:numPr>
        <w:ind w:left="720"/>
      </w:pPr>
    </w:p>
    <w:p w14:paraId="103FF433" w14:textId="10E85D83" w:rsidR="003A2787" w:rsidRPr="00AE6545" w:rsidRDefault="003A2787" w:rsidP="00AE6545">
      <w:pPr>
        <w:pStyle w:val="Titre1"/>
      </w:pPr>
      <w:bookmarkStart w:id="0" w:name="_Toc220666919"/>
      <w:r w:rsidRPr="00AE6545">
        <w:t>Objet du contrat</w:t>
      </w:r>
      <w:bookmarkEnd w:id="0"/>
    </w:p>
    <w:p w14:paraId="581DF90D" w14:textId="77777777" w:rsidR="003A2787" w:rsidRPr="00AE6545" w:rsidRDefault="003A2787" w:rsidP="003A2787"/>
    <w:p w14:paraId="008801A0" w14:textId="77777777" w:rsidR="003A2787" w:rsidRPr="00AE6545" w:rsidRDefault="003A2787" w:rsidP="003A2787">
      <w:r w:rsidRPr="00AE6545">
        <w:t>Ce contrat formalise les engagements réciproques entre :</w:t>
      </w:r>
    </w:p>
    <w:p w14:paraId="7CB31A55" w14:textId="3902B61F" w:rsidR="003A2787" w:rsidRPr="00AE6545" w:rsidRDefault="00AE6545" w:rsidP="003A2787">
      <w:pPr>
        <w:pStyle w:val="Sansinterligne"/>
        <w:numPr>
          <w:ilvl w:val="0"/>
          <w:numId w:val="3"/>
        </w:numPr>
        <w:rPr>
          <w:lang w:val="fr-FR"/>
        </w:rPr>
      </w:pPr>
      <w:r w:rsidRPr="00AE6545">
        <w:rPr>
          <w:lang w:val="fr-FR"/>
        </w:rPr>
        <w:t>L</w:t>
      </w:r>
      <w:r w:rsidR="003A2787" w:rsidRPr="00AE6545">
        <w:rPr>
          <w:lang w:val="fr-FR"/>
        </w:rPr>
        <w:t>es parties prenantes business (Direction générale, CPO, équipes produit)</w:t>
      </w:r>
      <w:r w:rsidRPr="00AE6545">
        <w:rPr>
          <w:lang w:val="fr-FR"/>
        </w:rPr>
        <w:t>.</w:t>
      </w:r>
    </w:p>
    <w:p w14:paraId="7E062C75" w14:textId="365A2788" w:rsidR="003A2787" w:rsidRPr="00AE6545" w:rsidRDefault="00AE6545" w:rsidP="003A2787">
      <w:pPr>
        <w:pStyle w:val="Sansinterligne"/>
        <w:numPr>
          <w:ilvl w:val="0"/>
          <w:numId w:val="3"/>
        </w:numPr>
        <w:rPr>
          <w:lang w:val="fr-FR"/>
        </w:rPr>
      </w:pPr>
      <w:r w:rsidRPr="00AE6545">
        <w:rPr>
          <w:lang w:val="fr-FR"/>
        </w:rPr>
        <w:t>L</w:t>
      </w:r>
      <w:r w:rsidR="003A2787" w:rsidRPr="00AE6545">
        <w:rPr>
          <w:lang w:val="fr-FR"/>
        </w:rPr>
        <w:t>a Fonction Architecture</w:t>
      </w:r>
      <w:r w:rsidRPr="00AE6545">
        <w:rPr>
          <w:lang w:val="fr-FR"/>
        </w:rPr>
        <w:t>.</w:t>
      </w:r>
    </w:p>
    <w:p w14:paraId="78D25F3E" w14:textId="77777777" w:rsidR="003A2787" w:rsidRPr="00AE6545" w:rsidRDefault="003A2787" w:rsidP="003A2787">
      <w:pPr>
        <w:pStyle w:val="Sansinterligne"/>
        <w:rPr>
          <w:lang w:val="fr-FR"/>
        </w:rPr>
      </w:pPr>
    </w:p>
    <w:p w14:paraId="4DE47A5E" w14:textId="3D14F04F" w:rsidR="003A2787" w:rsidRPr="00AE6545" w:rsidRDefault="00AE6545" w:rsidP="003A2787">
      <w:r w:rsidRPr="00AE6545">
        <w:t>D</w:t>
      </w:r>
      <w:r w:rsidR="003A2787" w:rsidRPr="00AE6545">
        <w:t>ans le cadre de la construction de la nouvelle plateforme FOOSUS.</w:t>
      </w:r>
    </w:p>
    <w:p w14:paraId="51373759" w14:textId="77777777" w:rsidR="003A2787" w:rsidRPr="00AE6545" w:rsidRDefault="003A2787" w:rsidP="003A2787">
      <w:r w:rsidRPr="00AE6545">
        <w:t>Il garantit que les décisions structurantes sont prises de manière éclairée, alignée et cohérente avec la vision d’architecture définie dans la Déclaration de Travail.</w:t>
      </w:r>
    </w:p>
    <w:p w14:paraId="4E532AF2" w14:textId="77777777" w:rsidR="003A2787" w:rsidRPr="00AE6545" w:rsidRDefault="003A2787" w:rsidP="003A2787"/>
    <w:p w14:paraId="67A3690B" w14:textId="183C8DB4" w:rsidR="003A2787" w:rsidRPr="00AE6545" w:rsidRDefault="003A2787" w:rsidP="00AE6545">
      <w:pPr>
        <w:pStyle w:val="Titre1"/>
      </w:pPr>
      <w:bookmarkStart w:id="1" w:name="_Toc220666920"/>
      <w:r w:rsidRPr="00AE6545">
        <w:t>Engagements des parties prenantes business</w:t>
      </w:r>
      <w:bookmarkEnd w:id="1"/>
    </w:p>
    <w:p w14:paraId="25BB29BA" w14:textId="77777777" w:rsidR="003A2787" w:rsidRPr="00AE6545" w:rsidRDefault="003A2787" w:rsidP="003A2787"/>
    <w:p w14:paraId="0301B0C1" w14:textId="77777777" w:rsidR="003A2787" w:rsidRPr="00AE6545" w:rsidRDefault="003A2787" w:rsidP="003A2787">
      <w:r w:rsidRPr="00AE6545">
        <w:t>Les parties prenantes business s’engagent à :</w:t>
      </w:r>
    </w:p>
    <w:p w14:paraId="72E682D9" w14:textId="7E88D0BA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Participer activement aux ateliers d’architecture, afin de clarifier les besoins métier et les priorités.</w:t>
      </w:r>
    </w:p>
    <w:p w14:paraId="1036BB85" w14:textId="258E0652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Exprimer les exigences métier de manière structurée, en cohérence avec les domaines fonctionnels définis.</w:t>
      </w:r>
    </w:p>
    <w:p w14:paraId="1EC48B1A" w14:textId="00CF712D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Valider les capacités métier clés, notamment celles liées à la géolocalisation, à la recherche et aux parcours utilisateurs.</w:t>
      </w:r>
    </w:p>
    <w:p w14:paraId="7519173E" w14:textId="0C163169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Respecter les contrats architecturaux, en particulier les frontières de domaines et les responsabilités des services.</w:t>
      </w:r>
    </w:p>
    <w:p w14:paraId="5E9DAB92" w14:textId="0D796F83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Prioriser les travaux nécessaires à la santé du système, y compris les exigences non fonctionnelles (performance, disponibilité, sécurité).</w:t>
      </w:r>
    </w:p>
    <w:p w14:paraId="61CBD83A" w14:textId="13E0B011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Soutenir la migration progressive, en acceptant une coexistence temporaire entre l’ancien et le nouveau système.</w:t>
      </w:r>
    </w:p>
    <w:p w14:paraId="64332141" w14:textId="6E8CEE95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 xml:space="preserve">Favoriser une culture </w:t>
      </w:r>
      <w:r w:rsidR="00E46E83" w:rsidRPr="00AE6545">
        <w:t>Lean</w:t>
      </w:r>
      <w:r w:rsidRPr="00AE6545">
        <w:t>, en privilégiant les décisions simples, réversibles et orientées valeur.</w:t>
      </w:r>
    </w:p>
    <w:p w14:paraId="3C45599A" w14:textId="77777777" w:rsidR="003A2787" w:rsidRPr="00AE6545" w:rsidRDefault="003A2787" w:rsidP="003A2787"/>
    <w:p w14:paraId="59446088" w14:textId="7A366CF5" w:rsidR="003A2787" w:rsidRPr="00AE6545" w:rsidRDefault="003A2787" w:rsidP="00AE6545">
      <w:pPr>
        <w:pStyle w:val="Titre1"/>
      </w:pPr>
      <w:bookmarkStart w:id="2" w:name="_Toc220666921"/>
      <w:r w:rsidRPr="00AE6545">
        <w:t>Engagements de la Fonction Architecture</w:t>
      </w:r>
      <w:bookmarkEnd w:id="2"/>
    </w:p>
    <w:p w14:paraId="53944561" w14:textId="77777777" w:rsidR="003A2787" w:rsidRPr="00AE6545" w:rsidRDefault="003A2787" w:rsidP="003A2787">
      <w:pPr>
        <w:pStyle w:val="Paragraphedeliste"/>
      </w:pPr>
    </w:p>
    <w:p w14:paraId="2F383446" w14:textId="77777777" w:rsidR="003A2787" w:rsidRPr="00AE6545" w:rsidRDefault="003A2787" w:rsidP="003A2787">
      <w:r w:rsidRPr="00AE6545">
        <w:t>La Fonction Architecture s’engage à :</w:t>
      </w:r>
    </w:p>
    <w:p w14:paraId="1A3A265E" w14:textId="26B4CAC0" w:rsidR="003A2787" w:rsidRPr="00AE6545" w:rsidRDefault="003A2787" w:rsidP="00AE6545">
      <w:pPr>
        <w:pStyle w:val="Sansinterligne"/>
        <w:numPr>
          <w:ilvl w:val="0"/>
          <w:numId w:val="3"/>
        </w:numPr>
        <w:rPr>
          <w:lang w:val="fr-FR"/>
        </w:rPr>
      </w:pPr>
      <w:r w:rsidRPr="00AE6545">
        <w:rPr>
          <w:lang w:val="fr-FR"/>
        </w:rPr>
        <w:t>Fournir une vision claire, cohérente et accessible, alignée avec les objectifs business.</w:t>
      </w:r>
    </w:p>
    <w:p w14:paraId="43DE9BD2" w14:textId="00D2F3A8" w:rsidR="003A2787" w:rsidRPr="00AE6545" w:rsidRDefault="003A2787" w:rsidP="00AE6545">
      <w:pPr>
        <w:pStyle w:val="Sansinterligne"/>
        <w:numPr>
          <w:ilvl w:val="0"/>
          <w:numId w:val="3"/>
        </w:numPr>
        <w:rPr>
          <w:lang w:val="fr-FR"/>
        </w:rPr>
      </w:pPr>
      <w:r w:rsidRPr="00AE6545">
        <w:rPr>
          <w:lang w:val="fr-FR"/>
        </w:rPr>
        <w:t>Documenter les décisions structurantes, en explicitant les impacts métier et techniques.</w:t>
      </w:r>
    </w:p>
    <w:p w14:paraId="4E0C9F8E" w14:textId="37DA2795" w:rsidR="003A2787" w:rsidRPr="00AE6545" w:rsidRDefault="003A2787" w:rsidP="00AE6545">
      <w:pPr>
        <w:pStyle w:val="Sansinterligne"/>
        <w:numPr>
          <w:ilvl w:val="0"/>
          <w:numId w:val="3"/>
        </w:numPr>
        <w:rPr>
          <w:lang w:val="fr-FR"/>
        </w:rPr>
      </w:pPr>
      <w:r w:rsidRPr="00AE6545">
        <w:rPr>
          <w:lang w:val="fr-FR"/>
        </w:rPr>
        <w:t>Garantir la cohérence globale de la plateforme, en veillant au respect des principes structurants.</w:t>
      </w:r>
    </w:p>
    <w:p w14:paraId="5551E360" w14:textId="472D57C5" w:rsidR="003A2787" w:rsidRPr="00AE6545" w:rsidRDefault="003A2787" w:rsidP="00AE6545">
      <w:pPr>
        <w:pStyle w:val="Sansinterligne"/>
        <w:numPr>
          <w:ilvl w:val="0"/>
          <w:numId w:val="3"/>
        </w:numPr>
        <w:rPr>
          <w:lang w:val="fr-FR"/>
        </w:rPr>
      </w:pPr>
      <w:r w:rsidRPr="00AE6545">
        <w:rPr>
          <w:lang w:val="fr-FR"/>
        </w:rPr>
        <w:t>Accompagner les équipes produit, notamment dans la définition des capacités métier et des priorités.</w:t>
      </w:r>
    </w:p>
    <w:p w14:paraId="418CBD15" w14:textId="318D014D" w:rsidR="003A2787" w:rsidRPr="00AE6545" w:rsidRDefault="003A2787" w:rsidP="00AE6545">
      <w:pPr>
        <w:pStyle w:val="Sansinterligne"/>
        <w:numPr>
          <w:ilvl w:val="0"/>
          <w:numId w:val="3"/>
        </w:numPr>
        <w:rPr>
          <w:lang w:val="fr-FR"/>
        </w:rPr>
      </w:pPr>
      <w:r w:rsidRPr="00AE6545">
        <w:rPr>
          <w:lang w:val="fr-FR"/>
        </w:rPr>
        <w:t>Assurer la réversibilité des choix, lorsque cela est possible et pertinent.</w:t>
      </w:r>
    </w:p>
    <w:p w14:paraId="4F3E94FC" w14:textId="0977AD8F" w:rsidR="003A2787" w:rsidRPr="00AE6545" w:rsidRDefault="003A2787" w:rsidP="00AE6545">
      <w:pPr>
        <w:pStyle w:val="Sansinterligne"/>
        <w:numPr>
          <w:ilvl w:val="0"/>
          <w:numId w:val="3"/>
        </w:numPr>
        <w:rPr>
          <w:lang w:val="fr-FR"/>
        </w:rPr>
      </w:pPr>
      <w:r w:rsidRPr="00AE6545">
        <w:rPr>
          <w:lang w:val="fr-FR"/>
        </w:rPr>
        <w:t>Proposer des solutions pragmatiques, adaptées à la culture FOOSUS et à ses contraintes.</w:t>
      </w:r>
    </w:p>
    <w:p w14:paraId="2EE676E4" w14:textId="4F49FE78" w:rsidR="003A2787" w:rsidRPr="00AE6545" w:rsidRDefault="003A2787" w:rsidP="00AE6545">
      <w:pPr>
        <w:pStyle w:val="Sansinterligne"/>
        <w:numPr>
          <w:ilvl w:val="0"/>
          <w:numId w:val="3"/>
        </w:numPr>
        <w:rPr>
          <w:lang w:val="fr-FR"/>
        </w:rPr>
      </w:pPr>
      <w:r w:rsidRPr="00AE6545">
        <w:rPr>
          <w:lang w:val="fr-FR"/>
        </w:rPr>
        <w:t>Maintenir un cadre de gouvernance léger, centré sur l’utilité et la valeur.</w:t>
      </w:r>
    </w:p>
    <w:p w14:paraId="3A4896C7" w14:textId="64B43249" w:rsidR="00AE6545" w:rsidRPr="00AE6545" w:rsidRDefault="00AE6545">
      <w:pPr>
        <w:spacing w:after="160" w:line="259" w:lineRule="auto"/>
        <w:jc w:val="left"/>
      </w:pPr>
      <w:r w:rsidRPr="00AE6545">
        <w:br w:type="page"/>
      </w:r>
    </w:p>
    <w:p w14:paraId="6FF9FB8D" w14:textId="77777777" w:rsidR="003A2787" w:rsidRPr="00AE6545" w:rsidRDefault="003A2787" w:rsidP="003A2787"/>
    <w:p w14:paraId="776AD139" w14:textId="249FD41F" w:rsidR="003A2787" w:rsidRPr="00AE6545" w:rsidRDefault="003A2787" w:rsidP="00AE6545">
      <w:pPr>
        <w:pStyle w:val="Titre1"/>
        <w:rPr>
          <w:rFonts w:eastAsiaTheme="majorEastAsia"/>
        </w:rPr>
      </w:pPr>
      <w:bookmarkStart w:id="3" w:name="_Toc220666922"/>
      <w:r w:rsidRPr="00AE6545">
        <w:rPr>
          <w:rFonts w:eastAsiaTheme="majorEastAsia"/>
        </w:rPr>
        <w:t>Modalités de collaboration</w:t>
      </w:r>
      <w:bookmarkEnd w:id="3"/>
    </w:p>
    <w:p w14:paraId="0FA5D0C1" w14:textId="77777777" w:rsidR="003A2787" w:rsidRPr="00AE6545" w:rsidRDefault="003A2787" w:rsidP="00AE6545">
      <w:pPr>
        <w:rPr>
          <w:rFonts w:eastAsiaTheme="majorEastAsia"/>
        </w:rPr>
      </w:pPr>
    </w:p>
    <w:p w14:paraId="57E964BA" w14:textId="77777777" w:rsidR="003A2787" w:rsidRPr="00AE6545" w:rsidRDefault="003A2787" w:rsidP="003A2787">
      <w:r w:rsidRPr="00AE6545">
        <w:t>La collaboration repose sur :</w:t>
      </w:r>
    </w:p>
    <w:p w14:paraId="2FCA1880" w14:textId="204BDD9A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Des ateliers réguliers (vision, domaines, priorisation).</w:t>
      </w:r>
    </w:p>
    <w:p w14:paraId="771AB3AC" w14:textId="2827D38D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Des revues courtes pour valider les décisions structurantes.</w:t>
      </w:r>
    </w:p>
    <w:p w14:paraId="566BD122" w14:textId="7A50DA0D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Des artefacts simples et accessibles, mis à jour au fil des itérations.</w:t>
      </w:r>
    </w:p>
    <w:p w14:paraId="0142E4BD" w14:textId="4CF4DC0C" w:rsidR="003A2787" w:rsidRPr="00AE6545" w:rsidRDefault="003A2787" w:rsidP="00AE6545">
      <w:pPr>
        <w:pStyle w:val="Paragraphedeliste"/>
        <w:numPr>
          <w:ilvl w:val="0"/>
          <w:numId w:val="3"/>
        </w:numPr>
      </w:pPr>
      <w:r w:rsidRPr="00AE6545">
        <w:t>Une communication transparente, notamment sur les risques, dépendances et arbitrages.</w:t>
      </w:r>
    </w:p>
    <w:p w14:paraId="0D069343" w14:textId="74BF7024" w:rsidR="003A2787" w:rsidRPr="00AE6545" w:rsidRDefault="003A2787" w:rsidP="00AE6545">
      <w:pPr>
        <w:pStyle w:val="Titre1"/>
      </w:pPr>
      <w:bookmarkStart w:id="4" w:name="_Toc220666923"/>
      <w:r w:rsidRPr="00AE6545">
        <w:t>Durée et révision</w:t>
      </w:r>
      <w:bookmarkEnd w:id="4"/>
    </w:p>
    <w:p w14:paraId="3919FBA1" w14:textId="77777777" w:rsidR="003A2787" w:rsidRPr="00AE6545" w:rsidRDefault="003A2787" w:rsidP="003A2787"/>
    <w:p w14:paraId="504C1A2D" w14:textId="77777777" w:rsidR="003A2787" w:rsidRPr="00AE6545" w:rsidRDefault="003A2787" w:rsidP="003A2787">
      <w:r w:rsidRPr="00AE6545">
        <w:t>Ce contrat est valable pour toute la durée de la phase 1 de la nouvelle architecture FOOSUS.</w:t>
      </w:r>
    </w:p>
    <w:p w14:paraId="554DB2D1" w14:textId="129509F7" w:rsidR="003A2787" w:rsidRPr="003A2787" w:rsidRDefault="003A2787" w:rsidP="003A2787">
      <w:r w:rsidRPr="00AE6545">
        <w:t>Il pourra être révisé à chaque itération majeure, en fonction des besoins et de l’évolution du produit.</w:t>
      </w:r>
    </w:p>
    <w:sectPr w:rsidR="003A2787" w:rsidRPr="003A2787" w:rsidSect="003A278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85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6EEB" w14:textId="77777777" w:rsidR="00504ACF" w:rsidRPr="00AE6545" w:rsidRDefault="00504ACF" w:rsidP="003A2787">
      <w:pPr>
        <w:spacing w:after="0"/>
      </w:pPr>
      <w:r w:rsidRPr="00AE6545">
        <w:separator/>
      </w:r>
    </w:p>
  </w:endnote>
  <w:endnote w:type="continuationSeparator" w:id="0">
    <w:p w14:paraId="4CD282A9" w14:textId="77777777" w:rsidR="00504ACF" w:rsidRPr="00AE6545" w:rsidRDefault="00504ACF" w:rsidP="003A2787">
      <w:pPr>
        <w:spacing w:after="0"/>
      </w:pPr>
      <w:r w:rsidRPr="00AE654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 Sans">
    <w:panose1 w:val="00000000000000000000"/>
    <w:charset w:val="00"/>
    <w:family w:val="auto"/>
    <w:pitch w:val="variable"/>
    <w:sig w:usb0="E00002FF" w:usb1="4000205B" w:usb2="00000000" w:usb3="00000000" w:csb0="000000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5EEBE" w14:textId="77777777" w:rsidR="003A2787" w:rsidRPr="00AE6545" w:rsidRDefault="003A278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0B3F3" w14:textId="77777777" w:rsidR="003A2787" w:rsidRPr="00AE6545" w:rsidRDefault="003A2787">
    <w:pPr>
      <w:pStyle w:val="Pieddepage"/>
      <w:jc w:val="center"/>
      <w:rPr>
        <w:caps/>
        <w:color w:val="156082" w:themeColor="accent1"/>
      </w:rPr>
    </w:pPr>
    <w:r w:rsidRPr="00AE6545">
      <w:rPr>
        <w:caps/>
        <w:color w:val="156082" w:themeColor="accent1"/>
      </w:rPr>
      <w:fldChar w:fldCharType="begin"/>
    </w:r>
    <w:r w:rsidRPr="00AE6545">
      <w:rPr>
        <w:caps/>
        <w:color w:val="156082" w:themeColor="accent1"/>
      </w:rPr>
      <w:instrText>PAGE   \* MERGEFORMAT</w:instrText>
    </w:r>
    <w:r w:rsidRPr="00AE6545">
      <w:rPr>
        <w:caps/>
        <w:color w:val="156082" w:themeColor="accent1"/>
      </w:rPr>
      <w:fldChar w:fldCharType="separate"/>
    </w:r>
    <w:r w:rsidRPr="00AE6545">
      <w:rPr>
        <w:caps/>
        <w:color w:val="156082" w:themeColor="accent1"/>
      </w:rPr>
      <w:t>2</w:t>
    </w:r>
    <w:r w:rsidRPr="00AE6545">
      <w:rPr>
        <w:caps/>
        <w:color w:val="156082" w:themeColor="accent1"/>
      </w:rPr>
      <w:fldChar w:fldCharType="end"/>
    </w:r>
  </w:p>
  <w:p w14:paraId="188E9C19" w14:textId="77777777" w:rsidR="003A2787" w:rsidRPr="00AE6545" w:rsidRDefault="003A278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9D899" w14:textId="77777777" w:rsidR="003A2787" w:rsidRPr="00AE6545" w:rsidRDefault="003A278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E1AFF" w14:textId="77777777" w:rsidR="00504ACF" w:rsidRPr="00AE6545" w:rsidRDefault="00504ACF" w:rsidP="003A2787">
      <w:pPr>
        <w:spacing w:after="0"/>
      </w:pPr>
      <w:r w:rsidRPr="00AE6545">
        <w:separator/>
      </w:r>
    </w:p>
  </w:footnote>
  <w:footnote w:type="continuationSeparator" w:id="0">
    <w:p w14:paraId="136EC3E7" w14:textId="77777777" w:rsidR="00504ACF" w:rsidRPr="00AE6545" w:rsidRDefault="00504ACF" w:rsidP="003A2787">
      <w:pPr>
        <w:spacing w:after="0"/>
      </w:pPr>
      <w:r w:rsidRPr="00AE654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D7E6D" w14:textId="77777777" w:rsidR="003A2787" w:rsidRPr="00AE6545" w:rsidRDefault="003A278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6D0" w14:textId="361D8BEF" w:rsidR="003A2787" w:rsidRPr="00AE6545" w:rsidRDefault="007060E3">
    <w:pPr>
      <w:pStyle w:val="En-tte"/>
    </w:pPr>
    <w:r w:rsidRPr="00AE6545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DB76613" wp14:editId="6D0363E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6476365" cy="243840"/>
              <wp:effectExtent l="0" t="0" r="0" b="0"/>
              <wp:wrapSquare wrapText="bothSides"/>
              <wp:docPr id="55934547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6365" cy="2438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DAF24A6" w14:textId="22F68D44" w:rsidR="003A2787" w:rsidRPr="00AE6545" w:rsidRDefault="003A2787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AE6545">
                                <w:rPr>
                                  <w:caps/>
                                  <w:color w:val="FFFFFF" w:themeColor="background1"/>
                                </w:rPr>
                                <w:t>Contrat d’Architecture - Parties Prenantes Business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DB76613" id="Rectangle 1" o:spid="_x0000_s1026" style="position:absolute;left:0;text-align:left;margin-left:0;margin-top:0;width:509.95pt;height:19.2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DAF24A6" w14:textId="22F68D44" w:rsidR="003A2787" w:rsidRPr="00AE6545" w:rsidRDefault="003A2787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AE6545">
                          <w:rPr>
                            <w:caps/>
                            <w:color w:val="FFFFFF" w:themeColor="background1"/>
                          </w:rPr>
                          <w:t>Contrat d’Architecture - Parties Prenantes Business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EC96D" w14:textId="77777777" w:rsidR="003A2787" w:rsidRPr="00AE6545" w:rsidRDefault="003A278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B06"/>
    <w:multiLevelType w:val="hybridMultilevel"/>
    <w:tmpl w:val="91B8C3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C2DE7"/>
    <w:multiLevelType w:val="hybridMultilevel"/>
    <w:tmpl w:val="472CF8A8"/>
    <w:lvl w:ilvl="0" w:tplc="859E6B0C">
      <w:numFmt w:val="bullet"/>
      <w:lvlText w:val="•"/>
      <w:lvlJc w:val="left"/>
      <w:pPr>
        <w:ind w:left="1065" w:hanging="705"/>
      </w:pPr>
      <w:rPr>
        <w:rFonts w:ascii="Ubuntu Sans" w:eastAsiaTheme="minorEastAsia" w:hAnsi="Ubuntu San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97DD2"/>
    <w:multiLevelType w:val="hybridMultilevel"/>
    <w:tmpl w:val="70E8F464"/>
    <w:lvl w:ilvl="0" w:tplc="859E6B0C">
      <w:numFmt w:val="bullet"/>
      <w:lvlText w:val="•"/>
      <w:lvlJc w:val="left"/>
      <w:pPr>
        <w:ind w:left="1065" w:hanging="705"/>
      </w:pPr>
      <w:rPr>
        <w:rFonts w:ascii="Ubuntu Sans" w:eastAsiaTheme="minorEastAsia" w:hAnsi="Ubuntu San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60270"/>
    <w:multiLevelType w:val="hybridMultilevel"/>
    <w:tmpl w:val="4A5E9012"/>
    <w:lvl w:ilvl="0" w:tplc="859E6B0C">
      <w:numFmt w:val="bullet"/>
      <w:lvlText w:val="•"/>
      <w:lvlJc w:val="left"/>
      <w:pPr>
        <w:ind w:left="1065" w:hanging="705"/>
      </w:pPr>
      <w:rPr>
        <w:rFonts w:ascii="Ubuntu Sans" w:eastAsiaTheme="minorEastAsia" w:hAnsi="Ubuntu San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77B9E"/>
    <w:multiLevelType w:val="hybridMultilevel"/>
    <w:tmpl w:val="36604E1C"/>
    <w:lvl w:ilvl="0" w:tplc="F132AE36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A73C1"/>
    <w:multiLevelType w:val="hybridMultilevel"/>
    <w:tmpl w:val="03E26012"/>
    <w:lvl w:ilvl="0" w:tplc="859E6B0C">
      <w:numFmt w:val="bullet"/>
      <w:lvlText w:val="•"/>
      <w:lvlJc w:val="left"/>
      <w:pPr>
        <w:ind w:left="1065" w:hanging="705"/>
      </w:pPr>
      <w:rPr>
        <w:rFonts w:ascii="Ubuntu Sans" w:eastAsiaTheme="minorEastAsia" w:hAnsi="Ubuntu San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906264">
    <w:abstractNumId w:val="4"/>
  </w:num>
  <w:num w:numId="2" w16cid:durableId="1276988150">
    <w:abstractNumId w:val="0"/>
  </w:num>
  <w:num w:numId="3" w16cid:durableId="877359433">
    <w:abstractNumId w:val="5"/>
  </w:num>
  <w:num w:numId="4" w16cid:durableId="380448218">
    <w:abstractNumId w:val="3"/>
  </w:num>
  <w:num w:numId="5" w16cid:durableId="872688679">
    <w:abstractNumId w:val="1"/>
  </w:num>
  <w:num w:numId="6" w16cid:durableId="332077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EC"/>
    <w:rsid w:val="00100B64"/>
    <w:rsid w:val="001807F1"/>
    <w:rsid w:val="00253172"/>
    <w:rsid w:val="00306737"/>
    <w:rsid w:val="003A2787"/>
    <w:rsid w:val="003C1C8C"/>
    <w:rsid w:val="0040403B"/>
    <w:rsid w:val="0040777F"/>
    <w:rsid w:val="004418DD"/>
    <w:rsid w:val="00452587"/>
    <w:rsid w:val="00497D40"/>
    <w:rsid w:val="004E09CF"/>
    <w:rsid w:val="00504ACF"/>
    <w:rsid w:val="0059411F"/>
    <w:rsid w:val="005A4750"/>
    <w:rsid w:val="00677752"/>
    <w:rsid w:val="006D07FA"/>
    <w:rsid w:val="007060E3"/>
    <w:rsid w:val="00707487"/>
    <w:rsid w:val="00715EEC"/>
    <w:rsid w:val="00792C06"/>
    <w:rsid w:val="007C3941"/>
    <w:rsid w:val="00893388"/>
    <w:rsid w:val="00895493"/>
    <w:rsid w:val="00997755"/>
    <w:rsid w:val="00A95F4D"/>
    <w:rsid w:val="00AB7C05"/>
    <w:rsid w:val="00AE6545"/>
    <w:rsid w:val="00C042B1"/>
    <w:rsid w:val="00C04E78"/>
    <w:rsid w:val="00C73705"/>
    <w:rsid w:val="00C823B6"/>
    <w:rsid w:val="00C87397"/>
    <w:rsid w:val="00D022A2"/>
    <w:rsid w:val="00D67321"/>
    <w:rsid w:val="00E46E83"/>
    <w:rsid w:val="00E5082F"/>
    <w:rsid w:val="00E72FC0"/>
    <w:rsid w:val="00EB7232"/>
    <w:rsid w:val="00F0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A0B2F4"/>
  <w15:chartTrackingRefBased/>
  <w15:docId w15:val="{F6638492-45DC-46E9-8393-DA1AD614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493"/>
    <w:pPr>
      <w:spacing w:after="200" w:line="240" w:lineRule="auto"/>
      <w:jc w:val="both"/>
    </w:pPr>
    <w:rPr>
      <w:rFonts w:ascii="Ubuntu Sans" w:eastAsiaTheme="minorEastAsia" w:hAnsi="Ubuntu Sans"/>
      <w:kern w:val="0"/>
      <w:sz w:val="20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E6545"/>
    <w:pPr>
      <w:keepNext/>
      <w:keepLines/>
      <w:numPr>
        <w:numId w:val="1"/>
      </w:numPr>
      <w:spacing w:before="480" w:after="0"/>
      <w:outlineLvl w:val="0"/>
    </w:pPr>
    <w:rPr>
      <w:rFonts w:cstheme="majorBidi"/>
      <w:b/>
      <w:bCs/>
      <w:iCs/>
      <w:color w:val="0F4761" w:themeColor="accent1" w:themeShade="BF"/>
      <w:kern w:val="2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9549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156082" w:themeColor="accent1"/>
      <w:kern w:val="2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95493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156082" w:themeColor="accent1"/>
      <w:kern w:val="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5E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5E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5E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5E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5E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5E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autoRedefine/>
    <w:uiPriority w:val="1"/>
    <w:qFormat/>
    <w:rsid w:val="00895493"/>
    <w:pPr>
      <w:spacing w:after="0" w:line="240" w:lineRule="auto"/>
      <w:jc w:val="both"/>
    </w:pPr>
    <w:rPr>
      <w:rFonts w:ascii="Ubuntu Sans" w:eastAsiaTheme="minorEastAsia" w:hAnsi="Ubuntu Sans"/>
      <w:kern w:val="0"/>
      <w:sz w:val="20"/>
      <w:lang w:val="en-US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D67321"/>
    <w:pPr>
      <w:numPr>
        <w:ilvl w:val="1"/>
      </w:numPr>
      <w:spacing w:after="160"/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7321"/>
    <w:rPr>
      <w:rFonts w:eastAsiaTheme="majorEastAsia" w:cstheme="majorBidi"/>
      <w:color w:val="595959" w:themeColor="text1" w:themeTint="A6"/>
      <w:spacing w:val="15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95493"/>
    <w:rPr>
      <w:rFonts w:ascii="Ubuntu Sans" w:eastAsiaTheme="majorEastAsia" w:hAnsi="Ubuntu Sans" w:cstheme="majorBidi"/>
      <w:b/>
      <w:bCs/>
      <w:color w:val="156082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AE6545"/>
    <w:rPr>
      <w:rFonts w:ascii="Ubuntu Sans" w:eastAsiaTheme="minorEastAsia" w:hAnsi="Ubuntu Sans" w:cstheme="majorBidi"/>
      <w:b/>
      <w:bCs/>
      <w:iCs/>
      <w:color w:val="0F476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895493"/>
    <w:rPr>
      <w:rFonts w:ascii="Ubuntu Sans" w:eastAsiaTheme="majorEastAsia" w:hAnsi="Ubuntu Sans" w:cstheme="majorBidi"/>
      <w:b/>
      <w:bCs/>
      <w:color w:val="156082" w:themeColor="accent1"/>
      <w:sz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715EEC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0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15EEC"/>
    <w:rPr>
      <w:rFonts w:asciiTheme="minorHAnsi" w:eastAsiaTheme="majorEastAsia" w:hAnsiTheme="minorHAnsi" w:cstheme="majorBidi"/>
      <w:color w:val="0F4761" w:themeColor="accent1" w:themeShade="BF"/>
      <w:kern w:val="0"/>
      <w:sz w:val="20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715EEC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0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715EEC"/>
    <w:rPr>
      <w:rFonts w:asciiTheme="minorHAnsi" w:eastAsiaTheme="majorEastAsia" w:hAnsiTheme="minorHAnsi" w:cstheme="majorBidi"/>
      <w:color w:val="595959" w:themeColor="text1" w:themeTint="A6"/>
      <w:kern w:val="0"/>
      <w:sz w:val="20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715EEC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0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715EEC"/>
    <w:rPr>
      <w:rFonts w:asciiTheme="minorHAnsi" w:eastAsiaTheme="majorEastAsia" w:hAnsiTheme="minorHAnsi" w:cstheme="majorBidi"/>
      <w:color w:val="272727" w:themeColor="text1" w:themeTint="D8"/>
      <w:kern w:val="0"/>
      <w:sz w:val="20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715E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5EE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715E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5EEC"/>
    <w:rPr>
      <w:rFonts w:ascii="Ubuntu Sans" w:eastAsiaTheme="minorEastAsia" w:hAnsi="Ubuntu Sans"/>
      <w:i/>
      <w:iCs/>
      <w:color w:val="404040" w:themeColor="text1" w:themeTint="BF"/>
      <w:kern w:val="0"/>
      <w:sz w:val="20"/>
      <w:lang w:val="en-US"/>
    </w:rPr>
  </w:style>
  <w:style w:type="paragraph" w:styleId="Paragraphedeliste">
    <w:name w:val="List Paragraph"/>
    <w:basedOn w:val="Normal"/>
    <w:uiPriority w:val="34"/>
    <w:qFormat/>
    <w:rsid w:val="00715E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5E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5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5EEC"/>
    <w:rPr>
      <w:rFonts w:ascii="Ubuntu Sans" w:eastAsiaTheme="minorEastAsia" w:hAnsi="Ubuntu Sans"/>
      <w:i/>
      <w:iCs/>
      <w:color w:val="0F4761" w:themeColor="accent1" w:themeShade="BF"/>
      <w:kern w:val="0"/>
      <w:sz w:val="20"/>
      <w:lang w:val="en-US"/>
    </w:rPr>
  </w:style>
  <w:style w:type="character" w:styleId="Rfrenceintense">
    <w:name w:val="Intense Reference"/>
    <w:basedOn w:val="Policepardfaut"/>
    <w:uiPriority w:val="32"/>
    <w:qFormat/>
    <w:rsid w:val="00715EEC"/>
    <w:rPr>
      <w:b/>
      <w:bCs/>
      <w:smallCaps/>
      <w:color w:val="0F4761" w:themeColor="accent1" w:themeShade="BF"/>
      <w:spacing w:val="5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15EEC"/>
    <w:rPr>
      <w:rFonts w:ascii="Ubuntu Sans" w:eastAsiaTheme="minorEastAsia" w:hAnsi="Ubuntu Sans"/>
      <w:kern w:val="0"/>
      <w:sz w:val="20"/>
      <w:lang w:val="en-US"/>
    </w:rPr>
  </w:style>
  <w:style w:type="paragraph" w:styleId="En-tte">
    <w:name w:val="header"/>
    <w:basedOn w:val="Normal"/>
    <w:link w:val="En-tteCar"/>
    <w:uiPriority w:val="99"/>
    <w:unhideWhenUsed/>
    <w:rsid w:val="003A2787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3A2787"/>
    <w:rPr>
      <w:rFonts w:ascii="Ubuntu Sans" w:eastAsiaTheme="minorEastAsia" w:hAnsi="Ubuntu Sans"/>
      <w:kern w:val="0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3A2787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3A2787"/>
    <w:rPr>
      <w:rFonts w:ascii="Ubuntu Sans" w:eastAsiaTheme="minorEastAsia" w:hAnsi="Ubuntu Sans"/>
      <w:kern w:val="0"/>
      <w:sz w:val="20"/>
    </w:rPr>
  </w:style>
  <w:style w:type="table" w:styleId="TableauListe4-Accentuation1">
    <w:name w:val="List Table 4 Accent 1"/>
    <w:basedOn w:val="TableauNormal"/>
    <w:uiPriority w:val="49"/>
    <w:rsid w:val="003A2787"/>
    <w:pPr>
      <w:spacing w:after="0" w:line="240" w:lineRule="auto"/>
    </w:pPr>
    <w:rPr>
      <w:rFonts w:asciiTheme="minorHAnsi" w:eastAsiaTheme="minorEastAsia" w:hAnsiTheme="minorHAnsi"/>
      <w:kern w:val="0"/>
      <w:lang w:val="en-US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3A2787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iCs w:val="0"/>
      <w:kern w:val="0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E654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AE654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4B31C0B60C4E5E8F6705D9CB4969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AECCC2-787E-4E70-B4A5-1450054CA058}"/>
      </w:docPartPr>
      <w:docPartBody>
        <w:p w:rsidR="00000000" w:rsidRDefault="009E3947" w:rsidP="009E3947">
          <w:pPr>
            <w:pStyle w:val="C04B31C0B60C4E5E8F6705D9CB4969A2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25874E62C99F408F832B1940DA4954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FC5210-0730-465E-BCF0-5C47F3AE6DDB}"/>
      </w:docPartPr>
      <w:docPartBody>
        <w:p w:rsidR="00000000" w:rsidRDefault="009E3947" w:rsidP="009E3947">
          <w:pPr>
            <w:pStyle w:val="25874E62C99F408F832B1940DA49548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FC2F9497D8054EDEA2CB12591E7627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887F88-FF38-4185-950C-9A6F4222999F}"/>
      </w:docPartPr>
      <w:docPartBody>
        <w:p w:rsidR="00000000" w:rsidRDefault="009E3947" w:rsidP="009E3947">
          <w:pPr>
            <w:pStyle w:val="FC2F9497D8054EDEA2CB12591E762732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54A8758663E847389664A2BCF19DAE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80228D-69C9-4025-9CCC-4C5343F87677}"/>
      </w:docPartPr>
      <w:docPartBody>
        <w:p w:rsidR="00000000" w:rsidRDefault="009E3947" w:rsidP="009E3947">
          <w:pPr>
            <w:pStyle w:val="54A8758663E847389664A2BCF19DAE50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 Sans">
    <w:panose1 w:val="00000000000000000000"/>
    <w:charset w:val="00"/>
    <w:family w:val="auto"/>
    <w:pitch w:val="variable"/>
    <w:sig w:usb0="E00002FF" w:usb1="4000205B" w:usb2="00000000" w:usb3="00000000" w:csb0="000000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47"/>
    <w:rsid w:val="00310976"/>
    <w:rsid w:val="004E09CF"/>
    <w:rsid w:val="009E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04B31C0B60C4E5E8F6705D9CB4969A2">
    <w:name w:val="C04B31C0B60C4E5E8F6705D9CB4969A2"/>
    <w:rsid w:val="009E3947"/>
  </w:style>
  <w:style w:type="paragraph" w:customStyle="1" w:styleId="25874E62C99F408F832B1940DA49548D">
    <w:name w:val="25874E62C99F408F832B1940DA49548D"/>
    <w:rsid w:val="009E3947"/>
  </w:style>
  <w:style w:type="paragraph" w:customStyle="1" w:styleId="7642E61F753E4D8C87EDF3A078E27448">
    <w:name w:val="7642E61F753E4D8C87EDF3A078E27448"/>
    <w:rsid w:val="009E3947"/>
  </w:style>
  <w:style w:type="paragraph" w:customStyle="1" w:styleId="FC2F9497D8054EDEA2CB12591E762732">
    <w:name w:val="FC2F9497D8054EDEA2CB12591E762732"/>
    <w:rsid w:val="009E3947"/>
  </w:style>
  <w:style w:type="paragraph" w:customStyle="1" w:styleId="54A8758663E847389664A2BCF19DAE50">
    <w:name w:val="54A8758663E847389664A2BCF19DAE50"/>
    <w:rsid w:val="009E39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E4229E-C63B-47EA-A586-BAEBAF107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</Words>
  <Characters>2962</Characters>
  <Application>Microsoft Office Word</Application>
  <DocSecurity>0</DocSecurity>
  <Lines>185</Lines>
  <Paragraphs>95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FOOSUS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d’Architecture - Parties Prenantes Business</dc:title>
  <dc:subject/>
  <dc:creator>Clément Hindié</dc:creator>
  <cp:keywords/>
  <dc:description/>
  <cp:lastModifiedBy>CLEMENT HINDIE</cp:lastModifiedBy>
  <cp:revision>2</cp:revision>
  <dcterms:created xsi:type="dcterms:W3CDTF">2026-01-30T13:16:00Z</dcterms:created>
  <dcterms:modified xsi:type="dcterms:W3CDTF">2026-01-30T13:16:00Z</dcterms:modified>
</cp:coreProperties>
</file>