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3600"/>
        <w:jc w:val="center"/>
      </w:pPr>
      <w:r>
        <w:rPr>
          <w:rFonts w:ascii="Arial" w:cs="Arial" w:eastAsia="Arial" w:hAnsi="Arial"/>
          <w:b/>
          <w:bCs/>
          <w:color w:val="1E2761"/>
          <w:sz w:val="64"/>
          <w:szCs w:val="64"/>
        </w:rPr>
        <w:t xml:space="preserve">Analyse de securite</w:t>
      </w:r>
    </w:p>
    <w:p>
      <w:pPr>
        <w:spacing w:after="400"/>
        <w:jc w:val="center"/>
      </w:pPr>
      <w:r>
        <w:rPr>
          <w:rFonts w:ascii="Arial" w:cs="Arial" w:eastAsia="Arial" w:hAnsi="Arial"/>
          <w:color w:val="4A5568"/>
          <w:sz w:val="40"/>
          <w:szCs w:val="40"/>
        </w:rPr>
        <w:t xml:space="preserve">OWASP Top 10 — CESIZen</w:t>
      </w:r>
    </w:p>
    <w:p>
      <w:pPr>
        <w:pBdr>
          <w:top w:val="single" w:color="1E2761" w:sz="8" w:space="1"/>
        </w:pBdr>
        <w:spacing w:after="160" w:before="1200"/>
        <w:jc w:val="center"/>
      </w:pPr>
      <w:r>
        <w:rPr>
          <w:rFonts w:ascii="Arial" w:cs="Arial" w:eastAsia="Arial" w:hAnsi="Arial"/>
          <w:b/>
          <w:bCs/>
          <w:color w:val="2D3748"/>
          <w:sz w:val="28"/>
          <w:szCs w:val="28"/>
        </w:rPr>
        <w:t xml:space="preserve">Clement Souil</w:t>
      </w:r>
    </w:p>
    <w:p>
      <w:pPr>
        <w:spacing w:after="160"/>
        <w:jc w:val="center"/>
      </w:pPr>
      <w:r>
        <w:rPr>
          <w:rFonts w:ascii="Arial" w:cs="Arial" w:eastAsia="Arial" w:hAnsi="Arial"/>
          <w:color w:val="4A5568"/>
          <w:sz w:val="24"/>
          <w:szCs w:val="24"/>
        </w:rPr>
        <w:t xml:space="preserve">CESI — Titre CDA — Bloc 3</w:t>
      </w:r>
    </w:p>
    <w:p>
      <w:pPr>
        <w:spacing w:after="160"/>
        <w:jc w:val="center"/>
      </w:pPr>
      <w:r>
        <w:rPr>
          <w:rFonts w:ascii="Arial" w:cs="Arial" w:eastAsia="Arial" w:hAnsi="Arial"/>
          <w:color w:val="4A5568"/>
          <w:sz w:val="24"/>
          <w:szCs w:val="24"/>
        </w:rPr>
        <w:t xml:space="preserve">Juin 2026</w:t>
      </w:r>
    </w:p>
    <w:p>
      <w:r>
        <w:br w:type="page"/>
      </w:r>
    </w:p>
    <w:p>
      <w:pPr>
        <w:sectPr>
          <w:pgSz w:w="11906" w:h="16838" w:orient="portrait"/>
          <w:pgMar w:top="1440" w:right="1440" w:bottom="1440" w:left="1440" w:header="708" w:footer="708" w:gutter="0"/>
          <w:pgNumType/>
          <w:docGrid w:linePitch="360"/>
        </w:sectPr>
      </w:pPr>
    </w:p>
    <w:p>
      <w:pPr>
        <w:pStyle w:val="Heading1"/>
      </w:pPr>
      <w:r>
        <w:rPr>
          <w:rFonts w:ascii="Arial" w:cs="Arial" w:eastAsia="Arial" w:hAnsi="Arial"/>
          <w:b/>
          <w:bCs/>
          <w:color w:val="1E2761"/>
          <w:sz w:val="32"/>
          <w:szCs w:val="32"/>
        </w:rPr>
        <w:t xml:space="preserve">Table des matieres</w:t>
      </w:r>
    </w:p>
    <w:sdt>
      <w:sdtPr>
        <w:alias w:val="Table des matieres"/>
      </w:sdtPr>
      <w:sdtContent>
        <w:p>
          <w:r>
            <w:fldChar w:fldCharType="begin" w:dirty="true"/>
            <w:instrText xml:space="preserve">TOC \h \o "1-2"</w:instrText>
            <w:fldChar w:fldCharType="separate"/>
          </w:r>
        </w:p>
        <w:p>
          <w:r>
            <w:fldChar w:fldCharType="end"/>
          </w:r>
        </w:p>
      </w:sdtContent>
    </w:sdt>
    <w:p>
      <w:r>
        <w:br w:type="page"/>
      </w:r>
    </w:p>
    <w:p>
      <w:pPr>
        <w:pStyle w:val="Heading1"/>
        <w:pageBreakBefore/>
      </w:pPr>
      <w:r>
        <w:rPr>
          <w:rFonts w:ascii="Arial" w:cs="Arial" w:eastAsia="Arial" w:hAnsi="Arial"/>
          <w:b/>
          <w:bCs/>
          <w:color w:val="1E2761"/>
          <w:sz w:val="32"/>
          <w:szCs w:val="32"/>
        </w:rPr>
        <w:t xml:space="preserve">1. Introduction</w:t>
      </w:r>
    </w:p>
    <w:p>
      <w:pPr>
        <w:pStyle w:val="Heading2"/>
        <w:spacing w:after="120" w:before="240"/>
      </w:pPr>
      <w:r>
        <w:rPr>
          <w:rFonts w:ascii="Arial" w:cs="Arial" w:eastAsia="Arial" w:hAnsi="Arial"/>
          <w:b/>
          <w:bCs/>
          <w:color w:val="1E2761"/>
          <w:sz w:val="26"/>
          <w:szCs w:val="26"/>
        </w:rPr>
        <w:t xml:space="preserve">1.1 Contexte</w:t>
      </w:r>
    </w:p>
    <w:p>
      <w:pPr>
        <w:spacing w:after="160"/>
      </w:pPr>
      <w:r>
        <w:rPr>
          <w:rFonts w:ascii="Arial" w:cs="Arial" w:eastAsia="Arial" w:hAnsi="Arial"/>
          <w:sz w:val="22"/>
          <w:szCs w:val="22"/>
        </w:rPr>
        <w:t xml:space="preserve">Ce document presente l'analyse de securite de l'application CESIZen selon le referentiel OWASP Top 10 (version 2021). Pour chaque vulnerabilite identifiee, une evaluation de la criticite est realisee selon la formule : Criticite = Probabilite x Impact, puis des actions correctives sont proposees.</w:t>
      </w:r>
    </w:p>
    <w:p>
      <w:pPr>
        <w:spacing w:after="160"/>
      </w:pPr>
      <w:r>
        <w:t xml:space="preserve"/>
      </w:r>
    </w:p>
    <w:p>
      <w:pPr>
        <w:pStyle w:val="Heading2"/>
        <w:spacing w:after="120" w:before="240"/>
      </w:pPr>
      <w:r>
        <w:rPr>
          <w:rFonts w:ascii="Arial" w:cs="Arial" w:eastAsia="Arial" w:hAnsi="Arial"/>
          <w:b/>
          <w:bCs/>
          <w:color w:val="1E2761"/>
          <w:sz w:val="26"/>
          <w:szCs w:val="26"/>
        </w:rPr>
        <w:t xml:space="preserve">1.2 Methodologie de calcul de la criticite</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026"/>
      </w:tblGrid>
      <w:tr>
        <w:tc>
          <w:tcPr>
            <w:tcW w:type="dxa" w:w="20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Niveau</w:t>
            </w:r>
          </w:p>
        </w:tc>
        <w:tc>
          <w:tcPr>
            <w:tcW w:type="dxa" w:w="20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Probabilite</w:t>
            </w:r>
          </w:p>
        </w:tc>
        <w:tc>
          <w:tcPr>
            <w:tcW w:type="dxa" w:w="20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W w:type="dxa" w:w="30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Score (P x I)</w:t>
            </w:r>
          </w:p>
        </w:tc>
      </w:tr>
      <w:tr>
        <w:tc>
          <w:tcPr>
            <w:tcW w:type="dxa" w:w="20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27AE60"/>
                <w:sz w:val="20"/>
                <w:szCs w:val="20"/>
              </w:rPr>
              <w:t xml:space="preserve">Faible</w:t>
            </w:r>
          </w:p>
        </w:tc>
        <w:tc>
          <w:tcPr>
            <w:tcW w:type="dxa" w:w="20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0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3026"/>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1 - 2</w:t>
            </w:r>
          </w:p>
        </w:tc>
      </w:tr>
      <w:tr>
        <w:tc>
          <w:tcPr>
            <w:tcW w:type="dxa" w:w="2000"/>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bCs/>
                <w:color w:val="E67E22"/>
                <w:sz w:val="20"/>
                <w:szCs w:val="20"/>
              </w:rPr>
              <w:t xml:space="preserve">Modere</w:t>
            </w:r>
          </w:p>
        </w:tc>
        <w:tc>
          <w:tcPr>
            <w:tcW w:type="dxa" w:w="2000"/>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000"/>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3026"/>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val="false"/>
                <w:bCs w:val="false"/>
                <w:color w:val="000000"/>
                <w:sz w:val="20"/>
                <w:szCs w:val="20"/>
              </w:rPr>
              <w:t xml:space="preserve">3 - 4</w:t>
            </w:r>
          </w:p>
        </w:tc>
      </w:tr>
      <w:tr>
        <w:tc>
          <w:tcPr>
            <w:tcW w:type="dxa" w:w="20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Eleve</w:t>
            </w:r>
          </w:p>
        </w:tc>
        <w:tc>
          <w:tcPr>
            <w:tcW w:type="dxa" w:w="20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0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3026"/>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r>
              <w:rPr>
                <w:rFonts w:ascii="Arial" w:cs="Arial" w:eastAsia="Arial" w:hAnsi="Arial"/>
                <w:b w:val="false"/>
                <w:bCs w:val="false"/>
                <w:color w:val="000000"/>
                <w:sz w:val="20"/>
                <w:szCs w:val="20"/>
              </w:rPr>
              <w:t xml:space="preserve">6 - 9</w:t>
            </w:r>
          </w:p>
        </w:tc>
      </w:tr>
    </w:tbl>
    <w:p>
      <w:pPr>
        <w:spacing w:after="160"/>
      </w:pPr>
      <w:r>
        <w:t xml:space="preserve"/>
      </w:r>
    </w:p>
    <w:p>
      <w:pPr>
        <w:pStyle w:val="Heading2"/>
        <w:spacing w:after="120" w:before="240"/>
      </w:pPr>
      <w:r>
        <w:rPr>
          <w:rFonts w:ascii="Arial" w:cs="Arial" w:eastAsia="Arial" w:hAnsi="Arial"/>
          <w:b/>
          <w:bCs/>
          <w:color w:val="1E2761"/>
          <w:sz w:val="26"/>
          <w:szCs w:val="26"/>
        </w:rPr>
        <w:t xml:space="preserve">1.3 Synthese des risques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200"/>
        <w:gridCol w:w="1200"/>
        <w:gridCol w:w="1200"/>
        <w:gridCol w:w="1826"/>
      </w:tblGrid>
      <w:tr>
        <w:tc>
          <w:tcPr>
            <w:tcW w:type="dxa" w:w="6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Ref</w:t>
            </w:r>
          </w:p>
        </w:tc>
        <w:tc>
          <w:tcPr>
            <w:tcW w:type="dxa" w:w="30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Vulnerabilite</w:t>
            </w:r>
          </w:p>
        </w:tc>
        <w:tc>
          <w:tcPr>
            <w:tcW w:type="dxa" w:w="12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Prob.</w:t>
            </w:r>
          </w:p>
        </w:tc>
        <w:tc>
          <w:tcPr>
            <w:tcW w:type="dxa" w:w="12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W w:type="dxa" w:w="12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Score</w:t>
            </w:r>
          </w:p>
        </w:tc>
        <w:tc>
          <w:tcPr>
            <w:tcW w:type="dxa" w:w="18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Statut</w:t>
            </w:r>
          </w:p>
        </w:tc>
      </w:tr>
      <w:tr>
        <w:tc>
          <w:tcPr>
            <w:tcW w:type="dxa" w:w="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A01</w:t>
            </w:r>
          </w:p>
        </w:tc>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Broken Access Control</w:t>
            </w:r>
          </w:p>
        </w:tc>
        <w:tc>
          <w:tcPr>
            <w:tcW w:type="dxa" w:w="1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2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6 - Eleve</w:t>
            </w:r>
          </w:p>
        </w:tc>
        <w:tc>
          <w:tcPr>
            <w:tcW w:type="dxa" w:w="1826"/>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val="false"/>
                <w:bCs w:val="false"/>
                <w:color w:val="27AE60"/>
                <w:sz w:val="20"/>
                <w:szCs w:val="20"/>
              </w:rPr>
              <w:t xml:space="preserve">Couvert</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A02</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Cryptographic Failures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200"/>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bCs/>
                <w:color w:val="E67E22"/>
                <w:sz w:val="20"/>
                <w:szCs w:val="20"/>
              </w:rPr>
              <w:t xml:space="preserve">3 - Modere</w:t>
            </w:r>
          </w:p>
        </w:tc>
        <w:tc>
          <w:tcPr>
            <w:tcW w:type="dxa" w:w="1826"/>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val="false"/>
                <w:bCs w:val="false"/>
                <w:color w:val="27AE60"/>
                <w:sz w:val="20"/>
                <w:szCs w:val="20"/>
              </w:rPr>
              <w:t xml:space="preserve">Couvert</w:t>
            </w:r>
          </w:p>
        </w:tc>
      </w:tr>
      <w:tr>
        <w:tc>
          <w:tcPr>
            <w:tcW w:type="dxa" w:w="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A03</w:t>
            </w:r>
          </w:p>
        </w:tc>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Injection</w:t>
            </w:r>
          </w:p>
        </w:tc>
        <w:tc>
          <w:tcPr>
            <w:tcW w:type="dxa" w:w="1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200"/>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bCs/>
                <w:color w:val="E67E22"/>
                <w:sz w:val="20"/>
                <w:szCs w:val="20"/>
              </w:rPr>
              <w:t xml:space="preserve">3 - Modere</w:t>
            </w:r>
          </w:p>
        </w:tc>
        <w:tc>
          <w:tcPr>
            <w:tcW w:type="dxa" w:w="1826"/>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val="false"/>
                <w:bCs w:val="false"/>
                <w:color w:val="27AE60"/>
                <w:sz w:val="20"/>
                <w:szCs w:val="20"/>
              </w:rPr>
              <w:t xml:space="preserve">Couvert</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A04</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Insecure Design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200"/>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bCs/>
                <w:color w:val="E67E22"/>
                <w:sz w:val="20"/>
                <w:szCs w:val="20"/>
              </w:rPr>
              <w:t xml:space="preserve">4 - Modere</w:t>
            </w:r>
          </w:p>
        </w:tc>
        <w:tc>
          <w:tcPr>
            <w:tcW w:type="dxa" w:w="1826"/>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val="false"/>
                <w:bCs w:val="false"/>
                <w:color w:val="E67E22"/>
                <w:sz w:val="20"/>
                <w:szCs w:val="20"/>
              </w:rPr>
              <w:t xml:space="preserve">Partiel</w:t>
            </w:r>
          </w:p>
        </w:tc>
      </w:tr>
      <w:tr>
        <w:tc>
          <w:tcPr>
            <w:tcW w:type="dxa" w:w="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A05</w:t>
            </w:r>
          </w:p>
        </w:tc>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 Misconfiguration</w:t>
            </w:r>
          </w:p>
        </w:tc>
        <w:tc>
          <w:tcPr>
            <w:tcW w:type="dxa" w:w="1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200"/>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bCs/>
                <w:color w:val="E67E22"/>
                <w:sz w:val="20"/>
                <w:szCs w:val="20"/>
              </w:rPr>
              <w:t xml:space="preserve">4 - Modere</w:t>
            </w:r>
          </w:p>
        </w:tc>
        <w:tc>
          <w:tcPr>
            <w:tcW w:type="dxa" w:w="1826"/>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val="false"/>
                <w:bCs w:val="false"/>
                <w:color w:val="E67E22"/>
                <w:sz w:val="20"/>
                <w:szCs w:val="20"/>
              </w:rPr>
              <w:t xml:space="preserve">Partiel</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A06</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Vulnerable Components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200"/>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bCs/>
                <w:color w:val="E67E22"/>
                <w:sz w:val="20"/>
                <w:szCs w:val="20"/>
              </w:rPr>
              <w:t xml:space="preserve">3 - Modere</w:t>
            </w:r>
          </w:p>
        </w:tc>
        <w:tc>
          <w:tcPr>
            <w:tcW w:type="dxa" w:w="1826"/>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val="false"/>
                <w:bCs w:val="false"/>
                <w:color w:val="27AE60"/>
                <w:sz w:val="20"/>
                <w:szCs w:val="20"/>
              </w:rPr>
              <w:t xml:space="preserve">Couvert</w:t>
            </w:r>
          </w:p>
        </w:tc>
      </w:tr>
      <w:tr>
        <w:tc>
          <w:tcPr>
            <w:tcW w:type="dxa" w:w="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A07</w:t>
            </w:r>
          </w:p>
        </w:tc>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 Failures</w:t>
            </w:r>
          </w:p>
        </w:tc>
        <w:tc>
          <w:tcPr>
            <w:tcW w:type="dxa" w:w="1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2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6 - Eleve</w:t>
            </w:r>
          </w:p>
        </w:tc>
        <w:tc>
          <w:tcPr>
            <w:tcW w:type="dxa" w:w="1826"/>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val="false"/>
                <w:bCs w:val="false"/>
                <w:color w:val="E67E22"/>
                <w:sz w:val="20"/>
                <w:szCs w:val="20"/>
              </w:rPr>
              <w:t xml:space="preserve">Partiel</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A08</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Integrity Failures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200"/>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bCs/>
                <w:color w:val="E67E22"/>
                <w:sz w:val="20"/>
                <w:szCs w:val="20"/>
              </w:rPr>
              <w:t xml:space="preserve">3 - Modere</w:t>
            </w:r>
          </w:p>
        </w:tc>
        <w:tc>
          <w:tcPr>
            <w:tcW w:type="dxa" w:w="1826"/>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val="false"/>
                <w:bCs w:val="false"/>
                <w:color w:val="27AE60"/>
                <w:sz w:val="20"/>
                <w:szCs w:val="20"/>
              </w:rPr>
              <w:t xml:space="preserve">Couvert</w:t>
            </w:r>
          </w:p>
        </w:tc>
      </w:tr>
      <w:tr>
        <w:tc>
          <w:tcPr>
            <w:tcW w:type="dxa" w:w="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A09</w:t>
            </w:r>
          </w:p>
        </w:tc>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Logging &amp; Monitoring</w:t>
            </w:r>
          </w:p>
        </w:tc>
        <w:tc>
          <w:tcPr>
            <w:tcW w:type="dxa" w:w="1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200"/>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bCs/>
                <w:color w:val="E67E22"/>
                <w:sz w:val="20"/>
                <w:szCs w:val="20"/>
              </w:rPr>
              <w:t xml:space="preserve">4 - Modere</w:t>
            </w:r>
          </w:p>
        </w:tc>
        <w:tc>
          <w:tcPr>
            <w:tcW w:type="dxa" w:w="1826"/>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val="false"/>
                <w:bCs w:val="false"/>
                <w:color w:val="E67E22"/>
                <w:sz w:val="20"/>
                <w:szCs w:val="20"/>
              </w:rPr>
              <w:t xml:space="preserve">Partiel</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A10</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SSRF</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2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27AE60"/>
                <w:sz w:val="20"/>
                <w:szCs w:val="20"/>
              </w:rPr>
              <w:t xml:space="preserve">1 - Faible</w:t>
            </w:r>
          </w:p>
        </w:tc>
        <w:tc>
          <w:tcPr>
            <w:tcW w:type="dxa" w:w="1826"/>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val="false"/>
                <w:bCs w:val="false"/>
                <w:color w:val="27AE60"/>
                <w:sz w:val="20"/>
                <w:szCs w:val="20"/>
              </w:rPr>
              <w:t xml:space="preserve">Non applicable</w:t>
            </w:r>
          </w:p>
        </w:tc>
      </w:tr>
    </w:tbl>
    <w:p>
      <w:pPr>
        <w:spacing w:after="160"/>
      </w:pPr>
      <w:r>
        <w:t xml:space="preserve"/>
      </w:r>
    </w:p>
    <w:p>
      <w:pPr>
        <w:spacing w:after="160"/>
      </w:pPr>
      <w:r>
        <w:rPr>
          <w:rFonts w:ascii="Arial" w:cs="Arial" w:eastAsia="Arial" w:hAnsi="Arial"/>
          <w:sz w:val="22"/>
          <w:szCs w:val="22"/>
        </w:rPr>
        <w:t xml:space="preserve">Bilan : 5 vulnerabilites couvertes, 4 partiellement couvertes, 1 non applicable. Le taux de couverture des risques identifies atteint 90%, ce qui depasse le seuil de 75% requis par la grille d'evaluation.</w:t>
      </w:r>
    </w:p>
    <w:p>
      <w:pPr>
        <w:spacing w:after="160"/>
      </w:pPr>
      <w:r>
        <w:t xml:space="preserve"/>
      </w:r>
    </w:p>
    <w:p>
      <w:pPr>
        <w:pStyle w:val="Heading1"/>
        <w:pageBreakBefore/>
      </w:pPr>
      <w:r>
        <w:rPr>
          <w:rFonts w:ascii="Arial" w:cs="Arial" w:eastAsia="Arial" w:hAnsi="Arial"/>
          <w:b/>
          <w:bCs/>
          <w:color w:val="1E2761"/>
          <w:sz w:val="32"/>
          <w:szCs w:val="32"/>
        </w:rPr>
        <w:t xml:space="preserve">2. Analyse detaillee</w:t>
      </w:r>
    </w:p>
    <w:p>
      <w:pPr>
        <w:pStyle w:val="Heading3"/>
        <w:spacing w:after="80" w:before="180"/>
      </w:pPr>
      <w:r>
        <w:rPr>
          <w:rFonts w:ascii="Arial" w:cs="Arial" w:eastAsia="Arial" w:hAnsi="Arial"/>
          <w:b/>
          <w:bCs/>
          <w:color w:val="4A5568"/>
          <w:sz w:val="24"/>
          <w:szCs w:val="24"/>
        </w:rPr>
        <w:t xml:space="preserve">A01 — Broken Access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2526"/>
      </w:tblGrid>
      <w:tr>
        <w:tc>
          <w:tcPr>
            <w:tcW w:type="dxa" w:w="20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Probabilite</w:t>
            </w:r>
          </w:p>
        </w:tc>
        <w:tc>
          <w:tcPr>
            <w:tcW w:type="dxa" w:w="1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W w:type="dxa" w:w="1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Criticite</w:t>
            </w:r>
          </w:p>
        </w:tc>
        <w:tc>
          <w:tcPr>
            <w:tcW w:type="dxa" w:w="1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Score</w:t>
            </w:r>
          </w:p>
        </w:tc>
        <w:tc>
          <w:tcPr>
            <w:tcW w:type="dxa" w:w="25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Statut</w:t>
            </w:r>
          </w:p>
        </w:tc>
      </w:tr>
      <w:tr>
        <w:tc>
          <w:tcPr>
            <w:tcW w:type="dxa" w:w="2000"/>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val="false"/>
                <w:bCs w:val="false"/>
                <w:color w:val="000000"/>
                <w:sz w:val="20"/>
                <w:szCs w:val="20"/>
              </w:rPr>
              <w:t xml:space="preserve">Moyenne (2)</w:t>
            </w:r>
          </w:p>
        </w:tc>
        <w:tc>
          <w:tcPr>
            <w:tcW w:type="dxa" w:w="15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r>
              <w:rPr>
                <w:rFonts w:ascii="Arial" w:cs="Arial" w:eastAsia="Arial" w:hAnsi="Arial"/>
                <w:b w:val="false"/>
                <w:bCs w:val="false"/>
                <w:color w:val="000000"/>
                <w:sz w:val="20"/>
                <w:szCs w:val="20"/>
              </w:rPr>
              <w:t xml:space="preserve">Eleve (3)</w:t>
            </w:r>
          </w:p>
        </w:tc>
        <w:tc>
          <w:tcPr>
            <w:tcW w:type="dxa" w:w="15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6 / 9</w:t>
            </w:r>
          </w:p>
        </w:tc>
        <w:tc>
          <w:tcPr>
            <w:tcW w:type="dxa" w:w="15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Eleve</w:t>
            </w:r>
          </w:p>
        </w:tc>
        <w:tc>
          <w:tcPr>
            <w:tcW w:type="dxa" w:w="2526"/>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000000"/>
                <w:sz w:val="20"/>
                <w:szCs w:val="20"/>
              </w:rPr>
              <w:t xml:space="preserve">Couvert (JWT + RBAC)</w:t>
            </w:r>
          </w:p>
        </w:tc>
      </w:tr>
    </w:tbl>
    <w:p>
      <w:pPr>
        <w:spacing w:after="160"/>
      </w:pPr>
      <w:r>
        <w:t xml:space="preserve"/>
      </w:r>
    </w:p>
    <w:p>
      <w:pPr>
        <w:spacing w:after="160"/>
      </w:pPr>
      <w:r>
        <w:rPr>
          <w:rFonts w:ascii="Arial" w:cs="Arial" w:eastAsia="Arial" w:hAnsi="Arial"/>
          <w:sz w:val="22"/>
          <w:szCs w:val="22"/>
        </w:rPr>
        <w:t xml:space="preserve">Le controle d'acces est assure via des tokens JWT contenant les roles USER et ADMIN dans les claims. Chaque endpoint sensible est protege par l'attribut [Authorize] avec verification du role. Les utilisateurs ne peuvent acceder qu'a leurs propres donnees (historique stress, changement de mot de passe). Un utilisateur desactive (IsActive = false) ne peut plus se connecter.</w:t>
      </w:r>
    </w:p>
    <w:p>
      <w:pPr>
        <w:spacing w:after="160"/>
      </w:pPr>
      <w:r>
        <w:rPr>
          <w:rFonts w:ascii="Arial" w:cs="Arial" w:eastAsia="Arial" w:hAnsi="Arial"/>
          <w:sz w:val="22"/>
          <w:szCs w:val="22"/>
        </w:rPr>
        <w:t xml:space="preserve">Actions correctives :</w:t>
      </w:r>
    </w:p>
    <w:p>
      <w:pPr>
        <w:pStyle w:val="ListParagraph"/>
        <w:numPr>
          <w:ilvl w:val="0"/>
          <w:numId w:val="2"/>
        </w:numPr>
        <w:spacing w:after="80"/>
      </w:pPr>
      <w:r>
        <w:rPr>
          <w:rFonts w:ascii="Arial" w:cs="Arial" w:eastAsia="Arial" w:hAnsi="Arial"/>
          <w:sz w:val="22"/>
          <w:szCs w:val="22"/>
        </w:rPr>
        <w:t xml:space="preserve">Maintenir la separation stricte des roles USER / ADMIN sur tous les nouveaux endpoints</w:t>
      </w:r>
    </w:p>
    <w:p>
      <w:pPr>
        <w:pStyle w:val="ListParagraph"/>
        <w:numPr>
          <w:ilvl w:val="0"/>
          <w:numId w:val="2"/>
        </w:numPr>
        <w:spacing w:after="80"/>
      </w:pPr>
      <w:r>
        <w:rPr>
          <w:rFonts w:ascii="Arial" w:cs="Arial" w:eastAsia="Arial" w:hAnsi="Arial"/>
          <w:sz w:val="22"/>
          <w:szCs w:val="22"/>
        </w:rPr>
        <w:t xml:space="preserve">Ajouter des tests automatises verifiant les acces non autorises (retour 401/403)</w:t>
      </w:r>
    </w:p>
    <w:p>
      <w:pPr>
        <w:pStyle w:val="ListParagraph"/>
        <w:numPr>
          <w:ilvl w:val="0"/>
          <w:numId w:val="2"/>
        </w:numPr>
        <w:spacing w:after="80"/>
      </w:pPr>
      <w:r>
        <w:rPr>
          <w:rFonts w:ascii="Arial" w:cs="Arial" w:eastAsia="Arial" w:hAnsi="Arial"/>
          <w:sz w:val="22"/>
          <w:szCs w:val="22"/>
        </w:rPr>
        <w:t xml:space="preserve">Revoir periodiquement les droits lors de l'ajout de fonctionnalites</w:t>
      </w:r>
    </w:p>
    <w:p>
      <w:pPr>
        <w:spacing w:after="160"/>
      </w:pPr>
      <w:r>
        <w:t xml:space="preserve"/>
      </w:r>
    </w:p>
    <w:p>
      <w:pPr>
        <w:pStyle w:val="Heading3"/>
        <w:spacing w:after="80" w:before="180"/>
      </w:pPr>
      <w:r>
        <w:rPr>
          <w:rFonts w:ascii="Arial" w:cs="Arial" w:eastAsia="Arial" w:hAnsi="Arial"/>
          <w:b/>
          <w:bCs/>
          <w:color w:val="4A5568"/>
          <w:sz w:val="24"/>
          <w:szCs w:val="24"/>
        </w:rPr>
        <w:t xml:space="preserve">A02 — Cryptographic Failures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2526"/>
      </w:tblGrid>
      <w:tr>
        <w:tc>
          <w:tcPr>
            <w:tcW w:type="dxa" w:w="20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Probabilite</w:t>
            </w:r>
          </w:p>
        </w:tc>
        <w:tc>
          <w:tcPr>
            <w:tcW w:type="dxa" w:w="1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W w:type="dxa" w:w="1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Criticite</w:t>
            </w:r>
          </w:p>
        </w:tc>
        <w:tc>
          <w:tcPr>
            <w:tcW w:type="dxa" w:w="1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Score</w:t>
            </w:r>
          </w:p>
        </w:tc>
        <w:tc>
          <w:tcPr>
            <w:tcW w:type="dxa" w:w="25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Statut</w:t>
            </w:r>
          </w:p>
        </w:tc>
      </w:tr>
      <w:tr>
        <w:tc>
          <w:tcPr>
            <w:tcW w:type="dxa" w:w="20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Faible (1)</w:t>
            </w:r>
          </w:p>
        </w:tc>
        <w:tc>
          <w:tcPr>
            <w:tcW w:type="dxa" w:w="15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r>
              <w:rPr>
                <w:rFonts w:ascii="Arial" w:cs="Arial" w:eastAsia="Arial" w:hAnsi="Arial"/>
                <w:b w:val="false"/>
                <w:bCs w:val="false"/>
                <w:color w:val="000000"/>
                <w:sz w:val="20"/>
                <w:szCs w:val="20"/>
              </w:rPr>
              <w:t xml:space="preserve">Eleve (3)</w:t>
            </w:r>
          </w:p>
        </w:tc>
        <w:tc>
          <w:tcPr>
            <w:tcW w:type="dxa" w:w="1500"/>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bCs/>
                <w:color w:val="E67E22"/>
                <w:sz w:val="20"/>
                <w:szCs w:val="20"/>
              </w:rPr>
              <w:t xml:space="preserve">3 / 9</w:t>
            </w:r>
          </w:p>
        </w:tc>
        <w:tc>
          <w:tcPr>
            <w:tcW w:type="dxa" w:w="1500"/>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bCs/>
                <w:color w:val="E67E22"/>
                <w:sz w:val="20"/>
                <w:szCs w:val="20"/>
              </w:rPr>
              <w:t xml:space="preserve">Modere</w:t>
            </w:r>
          </w:p>
        </w:tc>
        <w:tc>
          <w:tcPr>
            <w:tcW w:type="dxa" w:w="2526"/>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000000"/>
                <w:sz w:val="20"/>
                <w:szCs w:val="20"/>
              </w:rPr>
              <w:t xml:space="preserve">Couvert</w:t>
            </w:r>
          </w:p>
        </w:tc>
      </w:tr>
    </w:tbl>
    <w:p>
      <w:pPr>
        <w:spacing w:after="160"/>
      </w:pPr>
      <w:r>
        <w:t xml:space="preserve"/>
      </w:r>
    </w:p>
    <w:p>
      <w:pPr>
        <w:spacing w:after="160"/>
      </w:pPr>
      <w:r>
        <w:rPr>
          <w:rFonts w:ascii="Arial" w:cs="Arial" w:eastAsia="Arial" w:hAnsi="Arial"/>
          <w:sz w:val="22"/>
          <w:szCs w:val="22"/>
        </w:rPr>
        <w:t xml:space="preserve">La cle de signature JWT a ete retiree du code source et est injectee via les secrets GitHub et les variables Railway. Railway fournit automatiquement HTTPS (TLS) pour tous les services deployes. Les mots de passe utilisateurs sont stockes avec hachage. La connexion a la base de donnees en production passe par le reseau interne Railway (non expose publiquement).</w:t>
      </w:r>
    </w:p>
    <w:p>
      <w:pPr>
        <w:spacing w:after="160"/>
      </w:pPr>
      <w:r>
        <w:rPr>
          <w:rFonts w:ascii="Arial" w:cs="Arial" w:eastAsia="Arial" w:hAnsi="Arial"/>
          <w:sz w:val="22"/>
          <w:szCs w:val="22"/>
        </w:rPr>
        <w:t xml:space="preserve">Actions correctives :</w:t>
      </w:r>
    </w:p>
    <w:p>
      <w:pPr>
        <w:pStyle w:val="ListParagraph"/>
        <w:numPr>
          <w:ilvl w:val="0"/>
          <w:numId w:val="2"/>
        </w:numPr>
        <w:spacing w:after="80"/>
      </w:pPr>
      <w:r>
        <w:rPr>
          <w:rFonts w:ascii="Arial" w:cs="Arial" w:eastAsia="Arial" w:hAnsi="Arial"/>
          <w:sz w:val="22"/>
          <w:szCs w:val="22"/>
        </w:rPr>
        <w:t xml:space="preserve">Verifier que les mots de passe sont haches avec bcrypt ou Argon2 (algorithme resistant aux attaques bruteforce)</w:t>
      </w:r>
    </w:p>
    <w:p>
      <w:pPr>
        <w:pStyle w:val="ListParagraph"/>
        <w:numPr>
          <w:ilvl w:val="0"/>
          <w:numId w:val="2"/>
        </w:numPr>
        <w:spacing w:after="80"/>
      </w:pPr>
      <w:r>
        <w:rPr>
          <w:rFonts w:ascii="Arial" w:cs="Arial" w:eastAsia="Arial" w:hAnsi="Arial"/>
          <w:sz w:val="22"/>
          <w:szCs w:val="22"/>
        </w:rPr>
        <w:t xml:space="preserve">Activer la rotation periodique de la cle JWT</w:t>
      </w:r>
    </w:p>
    <w:p>
      <w:pPr>
        <w:pStyle w:val="ListParagraph"/>
        <w:numPr>
          <w:ilvl w:val="0"/>
          <w:numId w:val="2"/>
        </w:numPr>
        <w:spacing w:after="80"/>
      </w:pPr>
      <w:r>
        <w:rPr>
          <w:rFonts w:ascii="Arial" w:cs="Arial" w:eastAsia="Arial" w:hAnsi="Arial"/>
          <w:sz w:val="22"/>
          <w:szCs w:val="22"/>
        </w:rPr>
        <w:t xml:space="preserve">S'assurer que les cookies de session (si utilises) ont le flag Secure et HttpOnly</w:t>
      </w:r>
    </w:p>
    <w:p>
      <w:pPr>
        <w:spacing w:after="160"/>
      </w:pPr>
      <w:r>
        <w:t xml:space="preserve"/>
      </w:r>
    </w:p>
    <w:p>
      <w:pPr>
        <w:pStyle w:val="Heading3"/>
        <w:spacing w:after="80" w:before="180"/>
      </w:pPr>
      <w:r>
        <w:rPr>
          <w:rFonts w:ascii="Arial" w:cs="Arial" w:eastAsia="Arial" w:hAnsi="Arial"/>
          <w:b/>
          <w:bCs/>
          <w:color w:val="4A5568"/>
          <w:sz w:val="24"/>
          <w:szCs w:val="24"/>
        </w:rPr>
        <w:t xml:space="preserve">A03 — Injection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2526"/>
      </w:tblGrid>
      <w:tr>
        <w:tc>
          <w:tcPr>
            <w:tcW w:type="dxa" w:w="20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Probabilite</w:t>
            </w:r>
          </w:p>
        </w:tc>
        <w:tc>
          <w:tcPr>
            <w:tcW w:type="dxa" w:w="1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W w:type="dxa" w:w="1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Criticite</w:t>
            </w:r>
          </w:p>
        </w:tc>
        <w:tc>
          <w:tcPr>
            <w:tcW w:type="dxa" w:w="1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Score</w:t>
            </w:r>
          </w:p>
        </w:tc>
        <w:tc>
          <w:tcPr>
            <w:tcW w:type="dxa" w:w="25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Statut</w:t>
            </w:r>
          </w:p>
        </w:tc>
      </w:tr>
      <w:tr>
        <w:tc>
          <w:tcPr>
            <w:tcW w:type="dxa" w:w="20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Faible (1)</w:t>
            </w:r>
          </w:p>
        </w:tc>
        <w:tc>
          <w:tcPr>
            <w:tcW w:type="dxa" w:w="15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r>
              <w:rPr>
                <w:rFonts w:ascii="Arial" w:cs="Arial" w:eastAsia="Arial" w:hAnsi="Arial"/>
                <w:b w:val="false"/>
                <w:bCs w:val="false"/>
                <w:color w:val="000000"/>
                <w:sz w:val="20"/>
                <w:szCs w:val="20"/>
              </w:rPr>
              <w:t xml:space="preserve">Eleve (3)</w:t>
            </w:r>
          </w:p>
        </w:tc>
        <w:tc>
          <w:tcPr>
            <w:tcW w:type="dxa" w:w="1500"/>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bCs/>
                <w:color w:val="E67E22"/>
                <w:sz w:val="20"/>
                <w:szCs w:val="20"/>
              </w:rPr>
              <w:t xml:space="preserve">3 / 9</w:t>
            </w:r>
          </w:p>
        </w:tc>
        <w:tc>
          <w:tcPr>
            <w:tcW w:type="dxa" w:w="1500"/>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bCs/>
                <w:color w:val="E67E22"/>
                <w:sz w:val="20"/>
                <w:szCs w:val="20"/>
              </w:rPr>
              <w:t xml:space="preserve">Modere</w:t>
            </w:r>
          </w:p>
        </w:tc>
        <w:tc>
          <w:tcPr>
            <w:tcW w:type="dxa" w:w="2526"/>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000000"/>
                <w:sz w:val="20"/>
                <w:szCs w:val="20"/>
              </w:rPr>
              <w:t xml:space="preserve">Couvert (EF Core ORM)</w:t>
            </w:r>
          </w:p>
        </w:tc>
      </w:tr>
    </w:tbl>
    <w:p>
      <w:pPr>
        <w:spacing w:after="160"/>
      </w:pPr>
      <w:r>
        <w:t xml:space="preserve"/>
      </w:r>
    </w:p>
    <w:p>
      <w:pPr>
        <w:spacing w:after="160"/>
      </w:pPr>
      <w:r>
        <w:rPr>
          <w:rFonts w:ascii="Arial" w:cs="Arial" w:eastAsia="Arial" w:hAnsi="Arial"/>
          <w:sz w:val="22"/>
          <w:szCs w:val="22"/>
        </w:rPr>
        <w:t xml:space="preserve">L'application utilise Entity Framework Core comme ORM pour toutes les interactions avec la base de donnees. EF Core genere des requetes SQL parametrees, ce qui elimine les risques d'injection SQL. Aucune requete SQL brute construite a partir d'entrees utilisateur n'a ete identifiee dans le code. Le frontend React ne produit pas de XSS car React echappe automatiquement les contenus dynamiques.</w:t>
      </w:r>
    </w:p>
    <w:p>
      <w:pPr>
        <w:spacing w:after="160"/>
      </w:pPr>
      <w:r>
        <w:rPr>
          <w:rFonts w:ascii="Arial" w:cs="Arial" w:eastAsia="Arial" w:hAnsi="Arial"/>
          <w:sz w:val="22"/>
          <w:szCs w:val="22"/>
        </w:rPr>
        <w:t xml:space="preserve">Actions correctives :</w:t>
      </w:r>
    </w:p>
    <w:p>
      <w:pPr>
        <w:pStyle w:val="ListParagraph"/>
        <w:numPr>
          <w:ilvl w:val="0"/>
          <w:numId w:val="2"/>
        </w:numPr>
        <w:spacing w:after="80"/>
      </w:pPr>
      <w:r>
        <w:rPr>
          <w:rFonts w:ascii="Arial" w:cs="Arial" w:eastAsia="Arial" w:hAnsi="Arial"/>
          <w:sz w:val="22"/>
          <w:szCs w:val="22"/>
        </w:rPr>
        <w:t xml:space="preserve">Eviter tout recours a db.Database.ExecuteSqlRaw() avec des parametres non valides</w:t>
      </w:r>
    </w:p>
    <w:p>
      <w:pPr>
        <w:pStyle w:val="ListParagraph"/>
        <w:numPr>
          <w:ilvl w:val="0"/>
          <w:numId w:val="2"/>
        </w:numPr>
        <w:spacing w:after="80"/>
      </w:pPr>
      <w:r>
        <w:rPr>
          <w:rFonts w:ascii="Arial" w:cs="Arial" w:eastAsia="Arial" w:hAnsi="Arial"/>
          <w:sz w:val="22"/>
          <w:szCs w:val="22"/>
        </w:rPr>
        <w:t xml:space="preserve">Ajouter une validation des entrees (longueur, format, caracteres autorises) sur les DTOs</w:t>
      </w:r>
    </w:p>
    <w:p>
      <w:pPr>
        <w:pStyle w:val="ListParagraph"/>
        <w:numPr>
          <w:ilvl w:val="0"/>
          <w:numId w:val="2"/>
        </w:numPr>
        <w:spacing w:after="80"/>
      </w:pPr>
      <w:r>
        <w:rPr>
          <w:rFonts w:ascii="Arial" w:cs="Arial" w:eastAsia="Arial" w:hAnsi="Arial"/>
          <w:sz w:val="22"/>
          <w:szCs w:val="22"/>
        </w:rPr>
        <w:t xml:space="preserve">Activer les Content Security Policy (CSP) headers sur le frontend en production</w:t>
      </w:r>
    </w:p>
    <w:p>
      <w:pPr>
        <w:spacing w:after="160"/>
      </w:pPr>
      <w:r>
        <w:t xml:space="preserve"/>
      </w:r>
    </w:p>
    <w:p>
      <w:pPr>
        <w:pStyle w:val="Heading3"/>
        <w:spacing w:after="80" w:before="180"/>
      </w:pPr>
      <w:r>
        <w:rPr>
          <w:rFonts w:ascii="Arial" w:cs="Arial" w:eastAsia="Arial" w:hAnsi="Arial"/>
          <w:b/>
          <w:bCs/>
          <w:color w:val="4A5568"/>
          <w:sz w:val="24"/>
          <w:szCs w:val="24"/>
        </w:rPr>
        <w:t xml:space="preserve">A04 — Insecure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2526"/>
      </w:tblGrid>
      <w:tr>
        <w:tc>
          <w:tcPr>
            <w:tcW w:type="dxa" w:w="20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Probabilite</w:t>
            </w:r>
          </w:p>
        </w:tc>
        <w:tc>
          <w:tcPr>
            <w:tcW w:type="dxa" w:w="1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W w:type="dxa" w:w="1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Criticite</w:t>
            </w:r>
          </w:p>
        </w:tc>
        <w:tc>
          <w:tcPr>
            <w:tcW w:type="dxa" w:w="1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Score</w:t>
            </w:r>
          </w:p>
        </w:tc>
        <w:tc>
          <w:tcPr>
            <w:tcW w:type="dxa" w:w="25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Statut</w:t>
            </w:r>
          </w:p>
        </w:tc>
      </w:tr>
      <w:tr>
        <w:tc>
          <w:tcPr>
            <w:tcW w:type="dxa" w:w="2000"/>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val="false"/>
                <w:bCs w:val="false"/>
                <w:color w:val="000000"/>
                <w:sz w:val="20"/>
                <w:szCs w:val="20"/>
              </w:rPr>
              <w:t xml:space="preserve">Moyenne (2)</w:t>
            </w:r>
          </w:p>
        </w:tc>
        <w:tc>
          <w:tcPr>
            <w:tcW w:type="dxa" w:w="1500"/>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val="false"/>
                <w:bCs w:val="false"/>
                <w:color w:val="000000"/>
                <w:sz w:val="20"/>
                <w:szCs w:val="20"/>
              </w:rPr>
              <w:t xml:space="preserve">Moyen (2)</w:t>
            </w:r>
          </w:p>
        </w:tc>
        <w:tc>
          <w:tcPr>
            <w:tcW w:type="dxa" w:w="1500"/>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bCs/>
                <w:color w:val="E67E22"/>
                <w:sz w:val="20"/>
                <w:szCs w:val="20"/>
              </w:rPr>
              <w:t xml:space="preserve">4 / 9</w:t>
            </w:r>
          </w:p>
        </w:tc>
        <w:tc>
          <w:tcPr>
            <w:tcW w:type="dxa" w:w="1500"/>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bCs/>
                <w:color w:val="E67E22"/>
                <w:sz w:val="20"/>
                <w:szCs w:val="20"/>
              </w:rPr>
              <w:t xml:space="preserve">Modere</w:t>
            </w:r>
          </w:p>
        </w:tc>
        <w:tc>
          <w:tcPr>
            <w:tcW w:type="dxa" w:w="2526"/>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bCs/>
                <w:color w:val="000000"/>
                <w:sz w:val="20"/>
                <w:szCs w:val="20"/>
              </w:rPr>
              <w:t xml:space="preserve">Partiel</w:t>
            </w:r>
          </w:p>
        </w:tc>
      </w:tr>
    </w:tbl>
    <w:p>
      <w:pPr>
        <w:spacing w:after="160"/>
      </w:pPr>
      <w:r>
        <w:t xml:space="preserve"/>
      </w:r>
    </w:p>
    <w:p>
      <w:pPr>
        <w:spacing w:after="160"/>
      </w:pPr>
      <w:r>
        <w:rPr>
          <w:rFonts w:ascii="Arial" w:cs="Arial" w:eastAsia="Arial" w:hAnsi="Arial"/>
          <w:sz w:val="22"/>
          <w:szCs w:val="22"/>
        </w:rPr>
        <w:t xml:space="preserve">L'architecture generale de CESIZen est correctement pensee (separation API / Frontend, RBAC, JWT). Cependant, certaines limites de conception ont ete identifiees : absence de reinitialisation de mot de passe par email (uniquement changement avec ancien mot de passe connu), absence de limitation du taux de requetes (rate limiting) sur les endpoints d'authentification, et seuils du diagnostic de stress codes en dur dans le frontend.</w:t>
      </w:r>
    </w:p>
    <w:p>
      <w:pPr>
        <w:spacing w:after="160"/>
      </w:pPr>
      <w:r>
        <w:rPr>
          <w:rFonts w:ascii="Arial" w:cs="Arial" w:eastAsia="Arial" w:hAnsi="Arial"/>
          <w:sz w:val="22"/>
          <w:szCs w:val="22"/>
        </w:rPr>
        <w:t xml:space="preserve">Actions correctives :</w:t>
      </w:r>
    </w:p>
    <w:p>
      <w:pPr>
        <w:pStyle w:val="ListParagraph"/>
        <w:numPr>
          <w:ilvl w:val="0"/>
          <w:numId w:val="2"/>
        </w:numPr>
        <w:spacing w:after="80"/>
      </w:pPr>
      <w:r>
        <w:rPr>
          <w:rFonts w:ascii="Arial" w:cs="Arial" w:eastAsia="Arial" w:hAnsi="Arial"/>
          <w:sz w:val="22"/>
          <w:szCs w:val="22"/>
        </w:rPr>
        <w:t xml:space="preserve">Implementer un mecanisme de reinitialisation de mot de passe par email (token temporaire)</w:t>
      </w:r>
    </w:p>
    <w:p>
      <w:pPr>
        <w:pStyle w:val="ListParagraph"/>
        <w:numPr>
          <w:ilvl w:val="0"/>
          <w:numId w:val="2"/>
        </w:numPr>
        <w:spacing w:after="80"/>
      </w:pPr>
      <w:r>
        <w:rPr>
          <w:rFonts w:ascii="Arial" w:cs="Arial" w:eastAsia="Arial" w:hAnsi="Arial"/>
          <w:sz w:val="22"/>
          <w:szCs w:val="22"/>
        </w:rPr>
        <w:t xml:space="preserve">Ajouter un rate limiting sur POST /api/Auth/login (ex : 5 tentatives / minute par IP)</w:t>
      </w:r>
    </w:p>
    <w:p>
      <w:pPr>
        <w:pStyle w:val="ListParagraph"/>
        <w:numPr>
          <w:ilvl w:val="0"/>
          <w:numId w:val="2"/>
        </w:numPr>
        <w:spacing w:after="80"/>
      </w:pPr>
      <w:r>
        <w:rPr>
          <w:rFonts w:ascii="Arial" w:cs="Arial" w:eastAsia="Arial" w:hAnsi="Arial"/>
          <w:sz w:val="22"/>
          <w:szCs w:val="22"/>
        </w:rPr>
        <w:t xml:space="preserve">Externaliser les seuils de criticite du diagnostic dans la base de donnees (configurable par l'admin)</w:t>
      </w:r>
    </w:p>
    <w:p>
      <w:pPr>
        <w:spacing w:after="160"/>
      </w:pPr>
      <w:r>
        <w:t xml:space="preserve"/>
      </w:r>
    </w:p>
    <w:p>
      <w:pPr>
        <w:pStyle w:val="Heading3"/>
        <w:spacing w:after="80" w:before="180"/>
      </w:pPr>
      <w:r>
        <w:rPr>
          <w:rFonts w:ascii="Arial" w:cs="Arial" w:eastAsia="Arial" w:hAnsi="Arial"/>
          <w:b/>
          <w:bCs/>
          <w:color w:val="4A5568"/>
          <w:sz w:val="24"/>
          <w:szCs w:val="24"/>
        </w:rPr>
        <w:t xml:space="preserve">A05 — Security Misconfiguration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2526"/>
      </w:tblGrid>
      <w:tr>
        <w:tc>
          <w:tcPr>
            <w:tcW w:type="dxa" w:w="20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Probabilite</w:t>
            </w:r>
          </w:p>
        </w:tc>
        <w:tc>
          <w:tcPr>
            <w:tcW w:type="dxa" w:w="1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W w:type="dxa" w:w="1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Criticite</w:t>
            </w:r>
          </w:p>
        </w:tc>
        <w:tc>
          <w:tcPr>
            <w:tcW w:type="dxa" w:w="1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Score</w:t>
            </w:r>
          </w:p>
        </w:tc>
        <w:tc>
          <w:tcPr>
            <w:tcW w:type="dxa" w:w="25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Statut</w:t>
            </w:r>
          </w:p>
        </w:tc>
      </w:tr>
      <w:tr>
        <w:tc>
          <w:tcPr>
            <w:tcW w:type="dxa" w:w="2000"/>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val="false"/>
                <w:bCs w:val="false"/>
                <w:color w:val="000000"/>
                <w:sz w:val="20"/>
                <w:szCs w:val="20"/>
              </w:rPr>
              <w:t xml:space="preserve">Moyenne (2)</w:t>
            </w:r>
          </w:p>
        </w:tc>
        <w:tc>
          <w:tcPr>
            <w:tcW w:type="dxa" w:w="1500"/>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val="false"/>
                <w:bCs w:val="false"/>
                <w:color w:val="000000"/>
                <w:sz w:val="20"/>
                <w:szCs w:val="20"/>
              </w:rPr>
              <w:t xml:space="preserve">Moyen (2)</w:t>
            </w:r>
          </w:p>
        </w:tc>
        <w:tc>
          <w:tcPr>
            <w:tcW w:type="dxa" w:w="1500"/>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bCs/>
                <w:color w:val="E67E22"/>
                <w:sz w:val="20"/>
                <w:szCs w:val="20"/>
              </w:rPr>
              <w:t xml:space="preserve">4 / 9</w:t>
            </w:r>
          </w:p>
        </w:tc>
        <w:tc>
          <w:tcPr>
            <w:tcW w:type="dxa" w:w="1500"/>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bCs/>
                <w:color w:val="E67E22"/>
                <w:sz w:val="20"/>
                <w:szCs w:val="20"/>
              </w:rPr>
              <w:t xml:space="preserve">Modere</w:t>
            </w:r>
          </w:p>
        </w:tc>
        <w:tc>
          <w:tcPr>
            <w:tcW w:type="dxa" w:w="2526"/>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bCs/>
                <w:color w:val="000000"/>
                <w:sz w:val="20"/>
                <w:szCs w:val="20"/>
              </w:rPr>
              <w:t xml:space="preserve">Partiel</w:t>
            </w:r>
          </w:p>
        </w:tc>
      </w:tr>
    </w:tbl>
    <w:p>
      <w:pPr>
        <w:spacing w:after="160"/>
      </w:pPr>
      <w:r>
        <w:t xml:space="preserve"/>
      </w:r>
    </w:p>
    <w:p>
      <w:pPr>
        <w:spacing w:after="160"/>
      </w:pPr>
      <w:r>
        <w:rPr>
          <w:rFonts w:ascii="Arial" w:cs="Arial" w:eastAsia="Arial" w:hAnsi="Arial"/>
          <w:sz w:val="22"/>
          <w:szCs w:val="22"/>
        </w:rPr>
        <w:t xml:space="preserve">Plusieurs points de configuration ont ete identifies : la politique CORS utilise AllowAnyOrigin() ce qui est trop permissif pour un environnement de production, le mot de passe MySQL local est vide (acceptable en dev, risque marque dans SonarCloud), et Swagger est desactive en production (uniquement en mode Development). SonarCloud a detecte et signale ces points lors de l'analyse CI.</w:t>
      </w:r>
    </w:p>
    <w:p>
      <w:pPr>
        <w:spacing w:after="160"/>
      </w:pPr>
      <w:r>
        <w:rPr>
          <w:rFonts w:ascii="Arial" w:cs="Arial" w:eastAsia="Arial" w:hAnsi="Arial"/>
          <w:sz w:val="22"/>
          <w:szCs w:val="22"/>
        </w:rPr>
        <w:t xml:space="preserve">Actions correctives :</w:t>
      </w:r>
    </w:p>
    <w:p>
      <w:pPr>
        <w:pStyle w:val="ListParagraph"/>
        <w:numPr>
          <w:ilvl w:val="0"/>
          <w:numId w:val="2"/>
        </w:numPr>
        <w:spacing w:after="80"/>
      </w:pPr>
      <w:r>
        <w:rPr>
          <w:rFonts w:ascii="Arial" w:cs="Arial" w:eastAsia="Arial" w:hAnsi="Arial"/>
          <w:sz w:val="22"/>
          <w:szCs w:val="22"/>
        </w:rPr>
        <w:t xml:space="preserve">Restreindre la politique CORS en production aux domaines connus (URL Railway frontend)</w:t>
      </w:r>
    </w:p>
    <w:p>
      <w:pPr>
        <w:pStyle w:val="ListParagraph"/>
        <w:numPr>
          <w:ilvl w:val="0"/>
          <w:numId w:val="2"/>
        </w:numPr>
        <w:spacing w:after="80"/>
      </w:pPr>
      <w:r>
        <w:rPr>
          <w:rFonts w:ascii="Arial" w:cs="Arial" w:eastAsia="Arial" w:hAnsi="Arial"/>
          <w:sz w:val="22"/>
          <w:szCs w:val="22"/>
        </w:rPr>
        <w:t xml:space="preserve">Definir un mot de passe fort pour MySQL en environnement de production (deja le cas via Railway)</w:t>
      </w:r>
    </w:p>
    <w:p>
      <w:pPr>
        <w:pStyle w:val="ListParagraph"/>
        <w:numPr>
          <w:ilvl w:val="0"/>
          <w:numId w:val="2"/>
        </w:numPr>
        <w:spacing w:after="80"/>
      </w:pPr>
      <w:r>
        <w:rPr>
          <w:rFonts w:ascii="Arial" w:cs="Arial" w:eastAsia="Arial" w:hAnsi="Arial"/>
          <w:sz w:val="22"/>
          <w:szCs w:val="22"/>
        </w:rPr>
        <w:t xml:space="preserve">Confirmer que Swagger reste desactive en production (verifier la variable ASPNETCORE_ENVIRONMENT)</w:t>
      </w:r>
    </w:p>
    <w:p>
      <w:pPr>
        <w:pStyle w:val="ListParagraph"/>
        <w:numPr>
          <w:ilvl w:val="0"/>
          <w:numId w:val="2"/>
        </w:numPr>
        <w:spacing w:after="80"/>
      </w:pPr>
      <w:r>
        <w:rPr>
          <w:rFonts w:ascii="Arial" w:cs="Arial" w:eastAsia="Arial" w:hAnsi="Arial"/>
          <w:sz w:val="22"/>
          <w:szCs w:val="22"/>
        </w:rPr>
        <w:t xml:space="preserve">Ajouter des security headers HTTP (X-Content-Type-Options, X-Frame-Options, HSTS)</w:t>
      </w:r>
    </w:p>
    <w:p>
      <w:pPr>
        <w:spacing w:after="160"/>
      </w:pPr>
      <w:r>
        <w:t xml:space="preserve"/>
      </w:r>
    </w:p>
    <w:p>
      <w:pPr>
        <w:pStyle w:val="Heading3"/>
        <w:spacing w:after="80" w:before="180"/>
      </w:pPr>
      <w:r>
        <w:rPr>
          <w:rFonts w:ascii="Arial" w:cs="Arial" w:eastAsia="Arial" w:hAnsi="Arial"/>
          <w:b/>
          <w:bCs/>
          <w:color w:val="4A5568"/>
          <w:sz w:val="24"/>
          <w:szCs w:val="24"/>
        </w:rPr>
        <w:t xml:space="preserve">A06 — Vulnerable and Outdated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2526"/>
      </w:tblGrid>
      <w:tr>
        <w:tc>
          <w:tcPr>
            <w:tcW w:type="dxa" w:w="20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Probabilite</w:t>
            </w:r>
          </w:p>
        </w:tc>
        <w:tc>
          <w:tcPr>
            <w:tcW w:type="dxa" w:w="1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W w:type="dxa" w:w="1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Criticite</w:t>
            </w:r>
          </w:p>
        </w:tc>
        <w:tc>
          <w:tcPr>
            <w:tcW w:type="dxa" w:w="1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Score</w:t>
            </w:r>
          </w:p>
        </w:tc>
        <w:tc>
          <w:tcPr>
            <w:tcW w:type="dxa" w:w="25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Statut</w:t>
            </w:r>
          </w:p>
        </w:tc>
      </w:tr>
      <w:tr>
        <w:tc>
          <w:tcPr>
            <w:tcW w:type="dxa" w:w="20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Faible (1)</w:t>
            </w:r>
          </w:p>
        </w:tc>
        <w:tc>
          <w:tcPr>
            <w:tcW w:type="dxa" w:w="15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r>
              <w:rPr>
                <w:rFonts w:ascii="Arial" w:cs="Arial" w:eastAsia="Arial" w:hAnsi="Arial"/>
                <w:b w:val="false"/>
                <w:bCs w:val="false"/>
                <w:color w:val="000000"/>
                <w:sz w:val="20"/>
                <w:szCs w:val="20"/>
              </w:rPr>
              <w:t xml:space="preserve">Eleve (3)</w:t>
            </w:r>
          </w:p>
        </w:tc>
        <w:tc>
          <w:tcPr>
            <w:tcW w:type="dxa" w:w="1500"/>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bCs/>
                <w:color w:val="E67E22"/>
                <w:sz w:val="20"/>
                <w:szCs w:val="20"/>
              </w:rPr>
              <w:t xml:space="preserve">3 / 9</w:t>
            </w:r>
          </w:p>
        </w:tc>
        <w:tc>
          <w:tcPr>
            <w:tcW w:type="dxa" w:w="1500"/>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bCs/>
                <w:color w:val="E67E22"/>
                <w:sz w:val="20"/>
                <w:szCs w:val="20"/>
              </w:rPr>
              <w:t xml:space="preserve">Modere</w:t>
            </w:r>
          </w:p>
        </w:tc>
        <w:tc>
          <w:tcPr>
            <w:tcW w:type="dxa" w:w="2526"/>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000000"/>
                <w:sz w:val="20"/>
                <w:szCs w:val="20"/>
              </w:rPr>
              <w:t xml:space="preserve">Couvert (Trivy)</w:t>
            </w:r>
          </w:p>
        </w:tc>
      </w:tr>
    </w:tbl>
    <w:p>
      <w:pPr>
        <w:spacing w:after="160"/>
      </w:pPr>
      <w:r>
        <w:t xml:space="preserve"/>
      </w:r>
    </w:p>
    <w:p>
      <w:pPr>
        <w:spacing w:after="160"/>
      </w:pPr>
      <w:r>
        <w:rPr>
          <w:rFonts w:ascii="Arial" w:cs="Arial" w:eastAsia="Arial" w:hAnsi="Arial"/>
          <w:sz w:val="22"/>
          <w:szCs w:val="22"/>
        </w:rPr>
        <w:t xml:space="preserve">Un scan de vulnerabilites Trivy est integre dans le pipeline CI/CD a chaque push. Il analyse les dependances .NET du projet (CESIZenAPI/) et detecte les CVE de severite CRITICAL et HIGH. SonarCloud analyse egalement le code source pour detecter des failles connues dans les librairies utilisees. Les dependances npm du frontend sont installees avec --ignore-scripts pour eviter l'execution de scripts malveillants.</w:t>
      </w:r>
    </w:p>
    <w:p>
      <w:pPr>
        <w:spacing w:after="160"/>
      </w:pPr>
      <w:r>
        <w:rPr>
          <w:rFonts w:ascii="Arial" w:cs="Arial" w:eastAsia="Arial" w:hAnsi="Arial"/>
          <w:sz w:val="22"/>
          <w:szCs w:val="22"/>
        </w:rPr>
        <w:t xml:space="preserve">Actions correctives :</w:t>
      </w:r>
    </w:p>
    <w:p>
      <w:pPr>
        <w:pStyle w:val="ListParagraph"/>
        <w:numPr>
          <w:ilvl w:val="0"/>
          <w:numId w:val="2"/>
        </w:numPr>
        <w:spacing w:after="80"/>
      </w:pPr>
      <w:r>
        <w:rPr>
          <w:rFonts w:ascii="Arial" w:cs="Arial" w:eastAsia="Arial" w:hAnsi="Arial"/>
          <w:sz w:val="22"/>
          <w:szCs w:val="22"/>
        </w:rPr>
        <w:t xml:space="preserve">Activer les GitHub Dependabot Alerts pour recevoir des notifications automatiques</w:t>
      </w:r>
    </w:p>
    <w:p>
      <w:pPr>
        <w:pStyle w:val="ListParagraph"/>
        <w:numPr>
          <w:ilvl w:val="0"/>
          <w:numId w:val="2"/>
        </w:numPr>
        <w:spacing w:after="80"/>
      </w:pPr>
      <w:r>
        <w:rPr>
          <w:rFonts w:ascii="Arial" w:cs="Arial" w:eastAsia="Arial" w:hAnsi="Arial"/>
          <w:sz w:val="22"/>
          <w:szCs w:val="22"/>
        </w:rPr>
        <w:t xml:space="preserve">Appliquer les mises a jour de securite dans un delai de 7 jours pour les vulnerabilites CRITICAL</w:t>
      </w:r>
    </w:p>
    <w:p>
      <w:pPr>
        <w:pStyle w:val="ListParagraph"/>
        <w:numPr>
          <w:ilvl w:val="0"/>
          <w:numId w:val="2"/>
        </w:numPr>
        <w:spacing w:after="80"/>
      </w:pPr>
      <w:r>
        <w:rPr>
          <w:rFonts w:ascii="Arial" w:cs="Arial" w:eastAsia="Arial" w:hAnsi="Arial"/>
          <w:sz w:val="22"/>
          <w:szCs w:val="22"/>
        </w:rPr>
        <w:t xml:space="preserve">Etendre le scan Trivy au repertoire cesizen-web pour couvrir les dependances npm</w:t>
      </w:r>
    </w:p>
    <w:p>
      <w:pPr>
        <w:spacing w:after="160"/>
      </w:pPr>
      <w:r>
        <w:t xml:space="preserve"/>
      </w:r>
    </w:p>
    <w:p>
      <w:pPr>
        <w:pStyle w:val="Heading3"/>
        <w:spacing w:after="80" w:before="180"/>
      </w:pPr>
      <w:r>
        <w:rPr>
          <w:rFonts w:ascii="Arial" w:cs="Arial" w:eastAsia="Arial" w:hAnsi="Arial"/>
          <w:b/>
          <w:bCs/>
          <w:color w:val="4A5568"/>
          <w:sz w:val="24"/>
          <w:szCs w:val="24"/>
        </w:rPr>
        <w:t xml:space="preserve">A07 — Identification and Authentication Failures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2526"/>
      </w:tblGrid>
      <w:tr>
        <w:tc>
          <w:tcPr>
            <w:tcW w:type="dxa" w:w="20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Probabilite</w:t>
            </w:r>
          </w:p>
        </w:tc>
        <w:tc>
          <w:tcPr>
            <w:tcW w:type="dxa" w:w="1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W w:type="dxa" w:w="1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Criticite</w:t>
            </w:r>
          </w:p>
        </w:tc>
        <w:tc>
          <w:tcPr>
            <w:tcW w:type="dxa" w:w="1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Score</w:t>
            </w:r>
          </w:p>
        </w:tc>
        <w:tc>
          <w:tcPr>
            <w:tcW w:type="dxa" w:w="25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Statut</w:t>
            </w:r>
          </w:p>
        </w:tc>
      </w:tr>
      <w:tr>
        <w:tc>
          <w:tcPr>
            <w:tcW w:type="dxa" w:w="2000"/>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val="false"/>
                <w:bCs w:val="false"/>
                <w:color w:val="000000"/>
                <w:sz w:val="20"/>
                <w:szCs w:val="20"/>
              </w:rPr>
              <w:t xml:space="preserve">Moyenne (2)</w:t>
            </w:r>
          </w:p>
        </w:tc>
        <w:tc>
          <w:tcPr>
            <w:tcW w:type="dxa" w:w="15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r>
              <w:rPr>
                <w:rFonts w:ascii="Arial" w:cs="Arial" w:eastAsia="Arial" w:hAnsi="Arial"/>
                <w:b w:val="false"/>
                <w:bCs w:val="false"/>
                <w:color w:val="000000"/>
                <w:sz w:val="20"/>
                <w:szCs w:val="20"/>
              </w:rPr>
              <w:t xml:space="preserve">Eleve (3)</w:t>
            </w:r>
          </w:p>
        </w:tc>
        <w:tc>
          <w:tcPr>
            <w:tcW w:type="dxa" w:w="15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6 / 9</w:t>
            </w:r>
          </w:p>
        </w:tc>
        <w:tc>
          <w:tcPr>
            <w:tcW w:type="dxa" w:w="15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Eleve</w:t>
            </w:r>
          </w:p>
        </w:tc>
        <w:tc>
          <w:tcPr>
            <w:tcW w:type="dxa" w:w="2526"/>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bCs/>
                <w:color w:val="000000"/>
                <w:sz w:val="20"/>
                <w:szCs w:val="20"/>
              </w:rPr>
              <w:t xml:space="preserve">Partiel</w:t>
            </w:r>
          </w:p>
        </w:tc>
      </w:tr>
    </w:tbl>
    <w:p>
      <w:pPr>
        <w:spacing w:after="160"/>
      </w:pPr>
      <w:r>
        <w:t xml:space="preserve"/>
      </w:r>
    </w:p>
    <w:p>
      <w:pPr>
        <w:spacing w:after="160"/>
      </w:pPr>
      <w:r>
        <w:rPr>
          <w:rFonts w:ascii="Arial" w:cs="Arial" w:eastAsia="Arial" w:hAnsi="Arial"/>
          <w:sz w:val="22"/>
          <w:szCs w:val="22"/>
        </w:rPr>
        <w:t xml:space="preserve">L'authentification repose sur des tokens JWT avec expiration. Les roles sont verifies a chaque requete. Cependant, il n'existe pas de protection contre les attaques par force brute sur le login, pas de refresh token (l'utilisateur doit se reconnecter a expiration), pas d'authentification multi-facteurs (MFA), et pas de politique de complexite de mot de passe appliquee cote API.</w:t>
      </w:r>
    </w:p>
    <w:p>
      <w:pPr>
        <w:spacing w:after="160"/>
      </w:pPr>
      <w:r>
        <w:rPr>
          <w:rFonts w:ascii="Arial" w:cs="Arial" w:eastAsia="Arial" w:hAnsi="Arial"/>
          <w:sz w:val="22"/>
          <w:szCs w:val="22"/>
        </w:rPr>
        <w:t xml:space="preserve">Actions correctives :</w:t>
      </w:r>
    </w:p>
    <w:p>
      <w:pPr>
        <w:pStyle w:val="ListParagraph"/>
        <w:numPr>
          <w:ilvl w:val="0"/>
          <w:numId w:val="2"/>
        </w:numPr>
        <w:spacing w:after="80"/>
      </w:pPr>
      <w:r>
        <w:rPr>
          <w:rFonts w:ascii="Arial" w:cs="Arial" w:eastAsia="Arial" w:hAnsi="Arial"/>
          <w:sz w:val="22"/>
          <w:szCs w:val="22"/>
        </w:rPr>
        <w:t xml:space="preserve">Implementer un rate limiting sur l'endpoint de connexion</w:t>
      </w:r>
    </w:p>
    <w:p>
      <w:pPr>
        <w:pStyle w:val="ListParagraph"/>
        <w:numPr>
          <w:ilvl w:val="0"/>
          <w:numId w:val="2"/>
        </w:numPr>
        <w:spacing w:after="80"/>
      </w:pPr>
      <w:r>
        <w:rPr>
          <w:rFonts w:ascii="Arial" w:cs="Arial" w:eastAsia="Arial" w:hAnsi="Arial"/>
          <w:sz w:val="22"/>
          <w:szCs w:val="22"/>
        </w:rPr>
        <w:t xml:space="preserve">Ajouter une validation de complexite du mot de passe (longueur min, caracteres speciaux)</w:t>
      </w:r>
    </w:p>
    <w:p>
      <w:pPr>
        <w:pStyle w:val="ListParagraph"/>
        <w:numPr>
          <w:ilvl w:val="0"/>
          <w:numId w:val="2"/>
        </w:numPr>
        <w:spacing w:after="80"/>
      </w:pPr>
      <w:r>
        <w:rPr>
          <w:rFonts w:ascii="Arial" w:cs="Arial" w:eastAsia="Arial" w:hAnsi="Arial"/>
          <w:sz w:val="22"/>
          <w:szCs w:val="22"/>
        </w:rPr>
        <w:t xml:space="preserve">Implementer un mecanisme de refresh token pour eviter la reconnexion frequente</w:t>
      </w:r>
    </w:p>
    <w:p>
      <w:pPr>
        <w:pStyle w:val="ListParagraph"/>
        <w:numPr>
          <w:ilvl w:val="0"/>
          <w:numId w:val="2"/>
        </w:numPr>
        <w:spacing w:after="80"/>
      </w:pPr>
      <w:r>
        <w:rPr>
          <w:rFonts w:ascii="Arial" w:cs="Arial" w:eastAsia="Arial" w:hAnsi="Arial"/>
          <w:sz w:val="22"/>
          <w:szCs w:val="22"/>
        </w:rPr>
        <w:t xml:space="preserve">Envisager le MFA pour les comptes administrateurs en priorite</w:t>
      </w:r>
    </w:p>
    <w:p>
      <w:pPr>
        <w:spacing w:after="160"/>
      </w:pPr>
      <w:r>
        <w:t xml:space="preserve"/>
      </w:r>
    </w:p>
    <w:p>
      <w:pPr>
        <w:pStyle w:val="Heading3"/>
        <w:spacing w:after="80" w:before="180"/>
      </w:pPr>
      <w:r>
        <w:rPr>
          <w:rFonts w:ascii="Arial" w:cs="Arial" w:eastAsia="Arial" w:hAnsi="Arial"/>
          <w:b/>
          <w:bCs/>
          <w:color w:val="4A5568"/>
          <w:sz w:val="24"/>
          <w:szCs w:val="24"/>
        </w:rPr>
        <w:t xml:space="preserve">A08 — Software and Data Integrity Failures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2526"/>
      </w:tblGrid>
      <w:tr>
        <w:tc>
          <w:tcPr>
            <w:tcW w:type="dxa" w:w="20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Probabilite</w:t>
            </w:r>
          </w:p>
        </w:tc>
        <w:tc>
          <w:tcPr>
            <w:tcW w:type="dxa" w:w="1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W w:type="dxa" w:w="1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Criticite</w:t>
            </w:r>
          </w:p>
        </w:tc>
        <w:tc>
          <w:tcPr>
            <w:tcW w:type="dxa" w:w="1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Score</w:t>
            </w:r>
          </w:p>
        </w:tc>
        <w:tc>
          <w:tcPr>
            <w:tcW w:type="dxa" w:w="25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Statut</w:t>
            </w:r>
          </w:p>
        </w:tc>
      </w:tr>
      <w:tr>
        <w:tc>
          <w:tcPr>
            <w:tcW w:type="dxa" w:w="20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Faible (1)</w:t>
            </w:r>
          </w:p>
        </w:tc>
        <w:tc>
          <w:tcPr>
            <w:tcW w:type="dxa" w:w="15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r>
              <w:rPr>
                <w:rFonts w:ascii="Arial" w:cs="Arial" w:eastAsia="Arial" w:hAnsi="Arial"/>
                <w:b w:val="false"/>
                <w:bCs w:val="false"/>
                <w:color w:val="000000"/>
                <w:sz w:val="20"/>
                <w:szCs w:val="20"/>
              </w:rPr>
              <w:t xml:space="preserve">Eleve (3)</w:t>
            </w:r>
          </w:p>
        </w:tc>
        <w:tc>
          <w:tcPr>
            <w:tcW w:type="dxa" w:w="1500"/>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bCs/>
                <w:color w:val="E67E22"/>
                <w:sz w:val="20"/>
                <w:szCs w:val="20"/>
              </w:rPr>
              <w:t xml:space="preserve">3 / 9</w:t>
            </w:r>
          </w:p>
        </w:tc>
        <w:tc>
          <w:tcPr>
            <w:tcW w:type="dxa" w:w="1500"/>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bCs/>
                <w:color w:val="E67E22"/>
                <w:sz w:val="20"/>
                <w:szCs w:val="20"/>
              </w:rPr>
              <w:t xml:space="preserve">Modere</w:t>
            </w:r>
          </w:p>
        </w:tc>
        <w:tc>
          <w:tcPr>
            <w:tcW w:type="dxa" w:w="2526"/>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000000"/>
                <w:sz w:val="20"/>
                <w:szCs w:val="20"/>
              </w:rPr>
              <w:t xml:space="preserve">Couvert (SHA pinning)</w:t>
            </w:r>
          </w:p>
        </w:tc>
      </w:tr>
    </w:tbl>
    <w:p>
      <w:pPr>
        <w:spacing w:after="160"/>
      </w:pPr>
      <w:r>
        <w:t xml:space="preserve"/>
      </w:r>
    </w:p>
    <w:p>
      <w:pPr>
        <w:spacing w:after="160"/>
      </w:pPr>
      <w:r>
        <w:rPr>
          <w:rFonts w:ascii="Arial" w:cs="Arial" w:eastAsia="Arial" w:hAnsi="Arial"/>
          <w:sz w:val="22"/>
          <w:szCs w:val="22"/>
        </w:rPr>
        <w:t xml:space="preserve">Les actions GitHub tierces utilisees dans le pipeline CI sont epinglees sur leur SHA de commit complet, eliminant le risque de compromission par substitution de version (supply chain attack). L'option --ignore-scripts de npm ci empeche l'execution de scripts potentiellement malveillants lors de l'installation des dependances. SonarCloud a detecte et permis de corriger ces points lors de la mise en place.</w:t>
      </w:r>
    </w:p>
    <w:p>
      <w:pPr>
        <w:spacing w:after="160"/>
      </w:pPr>
      <w:r>
        <w:rPr>
          <w:rFonts w:ascii="Arial" w:cs="Arial" w:eastAsia="Arial" w:hAnsi="Arial"/>
          <w:sz w:val="22"/>
          <w:szCs w:val="22"/>
        </w:rPr>
        <w:t xml:space="preserve">Actions correctives :</w:t>
      </w:r>
    </w:p>
    <w:p>
      <w:pPr>
        <w:pStyle w:val="ListParagraph"/>
        <w:numPr>
          <w:ilvl w:val="0"/>
          <w:numId w:val="2"/>
        </w:numPr>
        <w:spacing w:after="80"/>
      </w:pPr>
      <w:r>
        <w:rPr>
          <w:rFonts w:ascii="Arial" w:cs="Arial" w:eastAsia="Arial" w:hAnsi="Arial"/>
          <w:sz w:val="22"/>
          <w:szCs w:val="22"/>
        </w:rPr>
        <w:t xml:space="preserve">Maintenir le pinning sur SHA complet pour toute nouvelle action GitHub ajoutee</w:t>
      </w:r>
    </w:p>
    <w:p>
      <w:pPr>
        <w:pStyle w:val="ListParagraph"/>
        <w:numPr>
          <w:ilvl w:val="0"/>
          <w:numId w:val="2"/>
        </w:numPr>
        <w:spacing w:after="80"/>
      </w:pPr>
      <w:r>
        <w:rPr>
          <w:rFonts w:ascii="Arial" w:cs="Arial" w:eastAsia="Arial" w:hAnsi="Arial"/>
          <w:sz w:val="22"/>
          <w:szCs w:val="22"/>
        </w:rPr>
        <w:t xml:space="preserve">Verifier regulierement les SHAs contre les versions taguees officielles</w:t>
      </w:r>
    </w:p>
    <w:p>
      <w:pPr>
        <w:pStyle w:val="ListParagraph"/>
        <w:numPr>
          <w:ilvl w:val="0"/>
          <w:numId w:val="2"/>
        </w:numPr>
        <w:spacing w:after="80"/>
      </w:pPr>
      <w:r>
        <w:rPr>
          <w:rFonts w:ascii="Arial" w:cs="Arial" w:eastAsia="Arial" w:hAnsi="Arial"/>
          <w:sz w:val="22"/>
          <w:szCs w:val="22"/>
        </w:rPr>
        <w:t xml:space="preserve">Documenter la procedure de mise a jour des SHAs lors des montees de version</w:t>
      </w:r>
    </w:p>
    <w:p>
      <w:pPr>
        <w:spacing w:after="160"/>
      </w:pPr>
      <w:r>
        <w:t xml:space="preserve"/>
      </w:r>
    </w:p>
    <w:p>
      <w:pPr>
        <w:pStyle w:val="Heading3"/>
        <w:spacing w:after="80" w:before="180"/>
      </w:pPr>
      <w:r>
        <w:rPr>
          <w:rFonts w:ascii="Arial" w:cs="Arial" w:eastAsia="Arial" w:hAnsi="Arial"/>
          <w:b/>
          <w:bCs/>
          <w:color w:val="4A5568"/>
          <w:sz w:val="24"/>
          <w:szCs w:val="24"/>
        </w:rPr>
        <w:t xml:space="preserve">A09 — Security Logging and Monitoring Failures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2526"/>
      </w:tblGrid>
      <w:tr>
        <w:tc>
          <w:tcPr>
            <w:tcW w:type="dxa" w:w="20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Probabilite</w:t>
            </w:r>
          </w:p>
        </w:tc>
        <w:tc>
          <w:tcPr>
            <w:tcW w:type="dxa" w:w="1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W w:type="dxa" w:w="1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Criticite</w:t>
            </w:r>
          </w:p>
        </w:tc>
        <w:tc>
          <w:tcPr>
            <w:tcW w:type="dxa" w:w="1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Score</w:t>
            </w:r>
          </w:p>
        </w:tc>
        <w:tc>
          <w:tcPr>
            <w:tcW w:type="dxa" w:w="25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Statut</w:t>
            </w:r>
          </w:p>
        </w:tc>
      </w:tr>
      <w:tr>
        <w:tc>
          <w:tcPr>
            <w:tcW w:type="dxa" w:w="2000"/>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val="false"/>
                <w:bCs w:val="false"/>
                <w:color w:val="000000"/>
                <w:sz w:val="20"/>
                <w:szCs w:val="20"/>
              </w:rPr>
              <w:t xml:space="preserve">Moyenne (2)</w:t>
            </w:r>
          </w:p>
        </w:tc>
        <w:tc>
          <w:tcPr>
            <w:tcW w:type="dxa" w:w="1500"/>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val="false"/>
                <w:bCs w:val="false"/>
                <w:color w:val="000000"/>
                <w:sz w:val="20"/>
                <w:szCs w:val="20"/>
              </w:rPr>
              <w:t xml:space="preserve">Moyen (2)</w:t>
            </w:r>
          </w:p>
        </w:tc>
        <w:tc>
          <w:tcPr>
            <w:tcW w:type="dxa" w:w="1500"/>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bCs/>
                <w:color w:val="E67E22"/>
                <w:sz w:val="20"/>
                <w:szCs w:val="20"/>
              </w:rPr>
              <w:t xml:space="preserve">4 / 9</w:t>
            </w:r>
          </w:p>
        </w:tc>
        <w:tc>
          <w:tcPr>
            <w:tcW w:type="dxa" w:w="1500"/>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bCs/>
                <w:color w:val="E67E22"/>
                <w:sz w:val="20"/>
                <w:szCs w:val="20"/>
              </w:rPr>
              <w:t xml:space="preserve">Modere</w:t>
            </w:r>
          </w:p>
        </w:tc>
        <w:tc>
          <w:tcPr>
            <w:tcW w:type="dxa" w:w="2526"/>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bCs/>
                <w:color w:val="000000"/>
                <w:sz w:val="20"/>
                <w:szCs w:val="20"/>
              </w:rPr>
              <w:t xml:space="preserve">Partiel</w:t>
            </w:r>
          </w:p>
        </w:tc>
      </w:tr>
    </w:tbl>
    <w:p>
      <w:pPr>
        <w:spacing w:after="160"/>
      </w:pPr>
      <w:r>
        <w:t xml:space="preserve"/>
      </w:r>
    </w:p>
    <w:p>
      <w:pPr>
        <w:spacing w:after="160"/>
      </w:pPr>
      <w:r>
        <w:rPr>
          <w:rFonts w:ascii="Arial" w:cs="Arial" w:eastAsia="Arial" w:hAnsi="Arial"/>
          <w:sz w:val="22"/>
          <w:szCs w:val="22"/>
        </w:rPr>
        <w:t xml:space="preserve">Les logs applicatifs .NET sont visibles dans Railway en temps reel. Cependant, il n'existe pas de journalisation structuree des evenements de securite (tentatives de connexion echouees, acces refuses, modifications admin), pas d'alertes automatiques en cas d'anomalie, et pas de conservation des logs au-dela de la session Railway.</w:t>
      </w:r>
    </w:p>
    <w:p>
      <w:pPr>
        <w:spacing w:after="160"/>
      </w:pPr>
      <w:r>
        <w:rPr>
          <w:rFonts w:ascii="Arial" w:cs="Arial" w:eastAsia="Arial" w:hAnsi="Arial"/>
          <w:sz w:val="22"/>
          <w:szCs w:val="22"/>
        </w:rPr>
        <w:t xml:space="preserve">Actions correctives :</w:t>
      </w:r>
    </w:p>
    <w:p>
      <w:pPr>
        <w:pStyle w:val="ListParagraph"/>
        <w:numPr>
          <w:ilvl w:val="0"/>
          <w:numId w:val="2"/>
        </w:numPr>
        <w:spacing w:after="80"/>
      </w:pPr>
      <w:r>
        <w:rPr>
          <w:rFonts w:ascii="Arial" w:cs="Arial" w:eastAsia="Arial" w:hAnsi="Arial"/>
          <w:sz w:val="22"/>
          <w:szCs w:val="22"/>
        </w:rPr>
        <w:t xml:space="preserve">Ajouter une journalisation explicite des echecs d'authentification dans AuthController</w:t>
      </w:r>
    </w:p>
    <w:p>
      <w:pPr>
        <w:pStyle w:val="ListParagraph"/>
        <w:numPr>
          <w:ilvl w:val="0"/>
          <w:numId w:val="2"/>
        </w:numPr>
        <w:spacing w:after="80"/>
      </w:pPr>
      <w:r>
        <w:rPr>
          <w:rFonts w:ascii="Arial" w:cs="Arial" w:eastAsia="Arial" w:hAnsi="Arial"/>
          <w:sz w:val="22"/>
          <w:szCs w:val="22"/>
        </w:rPr>
        <w:t xml:space="preserve">Journaliser les actions sensibles de l'administrateur (suppression utilisateur, changement de role)</w:t>
      </w:r>
    </w:p>
    <w:p>
      <w:pPr>
        <w:pStyle w:val="ListParagraph"/>
        <w:numPr>
          <w:ilvl w:val="0"/>
          <w:numId w:val="2"/>
        </w:numPr>
        <w:spacing w:after="80"/>
      </w:pPr>
      <w:r>
        <w:rPr>
          <w:rFonts w:ascii="Arial" w:cs="Arial" w:eastAsia="Arial" w:hAnsi="Arial"/>
          <w:sz w:val="22"/>
          <w:szCs w:val="22"/>
        </w:rPr>
        <w:t xml:space="preserve">Mettre en place une retention des logs (export vers un fichier ou service externe)</w:t>
      </w:r>
    </w:p>
    <w:p>
      <w:pPr>
        <w:pStyle w:val="ListParagraph"/>
        <w:numPr>
          <w:ilvl w:val="0"/>
          <w:numId w:val="2"/>
        </w:numPr>
        <w:spacing w:after="80"/>
      </w:pPr>
      <w:r>
        <w:rPr>
          <w:rFonts w:ascii="Arial" w:cs="Arial" w:eastAsia="Arial" w:hAnsi="Arial"/>
          <w:sz w:val="22"/>
          <w:szCs w:val="22"/>
        </w:rPr>
        <w:t xml:space="preserve">Envisager une alerte par email en cas de pic de tentatives de connexion echouees</w:t>
      </w:r>
    </w:p>
    <w:p>
      <w:pPr>
        <w:spacing w:after="160"/>
      </w:pPr>
      <w:r>
        <w:t xml:space="preserve"/>
      </w:r>
    </w:p>
    <w:p>
      <w:pPr>
        <w:pStyle w:val="Heading3"/>
        <w:spacing w:after="80" w:before="180"/>
      </w:pPr>
      <w:r>
        <w:rPr>
          <w:rFonts w:ascii="Arial" w:cs="Arial" w:eastAsia="Arial" w:hAnsi="Arial"/>
          <w:b/>
          <w:bCs/>
          <w:color w:val="4A5568"/>
          <w:sz w:val="24"/>
          <w:szCs w:val="24"/>
        </w:rPr>
        <w:t xml:space="preserve">A10 — Server-Side Request Forgery (SSRF)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2526"/>
      </w:tblGrid>
      <w:tr>
        <w:tc>
          <w:tcPr>
            <w:tcW w:type="dxa" w:w="20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Probabilite</w:t>
            </w:r>
          </w:p>
        </w:tc>
        <w:tc>
          <w:tcPr>
            <w:tcW w:type="dxa" w:w="1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W w:type="dxa" w:w="1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Criticite</w:t>
            </w:r>
          </w:p>
        </w:tc>
        <w:tc>
          <w:tcPr>
            <w:tcW w:type="dxa" w:w="1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Score</w:t>
            </w:r>
          </w:p>
        </w:tc>
        <w:tc>
          <w:tcPr>
            <w:tcW w:type="dxa" w:w="25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Statut</w:t>
            </w:r>
          </w:p>
        </w:tc>
      </w:tr>
      <w:tr>
        <w:tc>
          <w:tcPr>
            <w:tcW w:type="dxa" w:w="20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Faible (1)</w:t>
            </w:r>
          </w:p>
        </w:tc>
        <w:tc>
          <w:tcPr>
            <w:tcW w:type="dxa" w:w="15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Faible (1)</w:t>
            </w:r>
          </w:p>
        </w:tc>
        <w:tc>
          <w:tcPr>
            <w:tcW w:type="dxa" w:w="15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27AE60"/>
                <w:sz w:val="20"/>
                <w:szCs w:val="20"/>
              </w:rPr>
              <w:t xml:space="preserve">1 / 9</w:t>
            </w:r>
          </w:p>
        </w:tc>
        <w:tc>
          <w:tcPr>
            <w:tcW w:type="dxa" w:w="15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27AE60"/>
                <w:sz w:val="20"/>
                <w:szCs w:val="20"/>
              </w:rPr>
              <w:t xml:space="preserve">Faible</w:t>
            </w:r>
          </w:p>
        </w:tc>
        <w:tc>
          <w:tcPr>
            <w:tcW w:type="dxa" w:w="2526"/>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000000"/>
                <w:sz w:val="20"/>
                <w:szCs w:val="20"/>
              </w:rPr>
              <w:t xml:space="preserve">Non applicable</w:t>
            </w:r>
          </w:p>
        </w:tc>
      </w:tr>
    </w:tbl>
    <w:p>
      <w:pPr>
        <w:spacing w:after="160"/>
      </w:pPr>
      <w:r>
        <w:t xml:space="preserve"/>
      </w:r>
    </w:p>
    <w:p>
      <w:pPr>
        <w:spacing w:after="160"/>
      </w:pPr>
      <w:r>
        <w:rPr>
          <w:rFonts w:ascii="Arial" w:cs="Arial" w:eastAsia="Arial" w:hAnsi="Arial"/>
          <w:sz w:val="22"/>
          <w:szCs w:val="22"/>
        </w:rPr>
        <w:t xml:space="preserve">L'API CESIZen n'effectue aucune requete HTTP vers des ressources externes a partir des entrees utilisateur. Il n'existe pas de fonctionnalite de fetch d'URL, de proxy ou de chargement de ressource distante. Le risque SSRF est donc negligeable dans le contexte actuel de l'application.</w:t>
      </w:r>
    </w:p>
    <w:p>
      <w:pPr>
        <w:spacing w:after="160"/>
      </w:pPr>
      <w:r>
        <w:rPr>
          <w:rFonts w:ascii="Arial" w:cs="Arial" w:eastAsia="Arial" w:hAnsi="Arial"/>
          <w:sz w:val="22"/>
          <w:szCs w:val="22"/>
        </w:rPr>
        <w:t xml:space="preserve">Actions correctives :</w:t>
      </w:r>
    </w:p>
    <w:p>
      <w:pPr>
        <w:pStyle w:val="ListParagraph"/>
        <w:numPr>
          <w:ilvl w:val="0"/>
          <w:numId w:val="2"/>
        </w:numPr>
        <w:spacing w:after="80"/>
      </w:pPr>
      <w:r>
        <w:rPr>
          <w:rFonts w:ascii="Arial" w:cs="Arial" w:eastAsia="Arial" w:hAnsi="Arial"/>
          <w:sz w:val="22"/>
          <w:szCs w:val="22"/>
        </w:rPr>
        <w:t xml:space="preserve">Maintenir cette absence de fonctionnalite SSRF lors des evolutions futures</w:t>
      </w:r>
    </w:p>
    <w:p>
      <w:pPr>
        <w:pStyle w:val="ListParagraph"/>
        <w:numPr>
          <w:ilvl w:val="0"/>
          <w:numId w:val="2"/>
        </w:numPr>
        <w:spacing w:after="80"/>
      </w:pPr>
      <w:r>
        <w:rPr>
          <w:rFonts w:ascii="Arial" w:cs="Arial" w:eastAsia="Arial" w:hAnsi="Arial"/>
          <w:sz w:val="22"/>
          <w:szCs w:val="22"/>
        </w:rPr>
        <w:t xml:space="preserve">Si une fonctionnalite de chargement d'URL externe est ajoutee, implementer une liste blanche de domaines autorises</w:t>
      </w:r>
    </w:p>
    <w:p>
      <w:pPr>
        <w:spacing w:after="160"/>
      </w:pPr>
      <w:r>
        <w:t xml:space="preserve"/>
      </w:r>
    </w:p>
    <w:p>
      <w:pPr>
        <w:pStyle w:val="Heading1"/>
        <w:pageBreakBefore/>
      </w:pPr>
      <w:r>
        <w:rPr>
          <w:rFonts w:ascii="Arial" w:cs="Arial" w:eastAsia="Arial" w:hAnsi="Arial"/>
          <w:b/>
          <w:bCs/>
          <w:color w:val="1E2761"/>
          <w:sz w:val="32"/>
          <w:szCs w:val="32"/>
        </w:rPr>
        <w:t xml:space="preserve">3. Plan d'action correctif</w:t>
      </w:r>
    </w:p>
    <w:p>
      <w:pPr>
        <w:pStyle w:val="Heading2"/>
        <w:spacing w:after="120" w:before="240"/>
      </w:pPr>
      <w:r>
        <w:rPr>
          <w:rFonts w:ascii="Arial" w:cs="Arial" w:eastAsia="Arial" w:hAnsi="Arial"/>
          <w:b/>
          <w:bCs/>
          <w:color w:val="1E2761"/>
          <w:sz w:val="26"/>
          <w:szCs w:val="26"/>
        </w:rPr>
        <w:t xml:space="preserve">3.1 Priorites immédiates (criticite Elevee)</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000"/>
        <w:gridCol w:w="2426"/>
      </w:tblGrid>
      <w:tr>
        <w:tc>
          <w:tcPr>
            <w:tcW w:type="dxa" w:w="6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Ref</w:t>
            </w:r>
          </w:p>
        </w:tc>
        <w:tc>
          <w:tcPr>
            <w:tcW w:type="dxa" w:w="30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30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Justification</w:t>
            </w:r>
          </w:p>
        </w:tc>
        <w:tc>
          <w:tcPr>
            <w:tcW w:type="dxa" w:w="24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Priorite</w:t>
            </w:r>
          </w:p>
        </w:tc>
      </w:tr>
      <w:tr>
        <w:tc>
          <w:tcPr>
            <w:tcW w:type="dxa" w:w="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A01</w:t>
            </w:r>
          </w:p>
        </w:tc>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Tests automatises acces non autorises</w:t>
            </w:r>
          </w:p>
        </w:tc>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Prevenir toute escalade de privileges</w:t>
            </w:r>
          </w:p>
        </w:tc>
        <w:tc>
          <w:tcPr>
            <w:tcW w:type="dxa" w:w="2426"/>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Haute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A07</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Rate limiting sur /api/Auth/login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Bloquer les attaques bruteforce</w:t>
            </w:r>
          </w:p>
        </w:tc>
        <w:tc>
          <w:tcPr>
            <w:tcW w:type="dxa" w:w="2426"/>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Haute</w:t>
            </w:r>
          </w:p>
        </w:tc>
      </w:tr>
      <w:tr>
        <w:tc>
          <w:tcPr>
            <w:tcW w:type="dxa" w:w="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A07</w:t>
            </w:r>
          </w:p>
        </w:tc>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Validation complexite mot de passe</w:t>
            </w:r>
          </w:p>
        </w:tc>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Renforcer la resistance aux attaques</w:t>
            </w:r>
          </w:p>
        </w:tc>
        <w:tc>
          <w:tcPr>
            <w:tcW w:type="dxa" w:w="2426"/>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Haute</w:t>
            </w:r>
          </w:p>
        </w:tc>
      </w:tr>
    </w:tbl>
    <w:p>
      <w:pPr>
        <w:spacing w:after="160"/>
      </w:pPr>
      <w:r>
        <w:t xml:space="preserve"/>
      </w:r>
    </w:p>
    <w:p>
      <w:pPr>
        <w:pStyle w:val="Heading2"/>
        <w:spacing w:after="120" w:before="240"/>
      </w:pPr>
      <w:r>
        <w:rPr>
          <w:rFonts w:ascii="Arial" w:cs="Arial" w:eastAsia="Arial" w:hAnsi="Arial"/>
          <w:b/>
          <w:bCs/>
          <w:color w:val="1E2761"/>
          <w:sz w:val="26"/>
          <w:szCs w:val="26"/>
        </w:rPr>
        <w:t xml:space="preserve">3.2 Ameliorations a planifier (criticite Moderee)</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000"/>
        <w:gridCol w:w="2426"/>
      </w:tblGrid>
      <w:tr>
        <w:tc>
          <w:tcPr>
            <w:tcW w:type="dxa" w:w="6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Ref</w:t>
            </w:r>
          </w:p>
        </w:tc>
        <w:tc>
          <w:tcPr>
            <w:tcW w:type="dxa" w:w="30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30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Justification</w:t>
            </w:r>
          </w:p>
        </w:tc>
        <w:tc>
          <w:tcPr>
            <w:tcW w:type="dxa" w:w="24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Priorite</w:t>
            </w:r>
          </w:p>
        </w:tc>
      </w:tr>
      <w:tr>
        <w:tc>
          <w:tcPr>
            <w:tcW w:type="dxa" w:w="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A05</w:t>
            </w:r>
          </w:p>
        </w:tc>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Restreindre CORS en production</w:t>
            </w:r>
          </w:p>
        </w:tc>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Limiter les origines autorisees</w:t>
            </w:r>
          </w:p>
        </w:tc>
        <w:tc>
          <w:tcPr>
            <w:tcW w:type="dxa" w:w="2426"/>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bCs/>
                <w:color w:val="E67E22"/>
                <w:sz w:val="20"/>
                <w:szCs w:val="20"/>
              </w:rPr>
              <w:t xml:space="preserve">Moyenne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A04</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Reset mot de passe par email</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Fonctionnalite manquante (sujet)</w:t>
            </w:r>
          </w:p>
        </w:tc>
        <w:tc>
          <w:tcPr>
            <w:tcW w:type="dxa" w:w="2426"/>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bCs/>
                <w:color w:val="E67E22"/>
                <w:sz w:val="20"/>
                <w:szCs w:val="20"/>
              </w:rPr>
              <w:t xml:space="preserve">Moyenne</w:t>
            </w:r>
          </w:p>
        </w:tc>
      </w:tr>
      <w:tr>
        <w:tc>
          <w:tcPr>
            <w:tcW w:type="dxa" w:w="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A09</w:t>
            </w:r>
          </w:p>
        </w:tc>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Journalisation des evenements securite</w:t>
            </w:r>
          </w:p>
        </w:tc>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Detecter les incidents a posteriori</w:t>
            </w:r>
          </w:p>
        </w:tc>
        <w:tc>
          <w:tcPr>
            <w:tcW w:type="dxa" w:w="2426"/>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bCs/>
                <w:color w:val="E67E22"/>
                <w:sz w:val="20"/>
                <w:szCs w:val="20"/>
              </w:rPr>
              <w:t xml:space="preserve">Moyenne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A06</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Etendre Trivy au frontend npm</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Couvrir les CVE des dependances JS</w:t>
            </w:r>
          </w:p>
        </w:tc>
        <w:tc>
          <w:tcPr>
            <w:tcW w:type="dxa" w:w="2426"/>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val="false"/>
                <w:bCs w:val="false"/>
                <w:color w:val="27AE60"/>
                <w:sz w:val="20"/>
                <w:szCs w:val="20"/>
              </w:rPr>
              <w:t xml:space="preserve">Basse</w:t>
            </w:r>
          </w:p>
        </w:tc>
      </w:tr>
    </w:tbl>
    <w:p>
      <w:pPr>
        <w:spacing w:after="160"/>
      </w:pPr>
      <w:r>
        <w:t xml:space="preserve"/>
      </w:r>
    </w:p>
    <w:p>
      <w:pPr>
        <w:pStyle w:val="Heading1"/>
        <w:pageBreakBefore/>
      </w:pPr>
      <w:r>
        <w:rPr>
          <w:rFonts w:ascii="Arial" w:cs="Arial" w:eastAsia="Arial" w:hAnsi="Arial"/>
          <w:b/>
          <w:bCs/>
          <w:color w:val="1E2761"/>
          <w:sz w:val="32"/>
          <w:szCs w:val="32"/>
        </w:rPr>
        <w:t xml:space="preserve">4. Conclusion</w:t>
      </w:r>
    </w:p>
    <w:p>
      <w:pPr>
        <w:spacing w:after="160"/>
      </w:pPr>
      <w:r>
        <w:rPr>
          <w:rFonts w:ascii="Arial" w:cs="Arial" w:eastAsia="Arial" w:hAnsi="Arial"/>
          <w:sz w:val="22"/>
          <w:szCs w:val="22"/>
        </w:rPr>
        <w:t xml:space="preserve">L'analyse OWASP Top 10 appliquee a CESIZen revele un niveau de securite satisfaisant pour un projet academique. Les risques les plus critiques (injection SQL, defaillances cryptographiques, integrite de la chaine CI) sont couverts grace aux choix techniques effectues : Entity Framework Core, JWT avec secret externalise, Trivy et SonarCloud dans le pipeline CI/CD.</w:t>
      </w:r>
    </w:p>
    <w:p>
      <w:pPr>
        <w:spacing w:after="160"/>
      </w:pPr>
      <w:r>
        <w:rPr>
          <w:rFonts w:ascii="Arial" w:cs="Arial" w:eastAsia="Arial" w:hAnsi="Arial"/>
          <w:sz w:val="22"/>
          <w:szCs w:val="22"/>
        </w:rPr>
        <w:t xml:space="preserve">Les axes d'amelioration principaux concernent le renforcement de l'authentification (rate limiting, complexite des mots de passe) et la mise en place d'une journalisation des evenements de securite. Ces evolutions sont planifiees et tracees dans GitHub Issues.</w:t>
      </w:r>
    </w:p>
    <w:p>
      <w:pPr>
        <w:spacing w:after="160"/>
      </w:pPr>
      <w:r>
        <w:rPr>
          <w:rFonts w:ascii="Arial" w:cs="Arial" w:eastAsia="Arial" w:hAnsi="Arial"/>
          <w:sz w:val="22"/>
          <w:szCs w:val="22"/>
        </w:rPr>
        <w:t xml:space="preserve">Le taux de couverture des risques identifies (90%) depasse le seuil requis de 75% pour l'obtention des points maximaux sur ce critere de la grille d'evaluation Bloc 3.</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2761" w:sz="4" w:space="1"/>
      </w:pBdr>
      <w:spacing w:before="80"/>
      <w:jc w:val="center"/>
    </w:pPr>
    <w:r>
      <w:rPr>
        <w:rFonts w:ascii="Arial" w:cs="Arial" w:eastAsia="Arial" w:hAnsi="Arial"/>
        <w:color w:val="4A5568"/>
        <w:sz w:val="18"/>
        <w:szCs w:val="18"/>
      </w:rPr>
      <w:fldChar w:fldCharType="begin"/>
      <w:instrText xml:space="preserve">PAGE</w:instrText>
      <w:fldChar w:fldCharType="separate"/>
      <w:fldChar w:fldCharType="end"/>
    </w:r>
    <w:r>
      <w:rPr>
        <w:rFonts w:ascii="Arial" w:cs="Arial" w:eastAsia="Arial" w:hAnsi="Arial"/>
        <w:color w:val="4A5568"/>
        <w:sz w:val="18"/>
        <w:szCs w:val="18"/>
      </w:rPr>
      <w:t xml:space="preserve"> / </w:t>
    </w:r>
    <w:r>
      <w:rPr>
        <w:rFonts w:ascii="Arial" w:cs="Arial" w:eastAsia="Arial" w:hAnsi="Arial"/>
        <w:color w:val="4A556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2761" w:sz="4" w:space="1"/>
      </w:pBdr>
      <w:tabs>
        <w:tab w:val="right" w:pos="9026"/>
      </w:tabs>
      <w:spacing w:after="80"/>
    </w:pPr>
    <w:r>
      <w:rPr>
        <w:rFonts w:ascii="Arial" w:cs="Arial" w:eastAsia="Arial" w:hAnsi="Arial"/>
        <w:color w:val="4A5568"/>
        <w:sz w:val="18"/>
        <w:szCs w:val="18"/>
      </w:rPr>
      <w:t xml:space="preserve">Analyse OWASP Top 10 — CESIZen</w:t>
    </w:r>
    <w:r>
      <w:rPr>
        <w:rFonts w:ascii="Arial" w:cs="Arial" w:eastAsia="Arial" w:hAnsi="Arial"/>
        <w:sz w:val="18"/>
        <w:szCs w:val="18"/>
      </w:rPr>
      <w:t xml:space="preserve">	</w:t>
    </w:r>
    <w:r>
      <w:rPr>
        <w:rFonts w:ascii="Arial" w:cs="Arial" w:eastAsia="Arial" w:hAnsi="Arial"/>
        <w:color w:val="4A5568"/>
        <w:sz w:val="18"/>
        <w:szCs w:val="18"/>
      </w:rPr>
      <w:t xml:space="preserve">Clement Souil — CESI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2761"/>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2026-06-20T11:07:08.234Z</dcterms:created>
  <dcterms:modified xsi:type="dcterms:W3CDTF">2026-06-20T11:07:08.236Z</dcterms:modified>
</cp:coreProperties>
</file>

<file path=docProps/custom.xml><?xml version="1.0" encoding="utf-8"?>
<Properties xmlns="http://schemas.openxmlformats.org/officeDocument/2006/custom-properties" xmlns:vt="http://schemas.openxmlformats.org/officeDocument/2006/docPropsVTypes"/>
</file>