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3600"/>
        <w:jc w:val="center"/>
      </w:pPr>
      <w:r>
        <w:rPr>
          <w:rFonts w:ascii="Arial" w:cs="Arial" w:eastAsia="Arial" w:hAnsi="Arial"/>
          <w:b/>
          <w:bCs/>
          <w:color w:val="1E2761"/>
          <w:sz w:val="64"/>
          <w:szCs w:val="64"/>
        </w:rPr>
        <w:t xml:space="preserve">Veille technologique</w:t>
      </w:r>
    </w:p>
    <w:p>
      <w:pPr>
        <w:spacing w:after="400"/>
        <w:jc w:val="center"/>
      </w:pPr>
      <w:r>
        <w:rPr>
          <w:rFonts w:ascii="Arial" w:cs="Arial" w:eastAsia="Arial" w:hAnsi="Arial"/>
          <w:color w:val="4A5568"/>
          <w:sz w:val="40"/>
          <w:szCs w:val="40"/>
        </w:rPr>
        <w:t xml:space="preserve">Application CESIZen</w:t>
      </w:r>
    </w:p>
    <w:p>
      <w:pPr>
        <w:pBdr>
          <w:top w:val="single" w:color="1E2761" w:sz="8" w:space="1"/>
        </w:pBdr>
        <w:spacing w:after="160" w:before="1200"/>
        <w:jc w:val="center"/>
      </w:pPr>
      <w:r>
        <w:rPr>
          <w:rFonts w:ascii="Arial" w:cs="Arial" w:eastAsia="Arial" w:hAnsi="Arial"/>
          <w:b/>
          <w:bCs/>
          <w:color w:val="2D3748"/>
          <w:sz w:val="28"/>
          <w:szCs w:val="28"/>
        </w:rPr>
        <w:t xml:space="preserve">Clement Souil</w:t>
      </w:r>
    </w:p>
    <w:p>
      <w:pPr>
        <w:spacing w:after="160"/>
        <w:jc w:val="center"/>
      </w:pPr>
      <w:r>
        <w:rPr>
          <w:rFonts w:ascii="Arial" w:cs="Arial" w:eastAsia="Arial" w:hAnsi="Arial"/>
          <w:color w:val="4A5568"/>
          <w:sz w:val="24"/>
          <w:szCs w:val="24"/>
        </w:rPr>
        <w:t xml:space="preserve">CESI — Titre CDA — Bloc 3</w:t>
      </w:r>
    </w:p>
    <w:p>
      <w:pPr>
        <w:spacing w:after="160"/>
        <w:jc w:val="center"/>
      </w:pPr>
      <w:r>
        <w:rPr>
          <w:rFonts w:ascii="Arial" w:cs="Arial" w:eastAsia="Arial" w:hAnsi="Arial"/>
          <w:color w:val="4A5568"/>
          <w:sz w:val="24"/>
          <w:szCs w:val="24"/>
        </w:rPr>
        <w:t xml:space="preserve">Juin 2026</w:t>
      </w:r>
    </w:p>
    <w:p>
      <w:r>
        <w:br w:type="page"/>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b/>
          <w:bCs/>
          <w:color w:val="1E2761"/>
          <w:sz w:val="32"/>
          <w:szCs w:val="32"/>
        </w:rPr>
        <w:t xml:space="preserve">Table des matieres</w:t>
      </w:r>
    </w:p>
    <w:sdt>
      <w:sdtPr>
        <w:alias w:val="Table des matieres"/>
      </w:sdtPr>
      <w:sdtContent>
        <w:p>
          <w:r>
            <w:fldChar w:fldCharType="begin" w:dirty="true"/>
            <w:instrText xml:space="preserve">TOC \h \o "1-2"</w:instrText>
            <w:fldChar w:fldCharType="separate"/>
          </w:r>
        </w:p>
        <w:p>
          <w:r>
            <w:fldChar w:fldCharType="end"/>
          </w:r>
        </w:p>
      </w:sdtContent>
    </w:sdt>
    <w:p>
      <w:r>
        <w:br w:type="page"/>
      </w:r>
    </w:p>
    <w:p>
      <w:pPr>
        <w:pStyle w:val="Heading1"/>
        <w:pageBreakBefore/>
      </w:pPr>
      <w:r>
        <w:rPr>
          <w:rFonts w:ascii="Arial" w:cs="Arial" w:eastAsia="Arial" w:hAnsi="Arial"/>
          <w:b/>
          <w:bCs/>
          <w:color w:val="1E2761"/>
          <w:sz w:val="32"/>
          <w:szCs w:val="32"/>
        </w:rPr>
        <w:t xml:space="preserve">1. Methode de veille</w:t>
      </w:r>
    </w:p>
    <w:p>
      <w:pPr>
        <w:pStyle w:val="Heading2"/>
        <w:spacing w:after="120" w:before="240"/>
      </w:pPr>
      <w:r>
        <w:rPr>
          <w:rFonts w:ascii="Arial" w:cs="Arial" w:eastAsia="Arial" w:hAnsi="Arial"/>
          <w:b/>
          <w:bCs/>
          <w:color w:val="1E2761"/>
          <w:sz w:val="26"/>
          <w:szCs w:val="26"/>
        </w:rPr>
        <w:t xml:space="preserve">1.1 Objectifs</w:t>
      </w:r>
    </w:p>
    <w:p>
      <w:pPr>
        <w:spacing w:after="160"/>
      </w:pPr>
      <w:r>
        <w:rPr>
          <w:rFonts w:ascii="Arial" w:cs="Arial" w:eastAsia="Arial" w:hAnsi="Arial"/>
          <w:sz w:val="22"/>
          <w:szCs w:val="22"/>
        </w:rPr>
        <w:t xml:space="preserve">La veille technologique permet de suivre les evolutions du domaine du developpement logiciel afin d'anticiper les risques de securite, d'identifier les nouvelles pratiques et d'assurer la perennite de l'application CESIZen. Elle porte sur les technologies utilisees dans le projet : .NET, React, JWT, CI/CD, securite applicative.</w:t>
      </w:r>
    </w:p>
    <w:p>
      <w:pPr>
        <w:spacing w:after="160"/>
      </w:pPr>
      <w:r>
        <w:t xml:space="preserve"/>
      </w:r>
    </w:p>
    <w:p>
      <w:pPr>
        <w:pStyle w:val="Heading2"/>
        <w:spacing w:after="120" w:before="240"/>
      </w:pPr>
      <w:r>
        <w:rPr>
          <w:rFonts w:ascii="Arial" w:cs="Arial" w:eastAsia="Arial" w:hAnsi="Arial"/>
          <w:b/>
          <w:bCs/>
          <w:color w:val="1E2761"/>
          <w:sz w:val="26"/>
          <w:szCs w:val="26"/>
        </w:rPr>
        <w:t xml:space="preserve">1.2 Organisation de la veille</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026"/>
      </w:tblGrid>
      <w:tr>
        <w:tc>
          <w:tcPr>
            <w:tcW w:type="dxa" w:w="2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Frequence</w:t>
            </w:r>
          </w:p>
        </w:tc>
        <w:tc>
          <w:tcPr>
            <w:tcW w:type="dxa" w:w="3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2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Outil</w:t>
            </w:r>
          </w:p>
        </w:tc>
        <w:tc>
          <w:tcPr>
            <w:tcW w:type="dxa" w:w="20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Duree estimee</w:t>
            </w:r>
          </w:p>
        </w:tc>
      </w:tr>
      <w:tr>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sz w:val="20"/>
                <w:szCs w:val="20"/>
              </w:rPr>
              <w:t xml:space="preserve">Quotidien</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sz w:val="20"/>
                <w:szCs w:val="20"/>
              </w:rPr>
              <w:t xml:space="preserve">Lecture flux RSS et alertes CVE</w:t>
            </w:r>
          </w:p>
        </w:tc>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sz w:val="20"/>
                <w:szCs w:val="20"/>
              </w:rPr>
              <w:t xml:space="preserve">Feedly / GitHub</w:t>
            </w:r>
          </w:p>
        </w:tc>
        <w:tc>
          <w:tcPr>
            <w:tcW w:type="dxa" w:w="20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sz w:val="20"/>
                <w:szCs w:val="20"/>
              </w:rPr>
              <w:t xml:space="preserve">15 min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Hebdomadaire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Newsletters et articles de fond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 Medium</w:t>
            </w:r>
          </w:p>
        </w:tc>
        <w:tc>
          <w:tcPr>
            <w:tcW w:type="dxa" w:w="2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 min</w:t>
            </w:r>
          </w:p>
        </w:tc>
      </w:tr>
      <w:tr>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sz w:val="20"/>
                <w:szCs w:val="20"/>
              </w:rPr>
              <w:t xml:space="preserve">Mensuel</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sz w:val="20"/>
                <w:szCs w:val="20"/>
              </w:rPr>
              <w:t xml:space="preserve">Release notes .NET et React, audit dependances</w:t>
            </w:r>
          </w:p>
        </w:tc>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sz w:val="20"/>
                <w:szCs w:val="20"/>
              </w:rPr>
              <w:t xml:space="preserve">GitHub Releases</w:t>
            </w:r>
          </w:p>
        </w:tc>
        <w:tc>
          <w:tcPr>
            <w:tcW w:type="dxa" w:w="20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sz w:val="20"/>
                <w:szCs w:val="20"/>
              </w:rPr>
              <w:t xml:space="preserve">1 heure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Continu</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Alertes Trivy / SonarCloud dans le pipeline CI</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GitHub Actions</w:t>
            </w:r>
          </w:p>
        </w:tc>
        <w:tc>
          <w:tcPr>
            <w:tcW w:type="dxa" w:w="2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Automatique</w:t>
            </w:r>
          </w:p>
        </w:tc>
      </w:tr>
    </w:tbl>
    <w:p>
      <w:pPr>
        <w:spacing w:after="160"/>
      </w:pPr>
      <w:r>
        <w:t xml:space="preserve"/>
      </w:r>
    </w:p>
    <w:p>
      <w:pPr>
        <w:pStyle w:val="Heading1"/>
        <w:pageBreakBefore/>
      </w:pPr>
      <w:r>
        <w:rPr>
          <w:rFonts w:ascii="Arial" w:cs="Arial" w:eastAsia="Arial" w:hAnsi="Arial"/>
          <w:b/>
          <w:bCs/>
          <w:color w:val="1E2761"/>
          <w:sz w:val="32"/>
          <w:szCs w:val="32"/>
        </w:rPr>
        <w:t xml:space="preserve">2. Sources de veille</w:t>
      </w:r>
    </w:p>
    <w:p>
      <w:pPr>
        <w:pStyle w:val="Heading2"/>
        <w:spacing w:after="120" w:before="240"/>
      </w:pPr>
      <w:r>
        <w:rPr>
          <w:rFonts w:ascii="Arial" w:cs="Arial" w:eastAsia="Arial" w:hAnsi="Arial"/>
          <w:b/>
          <w:bCs/>
          <w:color w:val="1E2761"/>
          <w:sz w:val="26"/>
          <w:szCs w:val="26"/>
        </w:rPr>
        <w:t xml:space="preserve">2.1 Securite et vulnerabilites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2726"/>
      </w:tblGrid>
      <w:tr>
        <w:tc>
          <w:tcPr>
            <w:tcW w:type="dxa" w:w="28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Source</w:t>
            </w:r>
          </w:p>
        </w:tc>
        <w:tc>
          <w:tcPr>
            <w:tcW w:type="dxa" w:w="3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Contenu</w:t>
            </w:r>
          </w:p>
        </w:tc>
        <w:tc>
          <w:tcPr>
            <w:tcW w:type="dxa" w:w="27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URL</w:t>
            </w:r>
          </w:p>
        </w:tc>
      </w:tr>
      <w:tr>
        <w:tc>
          <w:tcPr>
            <w:tcW w:type="dxa" w:w="28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sz w:val="20"/>
                <w:szCs w:val="20"/>
              </w:rPr>
              <w:t xml:space="preserve">NVD — National Vulnerability Database</w:t>
            </w:r>
          </w:p>
        </w:tc>
        <w:tc>
          <w:tcPr>
            <w:tcW w:type="dxa" w:w="3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sz w:val="20"/>
                <w:szCs w:val="20"/>
              </w:rPr>
              <w:t xml:space="preserve">CVE officielles du NIST, classees par severite CVSS</w:t>
            </w:r>
          </w:p>
        </w:tc>
        <w:tc>
          <w:tcPr>
            <w:tcW w:type="dxa" w:w="27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hyperlink w:history="1" r:id="rId1utryozpcuehkgkn7qkyp">
              <w:r>
                <w:rPr>
                  <w:rFonts w:ascii="Arial" w:cs="Arial" w:eastAsia="Arial" w:hAnsi="Arial"/>
                  <w:color w:val="1E2761"/>
                  <w:sz w:val="20"/>
                  <w:szCs w:val="20"/>
                  <w:u w:val="single"/>
                </w:rPr>
                <w:t xml:space="preserve">nvd.nist.gov</w:t>
              </w:r>
            </w:hyperlink>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OWASP</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Top 10, cheat sheets, guides securite applicative</w:t>
            </w:r>
          </w:p>
        </w:tc>
        <w:tc>
          <w:tcPr>
            <w:tcW w:type="dxa" w:w="27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hyperlink w:history="1" r:id="rIdkfmke9e13tzt6togpshjn">
              <w:r>
                <w:rPr>
                  <w:rFonts w:ascii="Arial" w:cs="Arial" w:eastAsia="Arial" w:hAnsi="Arial"/>
                  <w:color w:val="1E2761"/>
                  <w:sz w:val="20"/>
                  <w:szCs w:val="20"/>
                  <w:u w:val="single"/>
                </w:rPr>
                <w:t xml:space="preserve">owasp.org</w:t>
              </w:r>
            </w:hyperlink>
          </w:p>
        </w:tc>
      </w:tr>
      <w:tr>
        <w:tc>
          <w:tcPr>
            <w:tcW w:type="dxa" w:w="28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sz w:val="20"/>
                <w:szCs w:val="20"/>
              </w:rPr>
              <w:t xml:space="preserve">GitHub Security Advisories</w:t>
            </w:r>
          </w:p>
        </w:tc>
        <w:tc>
          <w:tcPr>
            <w:tcW w:type="dxa" w:w="3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sz w:val="20"/>
                <w:szCs w:val="20"/>
              </w:rPr>
              <w:t xml:space="preserve">Vulnerabilites des packages .NET et npm</w:t>
            </w:r>
          </w:p>
        </w:tc>
        <w:tc>
          <w:tcPr>
            <w:tcW w:type="dxa" w:w="27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hyperlink w:history="1" r:id="rIdt4wv_4txryps5nmprxx3l">
              <w:r>
                <w:rPr>
                  <w:rFonts w:ascii="Arial" w:cs="Arial" w:eastAsia="Arial" w:hAnsi="Arial"/>
                  <w:color w:val="1E2761"/>
                  <w:sz w:val="20"/>
                  <w:szCs w:val="20"/>
                  <w:u w:val="single"/>
                </w:rPr>
                <w:t xml:space="preserve">github.com/advisories</w:t>
              </w:r>
            </w:hyperlink>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ANSSI</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Recommandations securite pour le contexte francais</w:t>
            </w:r>
          </w:p>
        </w:tc>
        <w:tc>
          <w:tcPr>
            <w:tcW w:type="dxa" w:w="27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hyperlink w:history="1" r:id="rIdxxp7lax0k4mdeqo9jvr8q">
              <w:r>
                <w:rPr>
                  <w:rFonts w:ascii="Arial" w:cs="Arial" w:eastAsia="Arial" w:hAnsi="Arial"/>
                  <w:color w:val="1E2761"/>
                  <w:sz w:val="20"/>
                  <w:szCs w:val="20"/>
                  <w:u w:val="single"/>
                </w:rPr>
                <w:t xml:space="preserve">ssi.gouv.fr</w:t>
              </w:r>
            </w:hyperlink>
          </w:p>
        </w:tc>
      </w:tr>
    </w:tbl>
    <w:p>
      <w:pPr>
        <w:spacing w:after="160"/>
      </w:pPr>
      <w:r>
        <w:t xml:space="preserve"/>
      </w:r>
    </w:p>
    <w:p>
      <w:pPr>
        <w:pStyle w:val="Heading2"/>
        <w:spacing w:after="120" w:before="240"/>
      </w:pPr>
      <w:r>
        <w:rPr>
          <w:rFonts w:ascii="Arial" w:cs="Arial" w:eastAsia="Arial" w:hAnsi="Arial"/>
          <w:b/>
          <w:bCs/>
          <w:color w:val="1E2761"/>
          <w:sz w:val="26"/>
          <w:szCs w:val="26"/>
        </w:rPr>
        <w:t xml:space="preserve">2.2 Technologies utilisees dans CESIZen</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226"/>
      </w:tblGrid>
      <w:tr>
        <w:tc>
          <w:tcPr>
            <w:tcW w:type="dxa" w:w="2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Technologie</w:t>
            </w:r>
          </w:p>
        </w:tc>
        <w:tc>
          <w:tcPr>
            <w:tcW w:type="dxa" w:w="28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Source de veille</w:t>
            </w:r>
          </w:p>
        </w:tc>
        <w:tc>
          <w:tcPr>
            <w:tcW w:type="dxa" w:w="2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Frequence</w:t>
            </w:r>
          </w:p>
        </w:tc>
        <w:tc>
          <w:tcPr>
            <w:tcW w:type="dxa" w:w="22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URL</w:t>
            </w:r>
          </w:p>
        </w:tc>
      </w:tr>
      <w:tr>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sz w:val="20"/>
                <w:szCs w:val="20"/>
              </w:rPr>
              <w:t xml:space="preserve">.NET / ASP.NET Core</w:t>
            </w:r>
          </w:p>
        </w:tc>
        <w:tc>
          <w:tcPr>
            <w:tcW w:type="dxa" w:w="28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sz w:val="20"/>
                <w:szCs w:val="20"/>
              </w:rPr>
              <w:t xml:space="preserve">Blog officiel .NET — release notes, securite</w:t>
            </w:r>
          </w:p>
        </w:tc>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sz w:val="20"/>
                <w:szCs w:val="20"/>
              </w:rPr>
              <w:t xml:space="preserve">Mensuel</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hyperlink w:history="1" r:id="rIdtg71r07w-9dxn_3d_wwaa">
              <w:r>
                <w:rPr>
                  <w:rFonts w:ascii="Arial" w:cs="Arial" w:eastAsia="Arial" w:hAnsi="Arial"/>
                  <w:color w:val="1E2761"/>
                  <w:sz w:val="20"/>
                  <w:szCs w:val="20"/>
                  <w:u w:val="single"/>
                </w:rPr>
                <w:t xml:space="preserve">devblogs.microsoft.com/dotnet</w:t>
              </w:r>
            </w:hyperlink>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React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Blog React officiel — nouvelles versions, breaking changes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Mensuel</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hyperlink w:history="1" r:id="rId3wyrmqbkwjdelkxtowgwr">
              <w:r>
                <w:rPr>
                  <w:rFonts w:ascii="Arial" w:cs="Arial" w:eastAsia="Arial" w:hAnsi="Arial"/>
                  <w:color w:val="1E2761"/>
                  <w:sz w:val="20"/>
                  <w:szCs w:val="20"/>
                  <w:u w:val="single"/>
                </w:rPr>
                <w:t xml:space="preserve">react.dev/blog</w:t>
              </w:r>
            </w:hyperlink>
          </w:p>
        </w:tc>
      </w:tr>
      <w:tr>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sz w:val="20"/>
                <w:szCs w:val="20"/>
              </w:rPr>
              <w:t xml:space="preserve">Entity Framework Core</w:t>
            </w:r>
          </w:p>
        </w:tc>
        <w:tc>
          <w:tcPr>
            <w:tcW w:type="dxa" w:w="28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sz w:val="20"/>
                <w:szCs w:val="20"/>
              </w:rPr>
              <w:t xml:space="preserve">Release notes EF Core — bugs, migrations, securite</w:t>
            </w:r>
          </w:p>
        </w:tc>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sz w:val="20"/>
                <w:szCs w:val="20"/>
              </w:rPr>
              <w:t xml:space="preserve">Mensuel</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hyperlink w:history="1" r:id="rIduueeej5yefn8ngm1h1ijn">
              <w:r>
                <w:rPr>
                  <w:rFonts w:ascii="Arial" w:cs="Arial" w:eastAsia="Arial" w:hAnsi="Arial"/>
                  <w:color w:val="1E2761"/>
                  <w:sz w:val="20"/>
                  <w:szCs w:val="20"/>
                  <w:u w:val="single"/>
                </w:rPr>
                <w:t xml:space="preserve">learn.microsoft.com/ef/core</w:t>
              </w:r>
            </w:hyperlink>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JWT / Auth</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Auth0 Blog — bonnes pratiques JWT, OAuth 2.0</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Mensuel</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hyperlink w:history="1" r:id="rId21kmajgfld7yjjskprchn">
              <w:r>
                <w:rPr>
                  <w:rFonts w:ascii="Arial" w:cs="Arial" w:eastAsia="Arial" w:hAnsi="Arial"/>
                  <w:color w:val="1E2761"/>
                  <w:sz w:val="20"/>
                  <w:szCs w:val="20"/>
                  <w:u w:val="single"/>
                </w:rPr>
                <w:t xml:space="preserve">auth0.com/blog</w:t>
              </w:r>
            </w:hyperlink>
          </w:p>
        </w:tc>
      </w:tr>
      <w:tr>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sz w:val="20"/>
                <w:szCs w:val="20"/>
              </w:rPr>
              <w:t xml:space="preserve">GitHub Actions</w:t>
            </w:r>
          </w:p>
        </w:tc>
        <w:tc>
          <w:tcPr>
            <w:tcW w:type="dxa" w:w="28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sz w:val="20"/>
                <w:szCs w:val="20"/>
              </w:rPr>
              <w:t xml:space="preserve">GitHub Changelog — nouvelles fonctionnalites CI/CD</w:t>
            </w:r>
          </w:p>
        </w:tc>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sz w:val="20"/>
                <w:szCs w:val="20"/>
              </w:rPr>
              <w:t xml:space="preserve">Hebdomadaire</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hyperlink w:history="1" r:id="rIdcn8yxbi4_sy5nimihdue4">
              <w:r>
                <w:rPr>
                  <w:rFonts w:ascii="Arial" w:cs="Arial" w:eastAsia="Arial" w:hAnsi="Arial"/>
                  <w:color w:val="1E2761"/>
                  <w:sz w:val="20"/>
                  <w:szCs w:val="20"/>
                  <w:u w:val="single"/>
                </w:rPr>
                <w:t xml:space="preserve">github.blog/changelog</w:t>
              </w:r>
            </w:hyperlink>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SonarCloud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Blog Sonar — nouvelles regles, qualite de code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Mensuel</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hyperlink w:history="1" r:id="rIdezcitwiscyellxohkas6w">
              <w:r>
                <w:rPr>
                  <w:rFonts w:ascii="Arial" w:cs="Arial" w:eastAsia="Arial" w:hAnsi="Arial"/>
                  <w:color w:val="1E2761"/>
                  <w:sz w:val="20"/>
                  <w:szCs w:val="20"/>
                  <w:u w:val="single"/>
                </w:rPr>
                <w:t xml:space="preserve">sonarsource.com/blog</w:t>
              </w:r>
            </w:hyperlink>
          </w:p>
        </w:tc>
      </w:tr>
    </w:tbl>
    <w:p>
      <w:pPr>
        <w:spacing w:after="160"/>
      </w:pPr>
      <w:r>
        <w:t xml:space="preserve"/>
      </w:r>
    </w:p>
    <w:p>
      <w:pPr>
        <w:pStyle w:val="Heading2"/>
        <w:spacing w:after="120" w:before="240"/>
      </w:pPr>
      <w:r>
        <w:rPr>
          <w:rFonts w:ascii="Arial" w:cs="Arial" w:eastAsia="Arial" w:hAnsi="Arial"/>
          <w:b/>
          <w:bCs/>
          <w:color w:val="1E2761"/>
          <w:sz w:val="26"/>
          <w:szCs w:val="26"/>
        </w:rPr>
        <w:t xml:space="preserve">2.3 Agregateurs et newsletters</w:t>
      </w:r>
    </w:p>
    <w:p>
      <w:pPr>
        <w:pStyle w:val="ListParagraph"/>
        <w:numPr>
          <w:ilvl w:val="0"/>
          <w:numId w:val="2"/>
        </w:numPr>
        <w:spacing w:after="80"/>
      </w:pPr>
      <w:r>
        <w:rPr>
          <w:rFonts w:ascii="Arial" w:cs="Arial" w:eastAsia="Arial" w:hAnsi="Arial"/>
          <w:sz w:val="22"/>
          <w:szCs w:val="22"/>
        </w:rPr>
        <w:t xml:space="preserve">The Morning Brew (.NET) — newsletter hebdomadaire sur l'ecosysteme .NET</w:t>
      </w:r>
    </w:p>
    <w:p>
      <w:pPr>
        <w:pStyle w:val="ListParagraph"/>
        <w:numPr>
          <w:ilvl w:val="0"/>
          <w:numId w:val="2"/>
        </w:numPr>
        <w:spacing w:after="80"/>
      </w:pPr>
      <w:r>
        <w:rPr>
          <w:rFonts w:ascii="Arial" w:cs="Arial" w:eastAsia="Arial" w:hAnsi="Arial"/>
          <w:sz w:val="22"/>
          <w:szCs w:val="22"/>
        </w:rPr>
        <w:t xml:space="preserve">JavaScript Weekly — newsletter sur React, Node.js, outillage frontend</w:t>
      </w:r>
    </w:p>
    <w:p>
      <w:pPr>
        <w:pStyle w:val="ListParagraph"/>
        <w:numPr>
          <w:ilvl w:val="0"/>
          <w:numId w:val="2"/>
        </w:numPr>
        <w:spacing w:after="80"/>
      </w:pPr>
      <w:r>
        <w:rPr>
          <w:rFonts w:ascii="Arial" w:cs="Arial" w:eastAsia="Arial" w:hAnsi="Arial"/>
          <w:sz w:val="22"/>
          <w:szCs w:val="22"/>
        </w:rPr>
        <w:t xml:space="preserve">TLDR Security — synthese quotidienne des actualites securite</w:t>
      </w:r>
    </w:p>
    <w:p>
      <w:pPr>
        <w:pStyle w:val="ListParagraph"/>
        <w:numPr>
          <w:ilvl w:val="0"/>
          <w:numId w:val="2"/>
        </w:numPr>
        <w:spacing w:after="80"/>
      </w:pPr>
      <w:r>
        <w:rPr>
          <w:rFonts w:ascii="Arial" w:cs="Arial" w:eastAsia="Arial" w:hAnsi="Arial"/>
          <w:sz w:val="22"/>
          <w:szCs w:val="22"/>
        </w:rPr>
        <w:t xml:space="preserve">Hacker News (news.ycombinator.com) — agregateur communautaire tech et securite</w:t>
      </w:r>
    </w:p>
    <w:p>
      <w:pPr>
        <w:pStyle w:val="ListParagraph"/>
        <w:numPr>
          <w:ilvl w:val="0"/>
          <w:numId w:val="2"/>
        </w:numPr>
        <w:spacing w:after="80"/>
      </w:pPr>
      <w:r>
        <w:rPr>
          <w:rFonts w:ascii="Arial" w:cs="Arial" w:eastAsia="Arial" w:hAnsi="Arial"/>
          <w:sz w:val="22"/>
          <w:szCs w:val="22"/>
        </w:rPr>
        <w:t xml:space="preserve">Dev.to et Medium — articles de fond sur les pratiques DevSecOps</w:t>
      </w:r>
    </w:p>
    <w:p>
      <w:pPr>
        <w:spacing w:after="160"/>
      </w:pPr>
      <w:r>
        <w:t xml:space="preserve"/>
      </w:r>
    </w:p>
    <w:p>
      <w:pPr>
        <w:pStyle w:val="Heading1"/>
        <w:pageBreakBefore/>
      </w:pPr>
      <w:r>
        <w:rPr>
          <w:rFonts w:ascii="Arial" w:cs="Arial" w:eastAsia="Arial" w:hAnsi="Arial"/>
          <w:b/>
          <w:bCs/>
          <w:color w:val="1E2761"/>
          <w:sz w:val="32"/>
          <w:szCs w:val="32"/>
        </w:rPr>
        <w:t xml:space="preserve">3. Resultats de veille appliques a CESIZen</w:t>
      </w:r>
    </w:p>
    <w:p>
      <w:pPr>
        <w:pStyle w:val="Heading2"/>
        <w:spacing w:after="120" w:before="240"/>
      </w:pPr>
      <w:r>
        <w:rPr>
          <w:rFonts w:ascii="Arial" w:cs="Arial" w:eastAsia="Arial" w:hAnsi="Arial"/>
          <w:b/>
          <w:bCs/>
          <w:color w:val="1E2761"/>
          <w:sz w:val="26"/>
          <w:szCs w:val="26"/>
        </w:rPr>
        <w:t xml:space="preserve">3.1 Decisions techniques issues de la veille</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Sujet de veille</w:t>
            </w:r>
          </w:p>
        </w:tc>
        <w:tc>
          <w:tcPr>
            <w:tcW w:type="dxa" w:w="3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Information identifiee</w:t>
            </w:r>
          </w:p>
        </w:tc>
        <w:tc>
          <w:tcPr>
            <w:tcW w:type="dxa" w:w="30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Action appliquee</w:t>
            </w:r>
          </w:p>
        </w:tc>
      </w:tr>
      <w:tr>
        <w:tc>
          <w:tcPr>
            <w:tcW w:type="dxa" w:w="2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sz w:val="20"/>
                <w:szCs w:val="20"/>
              </w:rPr>
              <w:t xml:space="preserve">Supply chain attacks (2023-2024)</w:t>
            </w:r>
          </w:p>
        </w:tc>
        <w:tc>
          <w:tcPr>
            <w:tcW w:type="dxa" w:w="3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sz w:val="20"/>
                <w:szCs w:val="20"/>
              </w:rPr>
              <w:t xml:space="preserve">Attaques via actions GitHub non epinglees (XZ Utils, etc.)</w:t>
            </w:r>
          </w:p>
        </w:tc>
        <w:tc>
          <w:tcPr>
            <w:tcW w:type="dxa" w:w="30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sz w:val="20"/>
                <w:szCs w:val="20"/>
              </w:rPr>
              <w:t xml:space="preserve">Epinglage de toutes les actions GitHub sur SHA complet</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npm script injection</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 packages npm peuvent executer des scripts malveillants a l'install</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Ajout de --ignore-scripts au npm ci dans le pipeline CI</w:t>
            </w:r>
          </w:p>
        </w:tc>
      </w:tr>
      <w:tr>
        <w:tc>
          <w:tcPr>
            <w:tcW w:type="dxa" w:w="2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sz w:val="20"/>
                <w:szCs w:val="20"/>
              </w:rPr>
              <w:t xml:space="preserve">Secrets dans les logs CI</w:t>
            </w:r>
          </w:p>
        </w:tc>
        <w:tc>
          <w:tcPr>
            <w:tcW w:type="dxa" w:w="3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sz w:val="20"/>
                <w:szCs w:val="20"/>
              </w:rPr>
              <w:t xml:space="preserve">SonarCloud deconseille ${{ secrets.X }} dans les blocs run:</w:t>
            </w:r>
          </w:p>
        </w:tc>
        <w:tc>
          <w:tcPr>
            <w:tcW w:type="dxa" w:w="30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sz w:val="20"/>
                <w:szCs w:val="20"/>
              </w:rPr>
              <w:t xml:space="preserve">Variables d'environnement distinctes ($SONAR_TOKEN) dans le pipeline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OWASP Top 10 2021</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Mise a jour du classement des vulnerabilites (A08 Data Integrity nouveau)</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Analyse complete appliquee a CESIZen, plan correctif redige</w:t>
            </w:r>
          </w:p>
        </w:tc>
      </w:tr>
      <w:tr>
        <w:tc>
          <w:tcPr>
            <w:tcW w:type="dxa" w:w="2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sz w:val="20"/>
                <w:szCs w:val="20"/>
              </w:rPr>
              <w:t xml:space="preserve">RGPD — donnees de sante</w:t>
            </w:r>
          </w:p>
        </w:tc>
        <w:tc>
          <w:tcPr>
            <w:tcW w:type="dxa" w:w="3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sz w:val="20"/>
                <w:szCs w:val="20"/>
              </w:rPr>
              <w:t xml:space="preserve">Les resultats de diagnostic stress sont des donnees de sante (Art. 9)</w:t>
            </w:r>
          </w:p>
        </w:tc>
        <w:tc>
          <w:tcPr>
            <w:tcW w:type="dxa" w:w="30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sz w:val="20"/>
                <w:szCs w:val="20"/>
              </w:rPr>
              <w:t xml:space="preserve">Protection renforcee, acces restreint a l'utilisateur concerne</w:t>
            </w:r>
          </w:p>
        </w:tc>
      </w:tr>
    </w:tbl>
    <w:p>
      <w:pPr>
        <w:spacing w:after="160"/>
      </w:pPr>
      <w:r>
        <w:t xml:space="preserve"/>
      </w:r>
    </w:p>
    <w:p>
      <w:pPr>
        <w:pStyle w:val="Heading2"/>
        <w:spacing w:after="120" w:before="240"/>
      </w:pPr>
      <w:r>
        <w:rPr>
          <w:rFonts w:ascii="Arial" w:cs="Arial" w:eastAsia="Arial" w:hAnsi="Arial"/>
          <w:b/>
          <w:bCs/>
          <w:color w:val="1E2761"/>
          <w:sz w:val="26"/>
          <w:szCs w:val="26"/>
        </w:rPr>
        <w:t xml:space="preserve">3.2 Evolutions a surveiller</w:t>
      </w:r>
    </w:p>
    <w:p>
      <w:pPr>
        <w:pStyle w:val="ListParagraph"/>
        <w:numPr>
          <w:ilvl w:val="0"/>
          <w:numId w:val="2"/>
        </w:numPr>
        <w:spacing w:after="80"/>
      </w:pPr>
      <w:r>
        <w:rPr>
          <w:rFonts w:ascii="Arial" w:cs="Arial" w:eastAsia="Arial" w:hAnsi="Arial"/>
          <w:sz w:val="22"/>
          <w:szCs w:val="22"/>
        </w:rPr>
        <w:t xml:space="preserve">.NET 10 (preview) — nouvelles fonctionnalites ASP.NET Core prevues pour novembre 2025</w:t>
      </w:r>
    </w:p>
    <w:p>
      <w:pPr>
        <w:pStyle w:val="ListParagraph"/>
        <w:numPr>
          <w:ilvl w:val="0"/>
          <w:numId w:val="2"/>
        </w:numPr>
        <w:spacing w:after="80"/>
      </w:pPr>
      <w:r>
        <w:rPr>
          <w:rFonts w:ascii="Arial" w:cs="Arial" w:eastAsia="Arial" w:hAnsi="Arial"/>
          <w:sz w:val="22"/>
          <w:szCs w:val="22"/>
        </w:rPr>
        <w:t xml:space="preserve">React 19 — Server Components stables, impact potentiel sur l'architecture frontend</w:t>
      </w:r>
    </w:p>
    <w:p>
      <w:pPr>
        <w:pStyle w:val="ListParagraph"/>
        <w:numPr>
          <w:ilvl w:val="0"/>
          <w:numId w:val="2"/>
        </w:numPr>
        <w:spacing w:after="80"/>
      </w:pPr>
      <w:r>
        <w:rPr>
          <w:rFonts w:ascii="Arial" w:cs="Arial" w:eastAsia="Arial" w:hAnsi="Arial"/>
          <w:sz w:val="22"/>
          <w:szCs w:val="22"/>
        </w:rPr>
        <w:t xml:space="preserve">Expo SDK 53+ — evolutions React Native pour l'application mobile</w:t>
      </w:r>
    </w:p>
    <w:p>
      <w:pPr>
        <w:pStyle w:val="ListParagraph"/>
        <w:numPr>
          <w:ilvl w:val="0"/>
          <w:numId w:val="2"/>
        </w:numPr>
        <w:spacing w:after="80"/>
      </w:pPr>
      <w:r>
        <w:rPr>
          <w:rFonts w:ascii="Arial" w:cs="Arial" w:eastAsia="Arial" w:hAnsi="Arial"/>
          <w:sz w:val="22"/>
          <w:szCs w:val="22"/>
        </w:rPr>
        <w:t xml:space="preserve">CVE liees aux JWT libraries — surveiller les advisories sur System.IdentityModel.Tokens.Jwt</w:t>
      </w:r>
    </w:p>
    <w:p>
      <w:pPr>
        <w:pStyle w:val="ListParagraph"/>
        <w:numPr>
          <w:ilvl w:val="0"/>
          <w:numId w:val="2"/>
        </w:numPr>
        <w:spacing w:after="80"/>
      </w:pPr>
      <w:r>
        <w:rPr>
          <w:rFonts w:ascii="Arial" w:cs="Arial" w:eastAsia="Arial" w:hAnsi="Arial"/>
          <w:sz w:val="22"/>
          <w:szCs w:val="22"/>
        </w:rPr>
        <w:t xml:space="preserve">Evolution des regles SonarCloud C# — nouvelles regles de securite a integrer</w:t>
      </w:r>
    </w:p>
    <w:p>
      <w:pPr>
        <w:spacing w:after="160"/>
      </w:pPr>
      <w:r>
        <w:t xml:space="preserve"/>
      </w:r>
    </w:p>
    <w:p>
      <w:pPr>
        <w:pStyle w:val="Heading1"/>
        <w:pageBreakBefore/>
      </w:pPr>
      <w:r>
        <w:rPr>
          <w:rFonts w:ascii="Arial" w:cs="Arial" w:eastAsia="Arial" w:hAnsi="Arial"/>
          <w:b/>
          <w:bCs/>
          <w:color w:val="1E2761"/>
          <w:sz w:val="32"/>
          <w:szCs w:val="32"/>
        </w:rPr>
        <w:t xml:space="preserve">4. Outils de veille mis en place</w:t>
      </w:r>
    </w:p>
    <w:p>
      <w:pPr>
        <w:pStyle w:val="Heading2"/>
        <w:spacing w:after="120" w:before="240"/>
      </w:pPr>
      <w:r>
        <w:rPr>
          <w:rFonts w:ascii="Arial" w:cs="Arial" w:eastAsia="Arial" w:hAnsi="Arial"/>
          <w:b/>
          <w:bCs/>
          <w:color w:val="1E2761"/>
          <w:sz w:val="26"/>
          <w:szCs w:val="26"/>
        </w:rPr>
        <w:t xml:space="preserve">4.1 Automatisation via le pipeline CI</w:t>
      </w:r>
    </w:p>
    <w:p>
      <w:pPr>
        <w:spacing w:after="160"/>
      </w:pPr>
      <w:r>
        <w:rPr>
          <w:rFonts w:ascii="Arial" w:cs="Arial" w:eastAsia="Arial" w:hAnsi="Arial"/>
          <w:sz w:val="22"/>
          <w:szCs w:val="22"/>
        </w:rPr>
        <w:t xml:space="preserve">La veille sur les vulnerabilites des dependances est partiellement automatisee via le pipeline GitHub Actions :</w:t>
      </w:r>
    </w:p>
    <w:p>
      <w:pPr>
        <w:pStyle w:val="ListParagraph"/>
        <w:numPr>
          <w:ilvl w:val="0"/>
          <w:numId w:val="2"/>
        </w:numPr>
        <w:spacing w:after="80"/>
      </w:pPr>
      <w:r>
        <w:rPr>
          <w:rFonts w:ascii="Arial" w:cs="Arial" w:eastAsia="Arial" w:hAnsi="Arial"/>
          <w:sz w:val="22"/>
          <w:szCs w:val="22"/>
        </w:rPr>
        <w:t xml:space="preserve">Trivy scan a chaque CI : detection automatique des CVE CRITICAL et HIGH dans les packages .NET</w:t>
      </w:r>
    </w:p>
    <w:p>
      <w:pPr>
        <w:pStyle w:val="ListParagraph"/>
        <w:numPr>
          <w:ilvl w:val="0"/>
          <w:numId w:val="2"/>
        </w:numPr>
        <w:spacing w:after="80"/>
      </w:pPr>
      <w:r>
        <w:rPr>
          <w:rFonts w:ascii="Arial" w:cs="Arial" w:eastAsia="Arial" w:hAnsi="Arial"/>
          <w:sz w:val="22"/>
          <w:szCs w:val="22"/>
        </w:rPr>
        <w:t xml:space="preserve">SonarCloud a chaque PR : detection de code smells et vulnerabilites dans le code source</w:t>
      </w:r>
    </w:p>
    <w:p>
      <w:pPr>
        <w:pStyle w:val="ListParagraph"/>
        <w:numPr>
          <w:ilvl w:val="0"/>
          <w:numId w:val="2"/>
        </w:numPr>
        <w:spacing w:after="80"/>
      </w:pPr>
      <w:r>
        <w:rPr>
          <w:rFonts w:ascii="Arial" w:cs="Arial" w:eastAsia="Arial" w:hAnsi="Arial"/>
          <w:sz w:val="22"/>
          <w:szCs w:val="22"/>
        </w:rPr>
        <w:t xml:space="preserve">GitHub Dependabot Alerts : notifications automatiques en cas de vulnerabilite sur une dependance</w:t>
      </w:r>
    </w:p>
    <w:p>
      <w:pPr>
        <w:spacing w:after="160"/>
      </w:pPr>
      <w:r>
        <w:t xml:space="preserve"/>
      </w:r>
    </w:p>
    <w:p>
      <w:pPr>
        <w:pStyle w:val="Heading2"/>
        <w:spacing w:after="120" w:before="240"/>
      </w:pPr>
      <w:r>
        <w:rPr>
          <w:rFonts w:ascii="Arial" w:cs="Arial" w:eastAsia="Arial" w:hAnsi="Arial"/>
          <w:b/>
          <w:bCs/>
          <w:color w:val="1E2761"/>
          <w:sz w:val="26"/>
          <w:szCs w:val="26"/>
        </w:rPr>
        <w:t xml:space="preserve">4.2 Tableau de bord de suivi</w:t>
      </w:r>
    </w:p>
    <w:p>
      <w:pPr>
        <w:spacing w:after="160"/>
      </w:pPr>
      <w:r>
        <w:rPr>
          <w:rFonts w:ascii="Arial" w:cs="Arial" w:eastAsia="Arial" w:hAnsi="Arial"/>
          <w:sz w:val="22"/>
          <w:szCs w:val="22"/>
        </w:rPr>
        <w:t xml:space="preserve">Un tableau de bord de suivi de la veille est maintenu dans GitHub Issues avec le label "veille". Chaque information pertinente est transformee en ticket avec :</w:t>
      </w:r>
    </w:p>
    <w:p>
      <w:pPr>
        <w:pStyle w:val="ListParagraph"/>
        <w:numPr>
          <w:ilvl w:val="0"/>
          <w:numId w:val="2"/>
        </w:numPr>
        <w:spacing w:after="80"/>
      </w:pPr>
      <w:r>
        <w:rPr>
          <w:rFonts w:ascii="Arial" w:cs="Arial" w:eastAsia="Arial" w:hAnsi="Arial"/>
          <w:sz w:val="22"/>
          <w:szCs w:val="22"/>
        </w:rPr>
        <w:t xml:space="preserve">La source de l'information</w:t>
      </w:r>
    </w:p>
    <w:p>
      <w:pPr>
        <w:pStyle w:val="ListParagraph"/>
        <w:numPr>
          <w:ilvl w:val="0"/>
          <w:numId w:val="2"/>
        </w:numPr>
        <w:spacing w:after="80"/>
      </w:pPr>
      <w:r>
        <w:rPr>
          <w:rFonts w:ascii="Arial" w:cs="Arial" w:eastAsia="Arial" w:hAnsi="Arial"/>
          <w:sz w:val="22"/>
          <w:szCs w:val="22"/>
        </w:rPr>
        <w:t xml:space="preserve">L'impact potentiel sur CESIZen</w:t>
      </w:r>
    </w:p>
    <w:p>
      <w:pPr>
        <w:pStyle w:val="ListParagraph"/>
        <w:numPr>
          <w:ilvl w:val="0"/>
          <w:numId w:val="2"/>
        </w:numPr>
        <w:spacing w:after="80"/>
      </w:pPr>
      <w:r>
        <w:rPr>
          <w:rFonts w:ascii="Arial" w:cs="Arial" w:eastAsia="Arial" w:hAnsi="Arial"/>
          <w:sz w:val="22"/>
          <w:szCs w:val="22"/>
        </w:rPr>
        <w:t xml:space="preserve">L'action proposee et son statut (A traiter / En cours / Termine)</w:t>
      </w:r>
    </w:p>
    <w:p>
      <w:pPr>
        <w:spacing w:after="160"/>
      </w:pPr>
      <w:r>
        <w:t xml:space="preserve"/>
      </w:r>
    </w:p>
    <w:p>
      <w:pPr>
        <w:pStyle w:val="Heading1"/>
        <w:pageBreakBefore/>
      </w:pPr>
      <w:r>
        <w:rPr>
          <w:rFonts w:ascii="Arial" w:cs="Arial" w:eastAsia="Arial" w:hAnsi="Arial"/>
          <w:b/>
          <w:bCs/>
          <w:color w:val="1E2761"/>
          <w:sz w:val="32"/>
          <w:szCs w:val="32"/>
        </w:rPr>
        <w:t xml:space="preserve">5. Conclusion</w:t>
      </w:r>
    </w:p>
    <w:p>
      <w:pPr>
        <w:spacing w:after="160"/>
      </w:pPr>
      <w:r>
        <w:rPr>
          <w:rFonts w:ascii="Arial" w:cs="Arial" w:eastAsia="Arial" w:hAnsi="Arial"/>
          <w:sz w:val="22"/>
          <w:szCs w:val="22"/>
        </w:rPr>
        <w:t xml:space="preserve">La veille technologique mise en place pour CESIZen combine une approche manuelle (newsletters, blogs officiels, OWASP) et une approche automatisee (Trivy, SonarCloud, Dependabot). Cette double approche permet de couvrir a la fois les vulnerabilites connues des dependances et les nouvelles pratiques du domaine.</w:t>
      </w:r>
    </w:p>
    <w:p>
      <w:pPr>
        <w:spacing w:after="160"/>
      </w:pPr>
      <w:r>
        <w:rPr>
          <w:rFonts w:ascii="Arial" w:cs="Arial" w:eastAsia="Arial" w:hAnsi="Arial"/>
          <w:sz w:val="22"/>
          <w:szCs w:val="22"/>
        </w:rPr>
        <w:t xml:space="preserve">Plusieurs decisions techniques importantes ont ete directement issues de cette veille : epinglage des actions CI, --ignore-scripts, gestion des secrets dans le pipeline. La veille n'est pas un exercice ponctuel mais un processus continu integre dans le cycle de developpement de CESIZen.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761" w:sz="4" w:space="1"/>
      </w:pBdr>
      <w:spacing w:before="80"/>
      <w:jc w:val="center"/>
    </w:pP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 </w:t>
    </w:r>
    <w:r>
      <w:rPr>
        <w:rFonts w:ascii="Arial" w:cs="Arial" w:eastAsia="Arial" w:hAnsi="Arial"/>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61" w:sz="4" w:space="1"/>
      </w:pBdr>
      <w:tabs>
        <w:tab w:val="right" w:pos="9026"/>
      </w:tabs>
      <w:spacing w:after="80"/>
    </w:pPr>
    <w:r>
      <w:rPr>
        <w:rFonts w:ascii="Arial" w:cs="Arial" w:eastAsia="Arial" w:hAnsi="Arial"/>
        <w:color w:val="4A5568"/>
        <w:sz w:val="18"/>
        <w:szCs w:val="18"/>
      </w:rPr>
      <w:t xml:space="preserve">Veille technologique — CESIZen</w:t>
    </w:r>
    <w:r>
      <w:t xml:space="preserve">	</w:t>
    </w:r>
    <w:r>
      <w:rPr>
        <w:rFonts w:ascii="Arial" w:cs="Arial" w:eastAsia="Arial" w:hAnsi="Arial"/>
        <w:color w:val="4A5568"/>
        <w:sz w:val="18"/>
        <w:szCs w:val="18"/>
      </w:rPr>
      <w:t xml:space="preserve">Clement Souil — CESI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276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utryozpcuehkgkn7qkyp" Type="http://schemas.openxmlformats.org/officeDocument/2006/relationships/hyperlink" Target="https://nvd.nist.gov" TargetMode="External"/><Relationship Id="rIdkfmke9e13tzt6togpshjn" Type="http://schemas.openxmlformats.org/officeDocument/2006/relationships/hyperlink" Target="https://owasp.org" TargetMode="External"/><Relationship Id="rIdt4wv_4txryps5nmprxx3l" Type="http://schemas.openxmlformats.org/officeDocument/2006/relationships/hyperlink" Target="https://github.com/advisories" TargetMode="External"/><Relationship Id="rIdxxp7lax0k4mdeqo9jvr8q" Type="http://schemas.openxmlformats.org/officeDocument/2006/relationships/hyperlink" Target="https://www.ssi.gouv.fr" TargetMode="External"/><Relationship Id="rIdtg71r07w-9dxn_3d_wwaa" Type="http://schemas.openxmlformats.org/officeDocument/2006/relationships/hyperlink" Target="https://devblogs.microsoft.com/dotnet" TargetMode="External"/><Relationship Id="rId3wyrmqbkwjdelkxtowgwr" Type="http://schemas.openxmlformats.org/officeDocument/2006/relationships/hyperlink" Target="https://react.dev/blog" TargetMode="External"/><Relationship Id="rIduueeej5yefn8ngm1h1ijn" Type="http://schemas.openxmlformats.org/officeDocument/2006/relationships/hyperlink" Target="https://learn.microsoft.com/en-us/ef/core/what-is-new/" TargetMode="External"/><Relationship Id="rId21kmajgfld7yjjskprchn" Type="http://schemas.openxmlformats.org/officeDocument/2006/relationships/hyperlink" Target="https://auth0.com/blog" TargetMode="External"/><Relationship Id="rIdcn8yxbi4_sy5nimihdue4" Type="http://schemas.openxmlformats.org/officeDocument/2006/relationships/hyperlink" Target="https://github.blog/changelog" TargetMode="External"/><Relationship Id="rIdezcitwiscyellxohkas6w" Type="http://schemas.openxmlformats.org/officeDocument/2006/relationships/hyperlink" Target="https://www.sonarsource.com/blog"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2026-06-20T11:12:15.171Z</dcterms:created>
  <dcterms:modified xsi:type="dcterms:W3CDTF">2026-06-20T11:12:15.172Z</dcterms:modified>
</cp:coreProperties>
</file>

<file path=docProps/custom.xml><?xml version="1.0" encoding="utf-8"?>
<Properties xmlns="http://schemas.openxmlformats.org/officeDocument/2006/custom-properties" xmlns:vt="http://schemas.openxmlformats.org/officeDocument/2006/docPropsVTypes"/>
</file>