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7A6B"/>
          <w:sz w:val="36"/>
          <w:szCs w:val="36"/>
        </w:rPr>
        <w:t xml:space="preserve">🎯 Mi búsqueda de empleo en Estrasburgo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Un solo lugar para tener claro qué buscar y llevar el registro de todo</w:t>
      </w:r>
    </w:p>
    <w:p>
      <w:pPr>
        <w:spacing w:after="200"/>
      </w:pPr>
      <w:r>
        <w:rPr>
          <w:i/>
          <w:iCs/>
          <w:color w:val="6B6B6B"/>
          <w:sz w:val="20"/>
          <w:szCs w:val="20"/>
        </w:rPr>
        <w:t xml:space="preserve">Este documento se va llenando poco a poco, sin presión. La idea es que sea una herramienta útil de verdad, no un formulario pesado.</w:t>
      </w:r>
    </w:p>
    <w:p>
      <w:pPr>
        <w:pStyle w:val="Heading1"/>
        <w:spacing w:after="150" w:before="400"/>
      </w:pPr>
      <w:r>
        <w:t xml:space="preserve">1. Canales de búsqueda</w:t>
      </w:r>
    </w:p>
    <w:p>
      <w:pPr>
        <w:spacing w:after="150"/>
      </w:pPr>
      <w:r>
        <w:t xml:space="preserve">Lugares donde buscar ofertas y hacer contactos: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France Travail (antes Pôle emploi) — hay que inscribirse ahí de todas formas.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LinkedIn — activar "open to work" con Estrasburgo / Grand Est.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Indeed, HelloWork, Welcome to the Jungle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APEC — más para puestos de marketing / comunicación.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Agencias de interim (Manpower, Adecco, Randstad) — buenas para conseguir la primera experiencia en Francia rápido.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Grupos de Facebook / comunidades de latinos o expatriados en Estrasburgo.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Preguntar directo en las páginas de empresas que le gusten.</w:t>
      </w:r>
    </w:p>
    <w:p>
      <w:pPr>
        <w:pStyle w:val="Heading1"/>
        <w:spacing w:after="150" w:before="400"/>
      </w:pPr>
      <w:r>
        <w:t xml:space="preserve">2. Tipos de puesto que le interesan</w:t>
      </w:r>
    </w:p>
    <w:p>
      <w:pPr>
        <w:spacing w:after="200"/>
      </w:pPr>
      <w:r>
        <w:rPr>
          <w:i/>
          <w:iCs/>
          <w:color w:val="6B6B6B"/>
          <w:sz w:val="20"/>
          <w:szCs w:val="20"/>
        </w:rPr>
        <w:t xml:space="preserve">No hace falta un solo tipo — está bien tener varias opciones abiertas en paralelo (por ejemplo: marketing, comunicación/redes, y algo más accesible como atención al cliente bilingüe).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000"/>
        <w:gridCol w:w="2000"/>
      </w:tblGrid>
      <w:tr>
        <w:trPr>
          <w:tblHeader/>
        </w:trPr>
        <w:tc>
          <w:tcPr>
            <w:tcW w:type="dxa" w:w="2200"/>
            <w:shd w:fill="1B7A6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puesto</w:t>
            </w:r>
          </w:p>
        </w:tc>
        <w:tc>
          <w:tcPr>
            <w:tcW w:type="dxa" w:w="3400"/>
            <w:shd w:fill="1B7A6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¿Por qué me interesa?</w:t>
            </w:r>
          </w:p>
        </w:tc>
        <w:tc>
          <w:tcPr>
            <w:tcW w:type="dxa" w:w="2000"/>
            <w:shd w:fill="1B7A6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Nivel de francés necesario</w:t>
            </w:r>
          </w:p>
        </w:tc>
        <w:tc>
          <w:tcPr>
            <w:tcW w:type="dxa" w:w="2000"/>
            <w:shd w:fill="1B7A6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Tipo de puesto 1</w:t>
            </w:r>
          </w:p>
        </w:tc>
        <w:tc>
          <w:tcPr>
            <w:tcW w:type="dxa" w:w="34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Tipo de puesto 2</w:t>
            </w:r>
          </w:p>
        </w:tc>
        <w:tc>
          <w:tcPr>
            <w:tcW w:type="dxa" w:w="34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Tipo de puesto 3</w:t>
            </w:r>
          </w:p>
        </w:tc>
        <w:tc>
          <w:tcPr>
            <w:tcW w:type="dxa" w:w="34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Tipo de puesto 4</w:t>
            </w:r>
          </w:p>
        </w:tc>
        <w:tc>
          <w:tcPr>
            <w:tcW w:type="dxa" w:w="34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50" w:before="400"/>
      </w:pPr>
      <w:r>
        <w:t xml:space="preserve">3. Seguimiento de candidaturas</w:t>
      </w:r>
    </w:p>
    <w:p>
      <w:pPr>
        <w:spacing w:after="200"/>
      </w:pPr>
      <w:r>
        <w:rPr>
          <w:i/>
          <w:iCs/>
          <w:color w:val="6B6B6B"/>
          <w:sz w:val="20"/>
          <w:szCs w:val="20"/>
        </w:rPr>
        <w:t xml:space="preserve">Una tabla por tipo de puesto, para ver de un vistazo qué se ha mandado y qué falta por hacer.</w:t>
      </w:r>
    </w:p>
    <w:p>
      <w:pPr>
        <w:pStyle w:val="Heading2"/>
        <w:spacing w:after="120" w:before="250"/>
      </w:pPr>
      <w:r>
        <w:t xml:space="preserve">Tipo de puesto 1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1900"/>
        <w:gridCol w:w="1600"/>
        <w:gridCol w:w="1300"/>
        <w:gridCol w:w="1600"/>
      </w:tblGrid>
      <w:tr>
        <w:trPr>
          <w:tblHeader/>
        </w:trPr>
        <w:tc>
          <w:tcPr>
            <w:tcW w:type="dxa" w:w="1300"/>
            <w:shd w:fill="1B7A6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900"/>
            <w:shd w:fill="1B7A6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Empresa</w:t>
            </w:r>
          </w:p>
        </w:tc>
        <w:tc>
          <w:tcPr>
            <w:tcW w:type="dxa" w:w="1900"/>
            <w:shd w:fill="1B7A6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Puesto exacto</w:t>
            </w:r>
          </w:p>
        </w:tc>
        <w:tc>
          <w:tcPr>
            <w:tcW w:type="dxa" w:w="1600"/>
            <w:shd w:fill="1B7A6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 / canal</w:t>
            </w:r>
          </w:p>
        </w:tc>
        <w:tc>
          <w:tcPr>
            <w:tcW w:type="dxa" w:w="1300"/>
            <w:shd w:fill="1B7A6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600"/>
            <w:shd w:fill="1B7A6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Próxima acción</w:t>
            </w:r>
          </w:p>
        </w:tc>
      </w:tr>
      <w:tr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50"/>
      </w:pPr>
      <w:r>
        <w:t xml:space="preserve">Tipo de puesto 2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1900"/>
        <w:gridCol w:w="1600"/>
        <w:gridCol w:w="1300"/>
        <w:gridCol w:w="1600"/>
      </w:tblGrid>
      <w:tr>
        <w:trPr>
          <w:tblHeader/>
        </w:trPr>
        <w:tc>
          <w:tcPr>
            <w:tcW w:type="dxa" w:w="1300"/>
            <w:shd w:fill="1B7A6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900"/>
            <w:shd w:fill="1B7A6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Empresa</w:t>
            </w:r>
          </w:p>
        </w:tc>
        <w:tc>
          <w:tcPr>
            <w:tcW w:type="dxa" w:w="1900"/>
            <w:shd w:fill="1B7A6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Puesto exacto</w:t>
            </w:r>
          </w:p>
        </w:tc>
        <w:tc>
          <w:tcPr>
            <w:tcW w:type="dxa" w:w="1600"/>
            <w:shd w:fill="1B7A6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 / canal</w:t>
            </w:r>
          </w:p>
        </w:tc>
        <w:tc>
          <w:tcPr>
            <w:tcW w:type="dxa" w:w="1300"/>
            <w:shd w:fill="1B7A6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600"/>
            <w:shd w:fill="1B7A6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Próxima acción</w:t>
            </w:r>
          </w:p>
        </w:tc>
      </w:tr>
      <w:tr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50"/>
      </w:pPr>
      <w:r>
        <w:t xml:space="preserve">Tipo de puesto 3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1900"/>
        <w:gridCol w:w="1600"/>
        <w:gridCol w:w="1300"/>
        <w:gridCol w:w="1600"/>
      </w:tblGrid>
      <w:tr>
        <w:trPr>
          <w:tblHeader/>
        </w:trPr>
        <w:tc>
          <w:tcPr>
            <w:tcW w:type="dxa" w:w="1300"/>
            <w:shd w:fill="1B7A6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900"/>
            <w:shd w:fill="1B7A6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Empresa</w:t>
            </w:r>
          </w:p>
        </w:tc>
        <w:tc>
          <w:tcPr>
            <w:tcW w:type="dxa" w:w="1900"/>
            <w:shd w:fill="1B7A6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Puesto exacto</w:t>
            </w:r>
          </w:p>
        </w:tc>
        <w:tc>
          <w:tcPr>
            <w:tcW w:type="dxa" w:w="1600"/>
            <w:shd w:fill="1B7A6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 / canal</w:t>
            </w:r>
          </w:p>
        </w:tc>
        <w:tc>
          <w:tcPr>
            <w:tcW w:type="dxa" w:w="1300"/>
            <w:shd w:fill="1B7A6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600"/>
            <w:shd w:fill="1B7A6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Próxima acción</w:t>
            </w:r>
          </w:p>
        </w:tc>
      </w:tr>
      <w:tr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B7A6B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2026-08-21T14:07:09.793Z</dcterms:created>
  <dcterms:modified xsi:type="dcterms:W3CDTF">2026-08-21T14:07:09.853Z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