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Livrables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Tableau récapitulatif des livrables.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Livrable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Réception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Niveau de qualité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Livrable: classer les livrables dans un ordre (L1, L2, L3…)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Titre: nom du livrable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Contenu: ce que contient le livrable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Format: le format du livrable avec précision (site internet wordpress, fichier psd, image png, vidéo mp4…)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Réception: est-ce que la réception est faite? Oui, non ou en cours de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Niveau de qualité: après la validation du client, une note de la qualité sur 5 points.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