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cs="Calibri" w:eastAsia="Calibri"/>
          <w:b w:val="0"/>
          <w:i w:val="0"/>
          <w:color w:val="5C6B7A"/>
          <w:sz w:val="22"/>
        </w:rPr>
        <w:t>YNOV  ·  Année 2  ·  Développement avec Docker</w:t>
      </w:r>
    </w:p>
    <w:p>
      <w:pPr>
        <w:spacing w:before="40" w:after="200"/>
      </w:pPr>
      <w:r>
        <w:rPr>
          <w:rFonts w:ascii="Calibri" w:hAnsi="Calibri" w:cs="Calibri" w:eastAsia="Calibri"/>
          <w:b/>
          <w:i w:val="0"/>
          <w:color w:val="1F4E79"/>
          <w:sz w:val="40"/>
        </w:rPr>
        <w:t>Conteneurisation d’une application Web multi-tiers</w:t>
      </w:r>
    </w:p>
    <w:tbl>
      <w:tblPr>
        <w:tblW w:type="auto" w:w="0"/>
        <w:tblLayout w:type="fixed"/>
        <w:tblLook w:firstColumn="1" w:firstRow="1" w:lastColumn="0" w:lastRow="0" w:noHBand="0" w:noVBand="1" w:val="04A0"/>
      </w:tblPr>
      <w:tblGrid>
        <w:gridCol w:w="4819"/>
        <w:gridCol w:w="4819"/>
      </w:tblGrid>
      <w:tr>
        <w:tc>
          <w:tcPr>
            <w:tcW w:type="dxa" w:w="22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i w:val="0"/>
                <w:color w:val="1B2836"/>
                <w:sz w:val="21"/>
              </w:rPr>
              <w:t>Étudiants</w:t>
            </w:r>
          </w:p>
        </w:tc>
        <w:tc>
          <w:tcPr>
            <w:tcW w:type="dxa" w:w="7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C. Laumond, Courchay</w:t>
            </w:r>
          </w:p>
        </w:tc>
      </w:tr>
      <w:tr>
        <w:tc>
          <w:tcPr>
            <w:tcW w:type="dxa" w:w="22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i w:val="0"/>
                <w:color w:val="1B2836"/>
                <w:sz w:val="21"/>
              </w:rPr>
              <w:t>Date</w:t>
            </w:r>
          </w:p>
        </w:tc>
        <w:tc>
          <w:tcPr>
            <w:tcW w:type="dxa" w:w="7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29 octobre 2026</w:t>
            </w:r>
          </w:p>
        </w:tc>
      </w:tr>
      <w:tr>
        <w:tc>
          <w:tcPr>
            <w:tcW w:type="dxa" w:w="22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i w:val="0"/>
                <w:color w:val="1B2836"/>
                <w:sz w:val="21"/>
              </w:rPr>
              <w:t>Machine</w:t>
            </w:r>
          </w:p>
        </w:tc>
        <w:tc>
          <w:tcPr>
            <w:tcW w:type="dxa" w:w="7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macOS 15.7.9 (arm64)</w:t>
            </w:r>
          </w:p>
        </w:tc>
      </w:tr>
    </w:tbl>
    <w:p/>
    <w:p>
      <w:pPr>
        <w:pStyle w:val="Heading1"/>
        <w:spacing w:before="280" w:after="120"/>
      </w:pPr>
      <w:r>
        <w:rPr>
          <w:rFonts w:ascii="Calibri" w:hAnsi="Calibri" w:cs="Calibri" w:eastAsia="Calibri"/>
          <w:b/>
          <w:i w:val="0"/>
          <w:color w:val="1F4E79"/>
          <w:sz w:val="32"/>
        </w:rPr>
        <w:t>Partie 1 — Conception de l’architecture</w:t>
      </w:r>
    </w:p>
    <w:p>
      <w:pPr>
        <w:spacing w:before="0" w:after="160" w:line="259" w:lineRule="auto"/>
      </w:pPr>
      <w:r>
        <w:rPr>
          <w:rFonts w:ascii="Calibri" w:hAnsi="Calibri" w:cs="Calibri" w:eastAsia="Calibri"/>
          <w:b w:val="0"/>
          <w:i w:val="0"/>
          <w:color w:val="1B2836"/>
          <w:sz w:val="22"/>
        </w:rPr>
        <w:t>L’application fournie sépare déjà deux rôles : des pages PHP qui affichent et enregistrent des articles, et une base MySQL qui les conserve. Cette partie fixe les services, le réseau, le volume et les variables qui les feront tourner dans des conteneurs distincts.</w:t>
      </w:r>
    </w:p>
    <w:p>
      <w:pPr>
        <w:pStyle w:val="Heading2"/>
        <w:spacing w:before="240" w:after="120"/>
      </w:pPr>
      <w:r>
        <w:rPr>
          <w:rFonts w:ascii="Calibri" w:hAnsi="Calibri" w:cs="Calibri" w:eastAsia="Calibri"/>
          <w:b/>
          <w:i w:val="0"/>
          <w:color w:val="1F4E79"/>
          <w:sz w:val="26"/>
        </w:rPr>
        <w:t>1. Application fournie</w:t>
      </w:r>
    </w:p>
    <w:p>
      <w:pPr>
        <w:spacing w:before="0" w:after="160" w:line="259" w:lineRule="auto"/>
      </w:pPr>
      <w:r>
        <w:rPr>
          <w:rFonts w:ascii="Calibri" w:hAnsi="Calibri" w:cs="Calibri" w:eastAsia="Calibri"/>
          <w:b w:val="0"/>
          <w:i w:val="0"/>
          <w:color w:val="1B2836"/>
          <w:sz w:val="22"/>
        </w:rPr>
        <w:t>Le code livré est dans sources/app et sources/db. index.php lit la table articles et affiche les billets du plus récent au plus ancien. La même page contient le formulaire d’ajout (titre, auteur, contenu), envoyé en POST à validation.php. validation.php contrôle les trois champs, prépare un INSERT et renvoie vers l’accueil. La connexion PDO est dans db-config.php : hôte localhost, base test, compte test.</w:t>
      </w:r>
    </w:p>
    <w:p>
      <w:pPr>
        <w:spacing w:before="0" w:after="160" w:line="259" w:lineRule="auto"/>
      </w:pPr>
      <w:r>
        <w:rPr>
          <w:rFonts w:ascii="Calibri" w:hAnsi="Calibri" w:cs="Calibri" w:eastAsia="Calibri"/>
          <w:b w:val="0"/>
          <w:i w:val="0"/>
          <w:color w:val="1B2836"/>
          <w:sz w:val="22"/>
        </w:rPr>
        <w:t>articles.sql crée la base test, le compte test@localhost, puis la table articles.</w:t>
      </w:r>
    </w:p>
    <w:tbl>
      <w:tblPr>
        <w:tblW w:type="dxa" w:w="9600"/>
        <w:tblLayout w:type="fixed"/>
        <w:tblLook w:firstColumn="1" w:firstRow="1" w:lastColumn="0" w:lastRow="0" w:noHBand="0" w:noVBand="1" w:val="04A0"/>
      </w:tblPr>
      <w:tblGrid>
        <w:gridCol w:w="2400"/>
        <w:gridCol w:w="7200"/>
      </w:tblGrid>
      <w:tr>
        <w:trPr>
          <w:cantSplit/>
        </w:trPr>
        <w:tc>
          <w:tcPr>
            <w:tcW w:type="dxa" w:w="2400"/>
            <w:shd w:val="clear" w:color="auto" w:fill="1F4E79"/>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FFFFFF"/>
                <w:sz w:val="21"/>
              </w:rPr>
              <w:t>Colonne</w:t>
            </w:r>
          </w:p>
        </w:tc>
        <w:tc>
          <w:tcPr>
            <w:tcW w:type="dxa" w:w="7200"/>
            <w:shd w:val="clear" w:color="auto" w:fill="1F4E79"/>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FFFFFF"/>
                <w:sz w:val="21"/>
              </w:rPr>
              <w:t>Rôle</w:t>
            </w:r>
          </w:p>
        </w:tc>
      </w:tr>
      <w:tr>
        <w:trPr>
          <w:cantSplit/>
        </w:trPr>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1B2836"/>
                <w:sz w:val="21"/>
              </w:rPr>
              <w:t>id</w:t>
            </w:r>
          </w:p>
        </w:tc>
        <w:tc>
          <w:tcPr>
            <w:tcW w:type="dxa" w:w="72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Clé primaire, entier non signé, auto-incrémenté</w:t>
            </w:r>
          </w:p>
        </w:tc>
      </w:tr>
      <w:tr>
        <w:trPr>
          <w:cantSplit/>
        </w:trPr>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i w:val="0"/>
                <w:color w:val="1B2836"/>
                <w:sz w:val="21"/>
              </w:rPr>
              <w:t>title</w:t>
            </w:r>
          </w:p>
        </w:tc>
        <w:tc>
          <w:tcPr>
            <w:tcW w:type="dxa" w:w="72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val="0"/>
                <w:i w:val="0"/>
                <w:color w:val="1B2836"/>
                <w:sz w:val="21"/>
              </w:rPr>
              <w:t>Titre, 100 caractères au plus</w:t>
            </w:r>
          </w:p>
        </w:tc>
      </w:tr>
      <w:tr>
        <w:trPr>
          <w:cantSplit/>
        </w:trPr>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1B2836"/>
                <w:sz w:val="21"/>
              </w:rPr>
              <w:t>author</w:t>
            </w:r>
          </w:p>
        </w:tc>
        <w:tc>
          <w:tcPr>
            <w:tcW w:type="dxa" w:w="72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Auteur, 100 caractères au plus</w:t>
            </w:r>
          </w:p>
        </w:tc>
      </w:tr>
      <w:tr>
        <w:trPr>
          <w:cantSplit/>
        </w:trPr>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i w:val="0"/>
                <w:color w:val="1B2836"/>
                <w:sz w:val="21"/>
              </w:rPr>
              <w:t>date</w:t>
            </w:r>
          </w:p>
        </w:tc>
        <w:tc>
          <w:tcPr>
            <w:tcW w:type="dxa" w:w="72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val="0"/>
                <w:i w:val="0"/>
                <w:color w:val="1B2836"/>
                <w:sz w:val="21"/>
              </w:rPr>
              <w:t>Horodatage, rempli à l’insertion</w:t>
            </w:r>
          </w:p>
        </w:tc>
      </w:tr>
      <w:tr>
        <w:trPr>
          <w:cantSplit/>
        </w:trPr>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1B2836"/>
                <w:sz w:val="21"/>
              </w:rPr>
              <w:t>content</w:t>
            </w:r>
          </w:p>
        </w:tc>
        <w:tc>
          <w:tcPr>
            <w:tcW w:type="dxa" w:w="72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Texte de l’article</w:t>
            </w:r>
          </w:p>
        </w:tc>
      </w:tr>
    </w:tbl>
    <w:p/>
    <w:p>
      <w:pPr>
        <w:spacing w:before="0" w:after="160" w:line="259" w:lineRule="auto"/>
      </w:pPr>
      <w:r>
        <w:rPr>
          <w:rFonts w:ascii="Calibri" w:hAnsi="Calibri" w:cs="Calibri" w:eastAsia="Calibri"/>
          <w:b w:val="0"/>
          <w:i w:val="0"/>
          <w:color w:val="1B2836"/>
          <w:sz w:val="22"/>
        </w:rPr>
        <w:t>Deux points de ce code empêchent une connexion entre conteneurs. db-config.php fixe l’hôte à localhost : dans le conteneur qui exécute PHP, ce nom désigne le conteneur lui-même. articles.sql crée l’utilisateur test@localhost. Une session ouverte depuis le conteneur web arrive d’une autre adresse du réseau Docker, donc ce compte ne la reçoit pas.</w:t>
      </w:r>
    </w:p>
    <w:p>
      <w:pPr>
        <w:pStyle w:val="Heading2"/>
        <w:spacing w:before="240" w:after="120"/>
      </w:pPr>
      <w:r>
        <w:rPr>
          <w:rFonts w:ascii="Calibri" w:hAnsi="Calibri" w:cs="Calibri" w:eastAsia="Calibri"/>
          <w:b/>
          <w:i w:val="0"/>
          <w:color w:val="1F4E79"/>
          <w:sz w:val="26"/>
        </w:rPr>
        <w:t>2. Services</w:t>
      </w:r>
    </w:p>
    <w:p>
      <w:pPr>
        <w:spacing w:before="0" w:after="160" w:line="259" w:lineRule="auto"/>
      </w:pPr>
      <w:r>
        <w:rPr>
          <w:rFonts w:ascii="Calibri" w:hAnsi="Calibri" w:cs="Calibri" w:eastAsia="Calibri"/>
          <w:b w:val="0"/>
          <w:i w:val="0"/>
          <w:color w:val="1B2836"/>
          <w:sz w:val="22"/>
        </w:rPr>
        <w:t>La pile compte trois services. Le service web sert les pages. Le service db conserve les articles. Adminer sert à consulter la table pendant les essais ; l’application PHP fonctionne sans lui.</w:t>
      </w:r>
    </w:p>
    <w:tbl>
      <w:tblPr>
        <w:tblW w:type="dxa" w:w="9600"/>
        <w:tblLayout w:type="fixed"/>
        <w:tblLook w:firstColumn="1" w:firstRow="1" w:lastColumn="0" w:lastRow="0" w:noHBand="0" w:noVBand="1" w:val="04A0"/>
      </w:tblPr>
      <w:tblGrid>
        <w:gridCol w:w="1600"/>
        <w:gridCol w:w="2400"/>
        <w:gridCol w:w="2500"/>
        <w:gridCol w:w="3100"/>
      </w:tblGrid>
      <w:tr>
        <w:trPr>
          <w:cantSplit/>
        </w:trPr>
        <w:tc>
          <w:tcPr>
            <w:tcW w:type="dxa" w:w="1600"/>
            <w:shd w:val="clear" w:color="auto" w:fill="1F4E79"/>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FFFFFF"/>
                <w:sz w:val="21"/>
              </w:rPr>
              <w:t>Service</w:t>
            </w:r>
          </w:p>
        </w:tc>
        <w:tc>
          <w:tcPr>
            <w:tcW w:type="dxa" w:w="2400"/>
            <w:shd w:val="clear" w:color="auto" w:fill="1F4E79"/>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FFFFFF"/>
                <w:sz w:val="21"/>
              </w:rPr>
              <w:t>Image</w:t>
            </w:r>
          </w:p>
        </w:tc>
        <w:tc>
          <w:tcPr>
            <w:tcW w:type="dxa" w:w="2500"/>
            <w:shd w:val="clear" w:color="auto" w:fill="1F4E79"/>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FFFFFF"/>
                <w:sz w:val="21"/>
              </w:rPr>
              <w:t>Rôle</w:t>
            </w:r>
          </w:p>
        </w:tc>
        <w:tc>
          <w:tcPr>
            <w:tcW w:type="dxa" w:w="3100"/>
            <w:shd w:val="clear" w:color="auto" w:fill="1F4E79"/>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FFFFFF"/>
                <w:sz w:val="21"/>
              </w:rPr>
              <w:t>Accès depuis le Mac</w:t>
            </w:r>
          </w:p>
        </w:tc>
      </w:tr>
      <w:tr>
        <w:trPr>
          <w:cantSplit/>
        </w:trPr>
        <w:tc>
          <w:tcPr>
            <w:tcW w:type="dxa" w:w="16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1B2836"/>
                <w:sz w:val="21"/>
              </w:rPr>
              <w:t>web</w:t>
            </w:r>
          </w:p>
        </w:tc>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php:8.2-apache</w:t>
            </w:r>
          </w:p>
        </w:tc>
        <w:tc>
          <w:tcPr>
            <w:tcW w:type="dxa" w:w="25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Pages PHP, Apache</w:t>
            </w:r>
          </w:p>
        </w:tc>
        <w:tc>
          <w:tcPr>
            <w:tcW w:type="dxa" w:w="31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127.0.0.1:8080 vers le port 80</w:t>
            </w:r>
          </w:p>
        </w:tc>
      </w:tr>
      <w:tr>
        <w:trPr>
          <w:cantSplit/>
        </w:trPr>
        <w:tc>
          <w:tcPr>
            <w:tcW w:type="dxa" w:w="16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i w:val="0"/>
                <w:color w:val="1B2836"/>
                <w:sz w:val="21"/>
              </w:rPr>
              <w:t>db</w:t>
            </w:r>
          </w:p>
        </w:tc>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val="0"/>
                <w:i w:val="0"/>
                <w:color w:val="1B2836"/>
                <w:sz w:val="21"/>
              </w:rPr>
              <w:t>mysql:8.4</w:t>
            </w:r>
          </w:p>
        </w:tc>
        <w:tc>
          <w:tcPr>
            <w:tcW w:type="dxa" w:w="25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val="0"/>
                <w:i w:val="0"/>
                <w:color w:val="1B2836"/>
                <w:sz w:val="21"/>
              </w:rPr>
              <w:t>Base articles</w:t>
            </w:r>
          </w:p>
        </w:tc>
        <w:tc>
          <w:tcPr>
            <w:tcW w:type="dxa" w:w="31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val="0"/>
                <w:i w:val="0"/>
                <w:color w:val="1B2836"/>
                <w:sz w:val="21"/>
              </w:rPr>
              <w:t>Aucun port publié</w:t>
            </w:r>
          </w:p>
        </w:tc>
      </w:tr>
      <w:tr>
        <w:trPr>
          <w:cantSplit/>
        </w:trPr>
        <w:tc>
          <w:tcPr>
            <w:tcW w:type="dxa" w:w="16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1B2836"/>
                <w:sz w:val="21"/>
              </w:rPr>
              <w:t>adminer</w:t>
            </w:r>
          </w:p>
        </w:tc>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adminer</w:t>
            </w:r>
          </w:p>
        </w:tc>
        <w:tc>
          <w:tcPr>
            <w:tcW w:type="dxa" w:w="25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Consultation SQL</w:t>
            </w:r>
          </w:p>
        </w:tc>
        <w:tc>
          <w:tcPr>
            <w:tcW w:type="dxa" w:w="31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127.0.0.1:8081</w:t>
            </w:r>
          </w:p>
        </w:tc>
      </w:tr>
    </w:tbl>
    <w:p/>
    <w:p>
      <w:pPr>
        <w:spacing w:before="0" w:after="160" w:line="259" w:lineRule="auto"/>
      </w:pPr>
      <w:r>
        <w:rPr>
          <w:rFonts w:ascii="Calibri" w:hAnsi="Calibri" w:cs="Calibri" w:eastAsia="Calibri"/>
          <w:b w:val="0"/>
          <w:i w:val="0"/>
          <w:color w:val="1B2836"/>
          <w:sz w:val="22"/>
        </w:rPr>
        <w:t>Le service web utilise PHP 8.2 avec Apache. Les pages sont des fichiers PHP, sans étape de build. Apache publie le DocumentRoot sur le port 80, comme le fait déjà l’application. L’image MySQL est mysql:8.4 : le tag fixe la branche 8.4. Le port 8080 est lié à l’interface locale du Mac. MySQL reste sur le réseau des conteneurs : seuls web et adminer ouvrent le port 3306.</w:t>
      </w:r>
    </w:p>
    <w:p>
      <w:pPr>
        <w:pStyle w:val="Heading2"/>
        <w:spacing w:before="240" w:after="120"/>
      </w:pPr>
      <w:r>
        <w:rPr>
          <w:rFonts w:ascii="Calibri" w:hAnsi="Calibri" w:cs="Calibri" w:eastAsia="Calibri"/>
          <w:b/>
          <w:i w:val="0"/>
          <w:color w:val="1F4E79"/>
          <w:sz w:val="26"/>
        </w:rPr>
        <w:t>3. Schéma</w:t>
      </w:r>
    </w:p>
    <w:p>
      <w:pPr>
        <w:spacing w:before="80" w:after="40"/>
        <w:jc w:val="center"/>
      </w:pPr>
      <w:r>
        <w:drawing>
          <wp:inline xmlns:a="http://schemas.openxmlformats.org/drawingml/2006/main" xmlns:pic="http://schemas.openxmlformats.org/drawingml/2006/picture">
            <wp:extent cx="5940000" cy="2970000"/>
            <wp:docPr id="1" name="Picture 1"/>
            <wp:cNvGraphicFramePr>
              <a:graphicFrameLocks noChangeAspect="1"/>
            </wp:cNvGraphicFramePr>
            <a:graphic>
              <a:graphicData uri="http://schemas.openxmlformats.org/drawingml/2006/picture">
                <pic:pic>
                  <pic:nvPicPr>
                    <pic:cNvPr id="0" name="schema-architecture.png"/>
                    <pic:cNvPicPr/>
                  </pic:nvPicPr>
                  <pic:blipFill>
                    <a:blip r:embed="rId11"/>
                    <a:stretch>
                      <a:fillRect/>
                    </a:stretch>
                  </pic:blipFill>
                  <pic:spPr>
                    <a:xfrm>
                      <a:off x="0" y="0"/>
                      <a:ext cx="5940000" cy="2970000"/>
                    </a:xfrm>
                    <a:prstGeom prst="rect"/>
                  </pic:spPr>
                </pic:pic>
              </a:graphicData>
            </a:graphic>
          </wp:inline>
        </w:drawing>
      </w:r>
    </w:p>
    <w:p>
      <w:pPr>
        <w:spacing w:before="0" w:after="160"/>
        <w:jc w:val="center"/>
      </w:pPr>
      <w:r>
        <w:rPr>
          <w:rFonts w:ascii="Calibri" w:hAnsi="Calibri" w:cs="Calibri" w:eastAsia="Calibri"/>
          <w:b w:val="0"/>
          <w:i/>
          <w:color w:val="5C6B7A"/>
          <w:sz w:val="20"/>
        </w:rPr>
        <w:t>Figure 1. Services, réseau app-network et volume db-data.</w:t>
      </w:r>
    </w:p>
    <w:p>
      <w:pPr>
        <w:pStyle w:val="Heading2"/>
        <w:spacing w:before="240" w:after="120"/>
      </w:pPr>
      <w:r>
        <w:rPr>
          <w:rFonts w:ascii="Calibri" w:hAnsi="Calibri" w:cs="Calibri" w:eastAsia="Calibri"/>
          <w:b/>
          <w:i w:val="0"/>
          <w:color w:val="1F4E79"/>
          <w:sz w:val="26"/>
        </w:rPr>
        <w:t>4. Réseau</w:t>
      </w:r>
    </w:p>
    <w:p>
      <w:pPr>
        <w:spacing w:before="0" w:after="160" w:line="259" w:lineRule="auto"/>
      </w:pPr>
      <w:r>
        <w:rPr>
          <w:rFonts w:ascii="Calibri" w:hAnsi="Calibri" w:cs="Calibri" w:eastAsia="Calibri"/>
          <w:b w:val="0"/>
          <w:i w:val="0"/>
          <w:color w:val="1B2836"/>
          <w:sz w:val="22"/>
        </w:rPr>
        <w:t>Les trois services partagent un réseau bridge nommé app-network. Le conteneur web joint MySQL par le nom de service db, résolu par le DNS interne de Docker. Aucune adresse IP n’est écrite dans la configuration PHP.</w:t>
      </w:r>
    </w:p>
    <w:p>
      <w:pPr>
        <w:spacing w:before="0" w:after="160" w:line="259" w:lineRule="auto"/>
      </w:pPr>
      <w:r>
        <w:rPr>
          <w:rFonts w:ascii="Calibri" w:hAnsi="Calibri" w:cs="Calibri" w:eastAsia="Calibri"/>
          <w:b w:val="0"/>
          <w:i w:val="0"/>
          <w:color w:val="1B2836"/>
          <w:sz w:val="22"/>
        </w:rPr>
        <w:t>Ce réseau isole la pile des autres conteneurs de la machine. docker network ls le montre à côté du bridge par défaut.</w:t>
      </w:r>
    </w:p>
    <w:p>
      <w:pPr>
        <w:pStyle w:val="Heading2"/>
        <w:spacing w:before="240" w:after="120"/>
      </w:pPr>
      <w:r>
        <w:rPr>
          <w:rFonts w:ascii="Calibri" w:hAnsi="Calibri" w:cs="Calibri" w:eastAsia="Calibri"/>
          <w:b/>
          <w:i w:val="0"/>
          <w:color w:val="1F4E79"/>
          <w:sz w:val="26"/>
        </w:rPr>
        <w:t>5. Volume</w:t>
      </w:r>
    </w:p>
    <w:p>
      <w:pPr>
        <w:spacing w:before="0" w:after="160" w:line="259" w:lineRule="auto"/>
      </w:pPr>
      <w:r>
        <w:rPr>
          <w:rFonts w:ascii="Calibri" w:hAnsi="Calibri" w:cs="Calibri" w:eastAsia="Calibri"/>
          <w:b w:val="0"/>
          <w:i w:val="0"/>
          <w:color w:val="1B2836"/>
          <w:sz w:val="22"/>
        </w:rPr>
        <w:t>Les fichiers de données MySQL sont dans un volume nommé db-data, monté sur /var/lib/mysql. docker compose down, sans l’option -v, supprime les conteneurs et conserve le volume. Les articles saisis restent présents au relancement.</w:t>
      </w:r>
    </w:p>
    <w:p>
      <w:pPr>
        <w:spacing w:before="0" w:after="160" w:line="259" w:lineRule="auto"/>
      </w:pPr>
      <w:r>
        <w:rPr>
          <w:rFonts w:ascii="Calibri" w:hAnsi="Calibri" w:cs="Calibri" w:eastAsia="Calibri"/>
          <w:b w:val="0"/>
          <w:i w:val="0"/>
          <w:color w:val="1B2836"/>
          <w:sz w:val="22"/>
        </w:rPr>
        <w:t>Le code PHP et le script SQL restent hors de ce volume. Le code est copié dans l’image du service web. Le script d’initialisation est lu au premier démarrage de la base.</w:t>
      </w:r>
    </w:p>
    <w:p>
      <w:pPr>
        <w:pStyle w:val="Heading2"/>
        <w:spacing w:before="240" w:after="120"/>
      </w:pPr>
      <w:r>
        <w:rPr>
          <w:rFonts w:ascii="Calibri" w:hAnsi="Calibri" w:cs="Calibri" w:eastAsia="Calibri"/>
          <w:b/>
          <w:i w:val="0"/>
          <w:color w:val="1F4E79"/>
          <w:sz w:val="26"/>
        </w:rPr>
        <w:t>6. Variables d’environnement</w:t>
      </w:r>
    </w:p>
    <w:p>
      <w:pPr>
        <w:spacing w:before="0" w:after="160" w:line="259" w:lineRule="auto"/>
      </w:pPr>
      <w:r>
        <w:rPr>
          <w:rFonts w:ascii="Calibri" w:hAnsi="Calibri" w:cs="Calibri" w:eastAsia="Calibri"/>
          <w:b w:val="0"/>
          <w:i w:val="0"/>
          <w:color w:val="1B2836"/>
          <w:sz w:val="22"/>
        </w:rPr>
        <w:t>Les mots de passe et le nom de la base sont dans le fichier .env, ignoré par Git. .env.example est le modèle versionné. Il contient les valeurs de développement local.</w:t>
      </w:r>
    </w:p>
    <w:tbl>
      <w:tblPr>
        <w:tblW w:type="dxa" w:w="9600"/>
        <w:tblLayout w:type="fixed"/>
        <w:tblLook w:firstColumn="1" w:firstRow="1" w:lastColumn="0" w:lastRow="0" w:noHBand="0" w:noVBand="1" w:val="04A0"/>
      </w:tblPr>
      <w:tblGrid>
        <w:gridCol w:w="3400"/>
        <w:gridCol w:w="3800"/>
        <w:gridCol w:w="2400"/>
      </w:tblGrid>
      <w:tr>
        <w:trPr>
          <w:cantSplit/>
        </w:trPr>
        <w:tc>
          <w:tcPr>
            <w:tcW w:type="dxa" w:w="3400"/>
            <w:shd w:val="clear" w:color="auto" w:fill="1F4E79"/>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FFFFFF"/>
                <w:sz w:val="21"/>
              </w:rPr>
              <w:t>Variable</w:t>
            </w:r>
          </w:p>
        </w:tc>
        <w:tc>
          <w:tcPr>
            <w:tcW w:type="dxa" w:w="3800"/>
            <w:shd w:val="clear" w:color="auto" w:fill="1F4E79"/>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FFFFFF"/>
                <w:sz w:val="21"/>
              </w:rPr>
              <w:t>Consommateur</w:t>
            </w:r>
          </w:p>
        </w:tc>
        <w:tc>
          <w:tcPr>
            <w:tcW w:type="dxa" w:w="2400"/>
            <w:shd w:val="clear" w:color="auto" w:fill="1F4E79"/>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FFFFFF"/>
                <w:sz w:val="21"/>
              </w:rPr>
              <w:t>Valeur locale</w:t>
            </w:r>
          </w:p>
        </w:tc>
      </w:tr>
      <w:tr>
        <w:trPr>
          <w:cantSplit/>
        </w:trPr>
        <w:tc>
          <w:tcPr>
            <w:tcW w:type="dxa" w:w="3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1B2836"/>
                <w:sz w:val="21"/>
              </w:rPr>
              <w:t>APP_PORT</w:t>
            </w:r>
          </w:p>
        </w:tc>
        <w:tc>
          <w:tcPr>
            <w:tcW w:type="dxa" w:w="38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Publication du service web</w:t>
            </w:r>
          </w:p>
        </w:tc>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8080</w:t>
            </w:r>
          </w:p>
        </w:tc>
      </w:tr>
      <w:tr>
        <w:trPr>
          <w:cantSplit/>
        </w:trPr>
        <w:tc>
          <w:tcPr>
            <w:tcW w:type="dxa" w:w="3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i w:val="0"/>
                <w:color w:val="1B2836"/>
                <w:sz w:val="21"/>
              </w:rPr>
              <w:t>DB_HOST</w:t>
            </w:r>
          </w:p>
        </w:tc>
        <w:tc>
          <w:tcPr>
            <w:tcW w:type="dxa" w:w="38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val="0"/>
                <w:i w:val="0"/>
                <w:color w:val="1B2836"/>
                <w:sz w:val="21"/>
              </w:rPr>
              <w:t>PHP</w:t>
            </w:r>
          </w:p>
        </w:tc>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val="0"/>
                <w:i w:val="0"/>
                <w:color w:val="1B2836"/>
                <w:sz w:val="21"/>
              </w:rPr>
              <w:t>db</w:t>
            </w:r>
          </w:p>
        </w:tc>
      </w:tr>
      <w:tr>
        <w:trPr>
          <w:cantSplit/>
        </w:trPr>
        <w:tc>
          <w:tcPr>
            <w:tcW w:type="dxa" w:w="3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1B2836"/>
                <w:sz w:val="21"/>
              </w:rPr>
              <w:t>DB_PORT</w:t>
            </w:r>
          </w:p>
        </w:tc>
        <w:tc>
          <w:tcPr>
            <w:tcW w:type="dxa" w:w="38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PHP</w:t>
            </w:r>
          </w:p>
        </w:tc>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3306</w:t>
            </w:r>
          </w:p>
        </w:tc>
      </w:tr>
      <w:tr>
        <w:trPr>
          <w:cantSplit/>
        </w:trPr>
        <w:tc>
          <w:tcPr>
            <w:tcW w:type="dxa" w:w="3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i w:val="0"/>
                <w:color w:val="1B2836"/>
                <w:sz w:val="21"/>
              </w:rPr>
              <w:t>DB_NAME</w:t>
            </w:r>
          </w:p>
        </w:tc>
        <w:tc>
          <w:tcPr>
            <w:tcW w:type="dxa" w:w="38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val="0"/>
                <w:i w:val="0"/>
                <w:color w:val="1B2836"/>
                <w:sz w:val="21"/>
              </w:rPr>
              <w:t>PHP</w:t>
            </w:r>
          </w:p>
        </w:tc>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val="0"/>
                <w:i w:val="0"/>
                <w:color w:val="1B2836"/>
                <w:sz w:val="21"/>
              </w:rPr>
              <w:t>test</w:t>
            </w:r>
          </w:p>
        </w:tc>
      </w:tr>
      <w:tr>
        <w:trPr>
          <w:cantSplit/>
        </w:trPr>
        <w:tc>
          <w:tcPr>
            <w:tcW w:type="dxa" w:w="3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1B2836"/>
                <w:sz w:val="21"/>
              </w:rPr>
              <w:t>DB_USER</w:t>
            </w:r>
          </w:p>
        </w:tc>
        <w:tc>
          <w:tcPr>
            <w:tcW w:type="dxa" w:w="38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PHP</w:t>
            </w:r>
          </w:p>
        </w:tc>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test</w:t>
            </w:r>
          </w:p>
        </w:tc>
      </w:tr>
      <w:tr>
        <w:trPr>
          <w:cantSplit/>
        </w:trPr>
        <w:tc>
          <w:tcPr>
            <w:tcW w:type="dxa" w:w="3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i w:val="0"/>
                <w:color w:val="1B2836"/>
                <w:sz w:val="21"/>
              </w:rPr>
              <w:t>DB_PASS</w:t>
            </w:r>
          </w:p>
        </w:tc>
        <w:tc>
          <w:tcPr>
            <w:tcW w:type="dxa" w:w="38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val="0"/>
                <w:i w:val="0"/>
                <w:color w:val="1B2836"/>
                <w:sz w:val="21"/>
              </w:rPr>
              <w:t>PHP</w:t>
            </w:r>
          </w:p>
        </w:tc>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val="0"/>
                <w:i w:val="0"/>
                <w:color w:val="1B2836"/>
                <w:sz w:val="21"/>
              </w:rPr>
              <w:t>test</w:t>
            </w:r>
          </w:p>
        </w:tc>
      </w:tr>
      <w:tr>
        <w:trPr>
          <w:cantSplit/>
        </w:trPr>
        <w:tc>
          <w:tcPr>
            <w:tcW w:type="dxa" w:w="3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1B2836"/>
                <w:sz w:val="21"/>
              </w:rPr>
              <w:t>MYSQL_DATABASE</w:t>
            </w:r>
          </w:p>
        </w:tc>
        <w:tc>
          <w:tcPr>
            <w:tcW w:type="dxa" w:w="38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Entrypoint MySQL</w:t>
            </w:r>
          </w:p>
        </w:tc>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test</w:t>
            </w:r>
          </w:p>
        </w:tc>
      </w:tr>
      <w:tr>
        <w:trPr>
          <w:cantSplit/>
        </w:trPr>
        <w:tc>
          <w:tcPr>
            <w:tcW w:type="dxa" w:w="3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i w:val="0"/>
                <w:color w:val="1B2836"/>
                <w:sz w:val="21"/>
              </w:rPr>
              <w:t>MYSQL_USER</w:t>
            </w:r>
          </w:p>
        </w:tc>
        <w:tc>
          <w:tcPr>
            <w:tcW w:type="dxa" w:w="38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val="0"/>
                <w:i w:val="0"/>
                <w:color w:val="1B2836"/>
                <w:sz w:val="21"/>
              </w:rPr>
              <w:t>Entrypoint MySQL</w:t>
            </w:r>
          </w:p>
        </w:tc>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val="0"/>
                <w:i w:val="0"/>
                <w:color w:val="1B2836"/>
                <w:sz w:val="21"/>
              </w:rPr>
              <w:t>test</w:t>
            </w:r>
          </w:p>
        </w:tc>
      </w:tr>
      <w:tr>
        <w:trPr>
          <w:cantSplit/>
        </w:trPr>
        <w:tc>
          <w:tcPr>
            <w:tcW w:type="dxa" w:w="3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i w:val="0"/>
                <w:color w:val="1B2836"/>
                <w:sz w:val="21"/>
              </w:rPr>
              <w:t>MYSQL_PASSWORD</w:t>
            </w:r>
          </w:p>
        </w:tc>
        <w:tc>
          <w:tcPr>
            <w:tcW w:type="dxa" w:w="38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Entrypoint MySQL</w:t>
            </w:r>
          </w:p>
        </w:tc>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tcPr>
          <w:p>
            <w:pPr>
              <w:spacing w:before="0" w:after="0"/>
            </w:pPr>
            <w:r/>
            <w:r>
              <w:rPr>
                <w:rFonts w:ascii="Calibri" w:hAnsi="Calibri" w:cs="Calibri" w:eastAsia="Calibri"/>
                <w:b w:val="0"/>
                <w:i w:val="0"/>
                <w:color w:val="1B2836"/>
                <w:sz w:val="21"/>
              </w:rPr>
              <w:t>test</w:t>
            </w:r>
          </w:p>
        </w:tc>
      </w:tr>
      <w:tr>
        <w:trPr>
          <w:cantSplit/>
        </w:trPr>
        <w:tc>
          <w:tcPr>
            <w:tcW w:type="dxa" w:w="3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i w:val="0"/>
                <w:color w:val="1B2836"/>
                <w:sz w:val="21"/>
              </w:rPr>
              <w:t>MYSQL_ROOT_PASSWORD</w:t>
            </w:r>
          </w:p>
        </w:tc>
        <w:tc>
          <w:tcPr>
            <w:tcW w:type="dxa" w:w="38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val="0"/>
                <w:i w:val="0"/>
                <w:color w:val="1B2836"/>
                <w:sz w:val="21"/>
              </w:rPr>
              <w:t>Entrypoint MySQL</w:t>
            </w:r>
          </w:p>
        </w:tc>
        <w:tc>
          <w:tcPr>
            <w:tcW w:type="dxa" w:w="2400"/>
            <w:tcBorders>
              <w:top w:val="single" w:sz="4" w:space="0" w:color="D0D7DE"/>
              <w:left w:val="single" w:sz="4" w:space="0" w:color="D0D7DE"/>
              <w:bottom w:val="single" w:sz="4" w:space="0" w:color="D0D7DE"/>
              <w:right w:val="single" w:sz="4" w:space="0" w:color="D0D7DE"/>
            </w:tcBorders>
            <w:tcMar>
              <w:top w:w="60" w:type="dxa"/>
              <w:left w:w="80" w:type="dxa"/>
              <w:bottom w:w="60" w:type="dxa"/>
              <w:right w:w="80" w:type="dxa"/>
            </w:tcMar>
            <w:shd w:val="clear" w:color="auto" w:fill="F4F7FB"/>
          </w:tcPr>
          <w:p>
            <w:pPr>
              <w:spacing w:before="0" w:after="0"/>
            </w:pPr>
            <w:r/>
            <w:r>
              <w:rPr>
                <w:rFonts w:ascii="Calibri" w:hAnsi="Calibri" w:cs="Calibri" w:eastAsia="Calibri"/>
                <w:b w:val="0"/>
                <w:i w:val="0"/>
                <w:color w:val="1B2836"/>
                <w:sz w:val="21"/>
              </w:rPr>
              <w:t>root</w:t>
            </w:r>
          </w:p>
        </w:tc>
      </w:tr>
    </w:tbl>
    <w:p/>
    <w:p>
      <w:pPr>
        <w:spacing w:before="0" w:after="160" w:line="259" w:lineRule="auto"/>
      </w:pPr>
      <w:r>
        <w:rPr>
          <w:rFonts w:ascii="Calibri" w:hAnsi="Calibri" w:cs="Calibri" w:eastAsia="Calibri"/>
          <w:b w:val="0"/>
          <w:i w:val="0"/>
          <w:color w:val="1B2836"/>
          <w:sz w:val="22"/>
        </w:rPr>
        <w:t>DB_NAME, DB_USER et DB_PASS restent identiques à MYSQL_DATABASE, MYSQL_USER et MYSQL_PASSWORD. PHP se connecte avec le compte créé par l’image MySQL au premier démarrage.</w:t>
      </w:r>
    </w:p>
    <w:p>
      <w:pPr>
        <w:pStyle w:val="Heading2"/>
        <w:spacing w:before="240" w:after="120"/>
      </w:pPr>
      <w:r>
        <w:rPr>
          <w:rFonts w:ascii="Calibri" w:hAnsi="Calibri" w:cs="Calibri" w:eastAsia="Calibri"/>
          <w:b/>
          <w:i w:val="0"/>
          <w:color w:val="1F4E79"/>
          <w:sz w:val="26"/>
        </w:rPr>
        <w:t>7. Connexion entre web et db</w:t>
      </w:r>
    </w:p>
    <w:p>
      <w:pPr>
        <w:spacing w:before="0" w:after="160" w:line="259" w:lineRule="auto"/>
      </w:pPr>
      <w:r>
        <w:rPr>
          <w:rFonts w:ascii="Calibri" w:hAnsi="Calibri" w:cs="Calibri" w:eastAsia="Calibri"/>
          <w:b w:val="0"/>
          <w:i w:val="0"/>
          <w:color w:val="1B2836"/>
          <w:sz w:val="22"/>
        </w:rPr>
        <w:t>db-config.php prend l’hôte, la base et le compte dans DB_HOST, DB_NAME, DB_USER et DB_PASS. L’hôte vaut db, le nom du service sur app-network.</w:t>
      </w:r>
    </w:p>
    <w:p>
      <w:pPr>
        <w:spacing w:before="0" w:after="160" w:line="259" w:lineRule="auto"/>
      </w:pPr>
      <w:r>
        <w:rPr>
          <w:rFonts w:ascii="Calibri" w:hAnsi="Calibri" w:cs="Calibri" w:eastAsia="Calibri"/>
          <w:b w:val="0"/>
          <w:i w:val="0"/>
          <w:color w:val="1B2836"/>
          <w:sz w:val="22"/>
        </w:rPr>
        <w:t>L’image MySQL crée la base et le compte applicatif à partir de MYSQL_DATABASE, MYSQL_USER et MYSQL_PASSWORD. Ce compte accepte les connexions des autres conteneurs du réseau. Le script déposé dans /docker-entrypoint-initdb.d/ crée uniquement la table articles.</w:t>
      </w:r>
    </w:p>
    <w:sectPr w:rsidR="00FC693F" w:rsidRPr="0006063C" w:rsidSect="00034616">
      <w:headerReference w:type="default" r:id="rId9"/>
      <w:footerReference w:type="default" r:id="rId10"/>
      <w:pgSz w:w="11906" w:h="16838"/>
      <w:pgMar w:top="1020" w:right="1134" w:bottom="1020" w:left="1134" w:header="340"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b w:val="0"/>
        <w:i w:val="0"/>
        <w:color w:val="5C6B7A"/>
        <w:sz w:val="18"/>
      </w:rPr>
      <w:fldChar w:fldCharType="begin"/>
    </w:r>
    <w:r>
      <w:rPr>
        <w:rFonts w:ascii="Calibri" w:hAnsi="Calibri" w:cs="Calibri" w:eastAsia="Calibri"/>
        <w:b w:val="0"/>
        <w:i w:val="0"/>
        <w:color w:val="5C6B7A"/>
        <w:sz w:val="18"/>
      </w:rPr>
      <w:instrText xml:space="preserve"> PAGE </w:instrText>
    </w:r>
    <w:r>
      <w:rPr>
        <w:rFonts w:ascii="Calibri" w:hAnsi="Calibri" w:cs="Calibri" w:eastAsia="Calibri"/>
        <w:b w:val="0"/>
        <w:i w:val="0"/>
        <w:color w:val="5C6B7A"/>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eastAsia="Calibri"/>
        <w:b w:val="0"/>
        <w:i w:val="0"/>
        <w:color w:val="5C6B7A"/>
        <w:sz w:val="18"/>
      </w:rPr>
      <w:t>Projet — Conteneurisation d’une application Web multi-tiers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B283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Conteneurisation d’une application Web multi-tiers</dc:title>
  <dc:subject>Partie 1 — Conception de l’architecture</dc:subject>
  <dc:creator>C. Laumond, Courchay</dc:creator>
  <cp:keywords/>
  <dc:description>generated by python-docx</dc:description>
  <cp:lastModifiedBy/>
  <cp:revision>1</cp:revision>
  <dcterms:created xsi:type="dcterms:W3CDTF">2013-12-23T23:15:00Z</dcterms:created>
  <dcterms:modified xsi:type="dcterms:W3CDTF">2013-12-23T23:15:00Z</dcterms:modified>
  <cp:category>Rapport</cp:category>
  <dc:language>fr-FR</dc:language>
</cp:coreProperties>
</file>