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1BF8F" w14:textId="2B9E0101" w:rsidR="0094676C" w:rsidRPr="00442BDF" w:rsidRDefault="00D76CD1" w:rsidP="0011068B">
      <w:pPr>
        <w:jc w:val="center"/>
        <w:rPr>
          <w:rFonts w:cs="Times New Roman"/>
          <w:b/>
          <w:color w:val="000000" w:themeColor="text1"/>
          <w:sz w:val="40"/>
          <w:szCs w:val="40"/>
        </w:rPr>
      </w:pPr>
      <w:r w:rsidRPr="00442BDF">
        <w:rPr>
          <w:rFonts w:cs="Times New Roman"/>
          <w:b/>
          <w:noProof/>
          <w:color w:val="000000" w:themeColor="text1"/>
          <w:sz w:val="40"/>
          <w:szCs w:val="40"/>
          <w:lang w:val="fr-FR" w:eastAsia="fr-FR"/>
        </w:rPr>
        <w:drawing>
          <wp:inline distT="0" distB="0" distL="0" distR="0" wp14:anchorId="15B68A8A" wp14:editId="0D7B63D1">
            <wp:extent cx="1925052" cy="1007541"/>
            <wp:effectExtent l="0" t="0" r="0" b="0"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C_Paris.svg-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0706" cy="102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2"/>
        <w:gridCol w:w="4362"/>
      </w:tblGrid>
      <w:tr w:rsidR="00442BDF" w:rsidRPr="00442BDF" w14:paraId="15FB2DC3" w14:textId="77777777" w:rsidTr="00344192">
        <w:tc>
          <w:tcPr>
            <w:tcW w:w="4470" w:type="dxa"/>
          </w:tcPr>
          <w:p w14:paraId="446952E3" w14:textId="605C8C27" w:rsidR="00344192" w:rsidRPr="00442BDF" w:rsidRDefault="00344192" w:rsidP="00E024D2">
            <w:pPr>
              <w:jc w:val="both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470" w:type="dxa"/>
          </w:tcPr>
          <w:p w14:paraId="179DA622" w14:textId="285CA328" w:rsidR="00344192" w:rsidRPr="00442BDF" w:rsidRDefault="00344192" w:rsidP="00E024D2">
            <w:pPr>
              <w:jc w:val="both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</w:p>
        </w:tc>
      </w:tr>
    </w:tbl>
    <w:p w14:paraId="4E288DB8" w14:textId="77777777" w:rsidR="0094676C" w:rsidRPr="00442BDF" w:rsidRDefault="0094676C" w:rsidP="0094676C">
      <w:pPr>
        <w:jc w:val="both"/>
        <w:rPr>
          <w:rFonts w:cs="Times New Roman"/>
          <w:b/>
          <w:color w:val="000000" w:themeColor="text1"/>
          <w:sz w:val="28"/>
        </w:rPr>
      </w:pPr>
    </w:p>
    <w:tbl>
      <w:tblPr>
        <w:tblStyle w:val="TableGrid"/>
        <w:tblpPr w:leftFromText="180" w:rightFromText="180" w:vertAnchor="text" w:horzAnchor="page" w:tblpX="3001" w:tblpY="122"/>
        <w:tblW w:w="0" w:type="auto"/>
        <w:tblLook w:val="04A0" w:firstRow="1" w:lastRow="0" w:firstColumn="1" w:lastColumn="0" w:noHBand="0" w:noVBand="1"/>
      </w:tblPr>
      <w:tblGrid>
        <w:gridCol w:w="6658"/>
      </w:tblGrid>
      <w:tr w:rsidR="007C47A2" w:rsidRPr="00442BDF" w14:paraId="771A8CDE" w14:textId="77777777" w:rsidTr="007C47A2">
        <w:trPr>
          <w:trHeight w:val="2615"/>
        </w:trPr>
        <w:tc>
          <w:tcPr>
            <w:tcW w:w="6658" w:type="dxa"/>
            <w:shd w:val="clear" w:color="auto" w:fill="D9D9D9" w:themeFill="background1" w:themeFillShade="D9"/>
          </w:tcPr>
          <w:p w14:paraId="544A0A60" w14:textId="1D87722E" w:rsidR="005D274A" w:rsidRDefault="005D274A" w:rsidP="0011068B">
            <w:pPr>
              <w:spacing w:after="120"/>
              <w:jc w:val="center"/>
              <w:rPr>
                <w:rFonts w:cs="Times New Roman"/>
                <w:b/>
                <w:color w:val="000000" w:themeColor="text1"/>
                <w:sz w:val="56"/>
                <w:szCs w:val="56"/>
                <w:lang w:val="en-US"/>
              </w:rPr>
            </w:pPr>
            <w:r>
              <w:rPr>
                <w:rFonts w:cs="Times New Roman"/>
                <w:b/>
                <w:color w:val="000000" w:themeColor="text1"/>
                <w:sz w:val="56"/>
                <w:szCs w:val="56"/>
                <w:lang w:val="en-US"/>
              </w:rPr>
              <w:t>CASE STUDY</w:t>
            </w:r>
          </w:p>
          <w:p w14:paraId="02F276A2" w14:textId="77777777" w:rsidR="00FD0816" w:rsidRDefault="00FD0816" w:rsidP="00FD0816">
            <w:pPr>
              <w:spacing w:after="120"/>
              <w:jc w:val="center"/>
              <w:rPr>
                <w:rFonts w:cs="Times New Roman"/>
                <w:b/>
                <w:smallCaps/>
                <w:color w:val="000000" w:themeColor="text1"/>
                <w:sz w:val="40"/>
                <w:szCs w:val="40"/>
                <w:lang w:val="en-US"/>
              </w:rPr>
            </w:pPr>
          </w:p>
          <w:p w14:paraId="0DE9948D" w14:textId="2ABDC3CC" w:rsidR="00FD0816" w:rsidRPr="00FD0816" w:rsidRDefault="00FD0816" w:rsidP="00FD0816">
            <w:pPr>
              <w:spacing w:after="120"/>
              <w:jc w:val="center"/>
              <w:rPr>
                <w:rFonts w:cs="Times New Roman"/>
                <w:b/>
                <w:smallCaps/>
                <w:color w:val="000000" w:themeColor="text1"/>
                <w:sz w:val="40"/>
                <w:szCs w:val="40"/>
                <w:lang w:val="en-US"/>
              </w:rPr>
            </w:pPr>
            <w:r w:rsidRPr="00FD0816">
              <w:rPr>
                <w:rFonts w:cs="Times New Roman"/>
                <w:b/>
                <w:smallCaps/>
                <w:color w:val="000000" w:themeColor="text1"/>
                <w:sz w:val="40"/>
                <w:szCs w:val="40"/>
                <w:lang w:val="en-US"/>
              </w:rPr>
              <w:t>Compliance Index</w:t>
            </w:r>
          </w:p>
          <w:p w14:paraId="0F429C69" w14:textId="54F4A642" w:rsidR="005D274A" w:rsidRDefault="00FD0816" w:rsidP="00FD0816">
            <w:pPr>
              <w:spacing w:after="120"/>
              <w:jc w:val="center"/>
              <w:rPr>
                <w:rFonts w:cs="Times New Roman"/>
                <w:b/>
                <w:smallCap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smallCaps/>
                <w:color w:val="000000" w:themeColor="text1"/>
                <w:sz w:val="28"/>
                <w:szCs w:val="28"/>
                <w:lang w:val="en-US"/>
              </w:rPr>
              <w:t xml:space="preserve">Corporate </w:t>
            </w:r>
            <w:r w:rsidR="0011068B">
              <w:rPr>
                <w:rFonts w:cs="Times New Roman"/>
                <w:b/>
                <w:smallCaps/>
                <w:color w:val="000000" w:themeColor="text1"/>
                <w:sz w:val="28"/>
                <w:szCs w:val="28"/>
                <w:lang w:val="en-US"/>
              </w:rPr>
              <w:t>Remuneration</w:t>
            </w:r>
            <w:r w:rsidR="002A6C6D">
              <w:rPr>
                <w:rFonts w:cs="Times New Roman"/>
                <w:b/>
                <w:smallCap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b/>
                <w:smallCaps/>
                <w:color w:val="000000" w:themeColor="text1"/>
                <w:sz w:val="28"/>
                <w:szCs w:val="28"/>
                <w:lang w:val="en-US"/>
              </w:rPr>
              <w:t xml:space="preserve">&amp; </w:t>
            </w:r>
            <w:r w:rsidR="002A6C6D">
              <w:rPr>
                <w:rFonts w:cs="Times New Roman"/>
                <w:b/>
                <w:smallCaps/>
                <w:color w:val="000000" w:themeColor="text1"/>
                <w:sz w:val="28"/>
                <w:szCs w:val="28"/>
                <w:lang w:val="en-US"/>
              </w:rPr>
              <w:t>Benefits</w:t>
            </w:r>
          </w:p>
          <w:p w14:paraId="3A2C0BC5" w14:textId="77777777" w:rsidR="000B5824" w:rsidRDefault="000B5824" w:rsidP="005D274A">
            <w:pPr>
              <w:spacing w:after="120"/>
              <w:jc w:val="center"/>
              <w:rPr>
                <w:rFonts w:cs="Times New Roman"/>
                <w:b/>
                <w:smallCaps/>
                <w:color w:val="000000" w:themeColor="text1"/>
                <w:sz w:val="28"/>
                <w:szCs w:val="28"/>
                <w:lang w:val="en-US"/>
              </w:rPr>
            </w:pPr>
          </w:p>
          <w:p w14:paraId="6C13BD6B" w14:textId="7128BD23" w:rsidR="000B5824" w:rsidRDefault="000B5824" w:rsidP="005D274A">
            <w:pPr>
              <w:spacing w:after="120"/>
              <w:jc w:val="center"/>
              <w:rPr>
                <w:rFonts w:cs="Times New Roman"/>
                <w:b/>
                <w:smallCap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smallCaps/>
                <w:color w:val="000000" w:themeColor="text1"/>
                <w:sz w:val="28"/>
                <w:szCs w:val="28"/>
                <w:lang w:val="en-US"/>
              </w:rPr>
              <w:t>HEC Paris</w:t>
            </w:r>
            <w:r w:rsidR="00253072">
              <w:rPr>
                <w:rFonts w:cs="Times New Roman"/>
                <w:b/>
                <w:smallCaps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14:paraId="60534F6A" w14:textId="2E797F47" w:rsidR="00253072" w:rsidRPr="005D274A" w:rsidRDefault="00253072" w:rsidP="005D274A">
            <w:pPr>
              <w:spacing w:after="120"/>
              <w:jc w:val="center"/>
              <w:rPr>
                <w:rFonts w:cs="Times New Roman"/>
                <w:b/>
                <w:smallCap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smallCaps/>
                <w:color w:val="000000" w:themeColor="text1"/>
                <w:sz w:val="28"/>
                <w:szCs w:val="28"/>
                <w:lang w:val="en-US"/>
              </w:rPr>
              <w:t xml:space="preserve">Allen &amp; </w:t>
            </w:r>
            <w:proofErr w:type="spellStart"/>
            <w:r>
              <w:rPr>
                <w:rFonts w:cs="Times New Roman"/>
                <w:b/>
                <w:smallCaps/>
                <w:color w:val="000000" w:themeColor="text1"/>
                <w:sz w:val="28"/>
                <w:szCs w:val="28"/>
                <w:lang w:val="en-US"/>
              </w:rPr>
              <w:t>Over</w:t>
            </w:r>
            <w:r w:rsidR="0056303D">
              <w:rPr>
                <w:rFonts w:cs="Times New Roman"/>
                <w:b/>
                <w:smallCaps/>
                <w:color w:val="000000" w:themeColor="text1"/>
                <w:sz w:val="28"/>
                <w:szCs w:val="28"/>
                <w:lang w:val="en-US"/>
              </w:rPr>
              <w:t>y</w:t>
            </w:r>
            <w:proofErr w:type="spellEnd"/>
            <w:r>
              <w:rPr>
                <w:rFonts w:cs="Times New Roman"/>
                <w:b/>
                <w:smallCaps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5094E3A5" w14:textId="77777777" w:rsidR="00344192" w:rsidRPr="00442BDF" w:rsidRDefault="00344192" w:rsidP="0094676C">
      <w:pPr>
        <w:jc w:val="both"/>
        <w:rPr>
          <w:rFonts w:cs="Times New Roman"/>
          <w:b/>
          <w:color w:val="000000" w:themeColor="text1"/>
          <w:sz w:val="28"/>
        </w:rPr>
      </w:pPr>
    </w:p>
    <w:p w14:paraId="78C183E5" w14:textId="77777777" w:rsidR="007C47A2" w:rsidRDefault="007C47A2" w:rsidP="0094676C">
      <w:pPr>
        <w:spacing w:after="60"/>
        <w:jc w:val="both"/>
        <w:rPr>
          <w:rFonts w:cs="Times New Roman"/>
          <w:b/>
          <w:color w:val="000000" w:themeColor="text1"/>
          <w:sz w:val="28"/>
          <w:szCs w:val="28"/>
        </w:rPr>
      </w:pPr>
    </w:p>
    <w:p w14:paraId="6B9A60C7" w14:textId="77777777" w:rsidR="007C47A2" w:rsidRDefault="007C47A2" w:rsidP="0094676C">
      <w:pPr>
        <w:spacing w:after="60"/>
        <w:jc w:val="both"/>
        <w:rPr>
          <w:rFonts w:cs="Times New Roman"/>
          <w:b/>
          <w:color w:val="000000" w:themeColor="text1"/>
          <w:sz w:val="28"/>
          <w:szCs w:val="28"/>
        </w:rPr>
      </w:pPr>
    </w:p>
    <w:p w14:paraId="69572ACF" w14:textId="77777777" w:rsidR="007C47A2" w:rsidRDefault="007C47A2" w:rsidP="0094676C">
      <w:pPr>
        <w:spacing w:after="60"/>
        <w:jc w:val="both"/>
        <w:rPr>
          <w:rFonts w:cs="Times New Roman"/>
          <w:b/>
          <w:color w:val="000000" w:themeColor="text1"/>
          <w:sz w:val="28"/>
          <w:szCs w:val="28"/>
        </w:rPr>
      </w:pPr>
    </w:p>
    <w:p w14:paraId="688C291D" w14:textId="77777777" w:rsidR="007C47A2" w:rsidRDefault="007C47A2" w:rsidP="0094676C">
      <w:pPr>
        <w:spacing w:after="60"/>
        <w:jc w:val="both"/>
        <w:rPr>
          <w:rFonts w:cs="Times New Roman"/>
          <w:b/>
          <w:color w:val="000000" w:themeColor="text1"/>
          <w:sz w:val="28"/>
          <w:szCs w:val="28"/>
        </w:rPr>
      </w:pPr>
    </w:p>
    <w:p w14:paraId="28114D47" w14:textId="77777777" w:rsidR="007C47A2" w:rsidRDefault="007C47A2" w:rsidP="0094676C">
      <w:pPr>
        <w:spacing w:after="60"/>
        <w:jc w:val="both"/>
        <w:rPr>
          <w:rFonts w:cs="Times New Roman"/>
          <w:b/>
          <w:color w:val="000000" w:themeColor="text1"/>
          <w:sz w:val="28"/>
          <w:szCs w:val="28"/>
        </w:rPr>
      </w:pPr>
    </w:p>
    <w:p w14:paraId="1AE9B636" w14:textId="77777777" w:rsidR="007C47A2" w:rsidRDefault="007C47A2" w:rsidP="0094676C">
      <w:pPr>
        <w:spacing w:after="60"/>
        <w:jc w:val="both"/>
        <w:rPr>
          <w:rFonts w:cs="Times New Roman"/>
          <w:b/>
          <w:color w:val="000000" w:themeColor="text1"/>
          <w:sz w:val="28"/>
          <w:szCs w:val="28"/>
        </w:rPr>
      </w:pPr>
    </w:p>
    <w:p w14:paraId="67DCB8E7" w14:textId="77777777" w:rsidR="007C47A2" w:rsidRDefault="007C47A2" w:rsidP="0094676C">
      <w:pPr>
        <w:spacing w:after="60"/>
        <w:jc w:val="both"/>
        <w:rPr>
          <w:rFonts w:cs="Times New Roman"/>
          <w:b/>
          <w:color w:val="000000" w:themeColor="text1"/>
          <w:sz w:val="28"/>
          <w:szCs w:val="28"/>
        </w:rPr>
      </w:pPr>
    </w:p>
    <w:p w14:paraId="52A34FB4" w14:textId="77777777" w:rsidR="007C47A2" w:rsidRDefault="007C47A2" w:rsidP="0094676C">
      <w:pPr>
        <w:spacing w:after="60"/>
        <w:jc w:val="both"/>
        <w:rPr>
          <w:rFonts w:cs="Times New Roman"/>
          <w:b/>
          <w:color w:val="000000" w:themeColor="text1"/>
          <w:sz w:val="28"/>
          <w:szCs w:val="28"/>
        </w:rPr>
      </w:pPr>
    </w:p>
    <w:p w14:paraId="5FFFFA12" w14:textId="77777777" w:rsidR="007C47A2" w:rsidRDefault="007C47A2" w:rsidP="0094676C">
      <w:pPr>
        <w:spacing w:after="60"/>
        <w:jc w:val="both"/>
        <w:rPr>
          <w:rFonts w:cs="Times New Roman"/>
          <w:b/>
          <w:color w:val="000000" w:themeColor="text1"/>
          <w:sz w:val="28"/>
          <w:szCs w:val="28"/>
        </w:rPr>
      </w:pPr>
    </w:p>
    <w:p w14:paraId="20869BDE" w14:textId="51B433AA" w:rsidR="007C47A2" w:rsidRDefault="007C47A2" w:rsidP="0094676C">
      <w:pPr>
        <w:spacing w:after="60"/>
        <w:jc w:val="both"/>
        <w:rPr>
          <w:rFonts w:cs="Times New Roman"/>
          <w:b/>
          <w:color w:val="000000" w:themeColor="text1"/>
          <w:sz w:val="28"/>
          <w:szCs w:val="28"/>
        </w:rPr>
      </w:pPr>
    </w:p>
    <w:p w14:paraId="223B5976" w14:textId="77777777" w:rsidR="007505B6" w:rsidRDefault="007505B6" w:rsidP="0094676C">
      <w:pPr>
        <w:spacing w:after="60"/>
        <w:jc w:val="both"/>
        <w:rPr>
          <w:rFonts w:cs="Times New Roman"/>
          <w:b/>
          <w:color w:val="000000" w:themeColor="text1"/>
          <w:sz w:val="28"/>
          <w:szCs w:val="28"/>
        </w:rPr>
      </w:pPr>
    </w:p>
    <w:p w14:paraId="796F2083" w14:textId="7A29614C" w:rsidR="0094676C" w:rsidRPr="00442BDF" w:rsidRDefault="009863E4" w:rsidP="0011068B">
      <w:pPr>
        <w:spacing w:after="120"/>
        <w:jc w:val="both"/>
        <w:rPr>
          <w:rFonts w:cs="Times New Roman"/>
          <w:b/>
          <w:color w:val="000000" w:themeColor="text1"/>
          <w:sz w:val="28"/>
          <w:szCs w:val="28"/>
        </w:rPr>
      </w:pPr>
      <w:r w:rsidRPr="00442BDF">
        <w:rPr>
          <w:rFonts w:cs="Times New Roman"/>
          <w:b/>
          <w:color w:val="000000" w:themeColor="text1"/>
          <w:sz w:val="28"/>
          <w:szCs w:val="28"/>
        </w:rPr>
        <w:t xml:space="preserve">David Restrepo </w:t>
      </w:r>
      <w:proofErr w:type="spellStart"/>
      <w:r w:rsidRPr="00442BDF">
        <w:rPr>
          <w:rFonts w:cs="Times New Roman"/>
          <w:b/>
          <w:color w:val="000000" w:themeColor="text1"/>
          <w:sz w:val="28"/>
          <w:szCs w:val="28"/>
        </w:rPr>
        <w:t>Amariles</w:t>
      </w:r>
      <w:proofErr w:type="spellEnd"/>
    </w:p>
    <w:p w14:paraId="4964A93E" w14:textId="77777777" w:rsidR="0011068B" w:rsidRDefault="006227A5" w:rsidP="0011068B">
      <w:pPr>
        <w:spacing w:after="120"/>
        <w:jc w:val="both"/>
        <w:rPr>
          <w:rFonts w:cs="Times New Roman"/>
          <w:i/>
          <w:color w:val="000000" w:themeColor="text1"/>
          <w:sz w:val="28"/>
          <w:szCs w:val="28"/>
        </w:rPr>
      </w:pPr>
      <w:r>
        <w:rPr>
          <w:rFonts w:cs="Times New Roman"/>
          <w:i/>
          <w:color w:val="000000" w:themeColor="text1"/>
          <w:sz w:val="28"/>
          <w:szCs w:val="28"/>
        </w:rPr>
        <w:t xml:space="preserve">Associate </w:t>
      </w:r>
      <w:r w:rsidR="009863E4" w:rsidRPr="00442BDF">
        <w:rPr>
          <w:rFonts w:cs="Times New Roman"/>
          <w:i/>
          <w:color w:val="000000" w:themeColor="text1"/>
          <w:sz w:val="28"/>
          <w:szCs w:val="28"/>
        </w:rPr>
        <w:t xml:space="preserve">Professor of </w:t>
      </w:r>
      <w:r w:rsidR="00D76CD1">
        <w:rPr>
          <w:rFonts w:cs="Times New Roman"/>
          <w:i/>
          <w:color w:val="000000" w:themeColor="text1"/>
          <w:sz w:val="28"/>
          <w:szCs w:val="28"/>
        </w:rPr>
        <w:t xml:space="preserve">Data </w:t>
      </w:r>
      <w:r w:rsidR="009863E4" w:rsidRPr="00442BDF">
        <w:rPr>
          <w:rFonts w:cs="Times New Roman"/>
          <w:i/>
          <w:color w:val="000000" w:themeColor="text1"/>
          <w:sz w:val="28"/>
          <w:szCs w:val="28"/>
        </w:rPr>
        <w:t>Law</w:t>
      </w:r>
      <w:r>
        <w:rPr>
          <w:rFonts w:cs="Times New Roman"/>
          <w:i/>
          <w:color w:val="000000" w:themeColor="text1"/>
          <w:sz w:val="28"/>
          <w:szCs w:val="28"/>
        </w:rPr>
        <w:t xml:space="preserve"> &amp; AI</w:t>
      </w:r>
      <w:r w:rsidR="009863E4" w:rsidRPr="00442BDF">
        <w:rPr>
          <w:rFonts w:cs="Times New Roman"/>
          <w:i/>
          <w:color w:val="000000" w:themeColor="text1"/>
          <w:sz w:val="28"/>
          <w:szCs w:val="28"/>
        </w:rPr>
        <w:t>, HEC Paris</w:t>
      </w:r>
    </w:p>
    <w:p w14:paraId="444B5AF2" w14:textId="77777777" w:rsidR="0011068B" w:rsidRDefault="0011068B" w:rsidP="0011068B">
      <w:pPr>
        <w:spacing w:after="120"/>
        <w:jc w:val="both"/>
        <w:rPr>
          <w:rFonts w:cs="Times New Roman"/>
          <w:i/>
          <w:color w:val="000000" w:themeColor="text1"/>
          <w:sz w:val="28"/>
          <w:szCs w:val="28"/>
        </w:rPr>
      </w:pPr>
    </w:p>
    <w:p w14:paraId="0BD3AB77" w14:textId="35BD9008" w:rsidR="00344192" w:rsidRPr="0011068B" w:rsidRDefault="00D76CD1" w:rsidP="0011068B">
      <w:pPr>
        <w:spacing w:after="120"/>
        <w:jc w:val="both"/>
        <w:rPr>
          <w:rFonts w:cs="Times New Roman"/>
          <w:i/>
          <w:color w:val="000000" w:themeColor="text1"/>
          <w:sz w:val="28"/>
          <w:szCs w:val="28"/>
        </w:rPr>
      </w:pPr>
      <w:r w:rsidRPr="00D76CD1">
        <w:rPr>
          <w:rFonts w:cs="Times New Roman"/>
          <w:b/>
          <w:bCs/>
          <w:iCs/>
          <w:color w:val="000000" w:themeColor="text1"/>
          <w:sz w:val="28"/>
          <w:szCs w:val="28"/>
        </w:rPr>
        <w:t>Julien S</w:t>
      </w:r>
      <w:r w:rsidR="00EB6078">
        <w:rPr>
          <w:rFonts w:cs="Times New Roman"/>
          <w:b/>
          <w:bCs/>
          <w:iCs/>
          <w:color w:val="000000" w:themeColor="text1"/>
          <w:sz w:val="28"/>
          <w:szCs w:val="28"/>
        </w:rPr>
        <w:t>é</w:t>
      </w:r>
      <w:r w:rsidRPr="00D76CD1">
        <w:rPr>
          <w:rFonts w:cs="Times New Roman"/>
          <w:b/>
          <w:bCs/>
          <w:iCs/>
          <w:color w:val="000000" w:themeColor="text1"/>
          <w:sz w:val="28"/>
          <w:szCs w:val="28"/>
        </w:rPr>
        <w:t>bastie</w:t>
      </w:r>
      <w:r>
        <w:rPr>
          <w:rFonts w:cs="Times New Roman"/>
          <w:b/>
          <w:bCs/>
          <w:iCs/>
          <w:color w:val="000000" w:themeColor="text1"/>
          <w:sz w:val="28"/>
          <w:szCs w:val="28"/>
        </w:rPr>
        <w:t>n</w:t>
      </w:r>
    </w:p>
    <w:p w14:paraId="6F6C6A82" w14:textId="168A0E21" w:rsidR="000B5824" w:rsidRPr="00D76CD1" w:rsidRDefault="00D76CD1" w:rsidP="0011068B">
      <w:pPr>
        <w:spacing w:before="120" w:after="120"/>
        <w:jc w:val="both"/>
        <w:rPr>
          <w:rFonts w:cs="Times New Roman"/>
          <w:i/>
          <w:color w:val="000000" w:themeColor="text1"/>
          <w:sz w:val="28"/>
          <w:szCs w:val="28"/>
        </w:rPr>
      </w:pPr>
      <w:r>
        <w:rPr>
          <w:rFonts w:cs="Times New Roman"/>
          <w:i/>
          <w:color w:val="000000" w:themeColor="text1"/>
          <w:sz w:val="28"/>
          <w:szCs w:val="28"/>
        </w:rPr>
        <w:t xml:space="preserve">Partner, Allen &amp; </w:t>
      </w:r>
      <w:proofErr w:type="spellStart"/>
      <w:r>
        <w:rPr>
          <w:rFonts w:cs="Times New Roman"/>
          <w:i/>
          <w:color w:val="000000" w:themeColor="text1"/>
          <w:sz w:val="28"/>
          <w:szCs w:val="28"/>
        </w:rPr>
        <w:t>Overy</w:t>
      </w:r>
      <w:proofErr w:type="spellEnd"/>
      <w:r>
        <w:rPr>
          <w:rFonts w:cs="Times New Roman"/>
          <w:i/>
          <w:color w:val="000000" w:themeColor="text1"/>
          <w:sz w:val="28"/>
          <w:szCs w:val="28"/>
        </w:rPr>
        <w:t xml:space="preserve"> LLP</w:t>
      </w:r>
    </w:p>
    <w:p w14:paraId="2F607477" w14:textId="77777777" w:rsidR="0011068B" w:rsidRDefault="0011068B" w:rsidP="0011068B">
      <w:pPr>
        <w:spacing w:after="120"/>
        <w:jc w:val="both"/>
        <w:rPr>
          <w:rFonts w:cs="Times New Roman"/>
          <w:b/>
          <w:bCs/>
          <w:iCs/>
          <w:color w:val="000000" w:themeColor="text1"/>
          <w:sz w:val="28"/>
          <w:szCs w:val="28"/>
        </w:rPr>
      </w:pPr>
    </w:p>
    <w:p w14:paraId="0E13EA7A" w14:textId="19ECE02A" w:rsidR="00D76CD1" w:rsidRPr="00D76CD1" w:rsidRDefault="00D76CD1" w:rsidP="0011068B">
      <w:pPr>
        <w:spacing w:after="120"/>
        <w:jc w:val="both"/>
        <w:rPr>
          <w:rFonts w:cs="Times New Roman"/>
          <w:b/>
          <w:bCs/>
          <w:iCs/>
          <w:color w:val="000000" w:themeColor="text1"/>
          <w:sz w:val="28"/>
          <w:szCs w:val="28"/>
        </w:rPr>
      </w:pPr>
      <w:r w:rsidRPr="00D76CD1">
        <w:rPr>
          <w:rFonts w:cs="Times New Roman"/>
          <w:b/>
          <w:bCs/>
          <w:iCs/>
          <w:color w:val="000000" w:themeColor="text1"/>
          <w:sz w:val="28"/>
          <w:szCs w:val="28"/>
        </w:rPr>
        <w:t xml:space="preserve">Laurie-Anne </w:t>
      </w:r>
      <w:proofErr w:type="spellStart"/>
      <w:r w:rsidRPr="00D76CD1">
        <w:rPr>
          <w:rFonts w:cs="Times New Roman"/>
          <w:b/>
          <w:bCs/>
          <w:iCs/>
          <w:color w:val="000000" w:themeColor="text1"/>
          <w:sz w:val="28"/>
          <w:szCs w:val="28"/>
        </w:rPr>
        <w:t>Ancenys</w:t>
      </w:r>
      <w:proofErr w:type="spellEnd"/>
    </w:p>
    <w:p w14:paraId="66A657FA" w14:textId="21B79F46" w:rsidR="000B5824" w:rsidRDefault="00D76CD1" w:rsidP="0011068B">
      <w:pPr>
        <w:spacing w:before="120" w:after="120"/>
        <w:jc w:val="both"/>
        <w:rPr>
          <w:rFonts w:cs="Times New Roman"/>
          <w:i/>
          <w:color w:val="000000" w:themeColor="text1"/>
          <w:sz w:val="28"/>
          <w:szCs w:val="28"/>
        </w:rPr>
      </w:pPr>
      <w:r w:rsidRPr="00D76CD1">
        <w:rPr>
          <w:rFonts w:cs="Times New Roman"/>
          <w:i/>
          <w:color w:val="000000" w:themeColor="text1"/>
          <w:sz w:val="28"/>
          <w:szCs w:val="28"/>
        </w:rPr>
        <w:t>Counsel</w:t>
      </w:r>
      <w:r>
        <w:rPr>
          <w:rFonts w:cs="Times New Roman"/>
          <w:i/>
          <w:color w:val="000000" w:themeColor="text1"/>
          <w:sz w:val="28"/>
          <w:szCs w:val="28"/>
        </w:rPr>
        <w:t xml:space="preserve">, </w:t>
      </w:r>
      <w:r w:rsidRPr="00D76CD1">
        <w:rPr>
          <w:rFonts w:cs="Times New Roman"/>
          <w:i/>
          <w:color w:val="000000" w:themeColor="text1"/>
          <w:sz w:val="28"/>
          <w:szCs w:val="28"/>
        </w:rPr>
        <w:t xml:space="preserve">Allen &amp; </w:t>
      </w:r>
      <w:proofErr w:type="spellStart"/>
      <w:r w:rsidRPr="00D76CD1">
        <w:rPr>
          <w:rFonts w:cs="Times New Roman"/>
          <w:i/>
          <w:color w:val="000000" w:themeColor="text1"/>
          <w:sz w:val="28"/>
          <w:szCs w:val="28"/>
        </w:rPr>
        <w:t>Overy</w:t>
      </w:r>
      <w:proofErr w:type="spellEnd"/>
      <w:r w:rsidRPr="00D76CD1">
        <w:rPr>
          <w:rFonts w:cs="Times New Roman"/>
          <w:i/>
          <w:color w:val="000000" w:themeColor="text1"/>
          <w:sz w:val="28"/>
          <w:szCs w:val="28"/>
        </w:rPr>
        <w:t xml:space="preserve"> LLP</w:t>
      </w:r>
    </w:p>
    <w:p w14:paraId="6BD34357" w14:textId="77777777" w:rsidR="0011068B" w:rsidRDefault="0011068B" w:rsidP="0011068B">
      <w:pPr>
        <w:spacing w:before="120" w:after="120"/>
        <w:jc w:val="both"/>
        <w:rPr>
          <w:rFonts w:cs="Times New Roman"/>
          <w:b/>
          <w:bCs/>
          <w:i/>
          <w:color w:val="000000" w:themeColor="text1"/>
          <w:sz w:val="28"/>
          <w:szCs w:val="28"/>
        </w:rPr>
      </w:pPr>
    </w:p>
    <w:p w14:paraId="793A2B72" w14:textId="2E78D013" w:rsidR="000B5824" w:rsidRPr="0011068B" w:rsidRDefault="000B5824" w:rsidP="0011068B">
      <w:pPr>
        <w:spacing w:before="120" w:after="120"/>
        <w:jc w:val="both"/>
        <w:rPr>
          <w:rFonts w:cs="Times New Roman"/>
          <w:b/>
          <w:bCs/>
          <w:iCs/>
          <w:color w:val="000000" w:themeColor="text1"/>
          <w:sz w:val="28"/>
          <w:szCs w:val="28"/>
        </w:rPr>
      </w:pPr>
      <w:proofErr w:type="spellStart"/>
      <w:r w:rsidRPr="0011068B">
        <w:rPr>
          <w:rFonts w:cs="Times New Roman"/>
          <w:b/>
          <w:bCs/>
          <w:i/>
          <w:color w:val="000000" w:themeColor="text1"/>
          <w:sz w:val="28"/>
          <w:szCs w:val="28"/>
        </w:rPr>
        <w:t>Vedran</w:t>
      </w:r>
      <w:proofErr w:type="spellEnd"/>
      <w:r w:rsidRPr="0011068B">
        <w:rPr>
          <w:rFonts w:cs="Times New Roman"/>
          <w:b/>
          <w:bCs/>
          <w:i/>
          <w:color w:val="000000" w:themeColor="text1"/>
          <w:sz w:val="28"/>
          <w:szCs w:val="28"/>
        </w:rPr>
        <w:t xml:space="preserve"> </w:t>
      </w:r>
      <w:proofErr w:type="spellStart"/>
      <w:r w:rsidRPr="0011068B">
        <w:rPr>
          <w:rFonts w:cs="Times New Roman"/>
          <w:b/>
          <w:bCs/>
          <w:i/>
          <w:color w:val="000000" w:themeColor="text1"/>
          <w:sz w:val="28"/>
          <w:szCs w:val="28"/>
        </w:rPr>
        <w:t>Grčić</w:t>
      </w:r>
      <w:proofErr w:type="spellEnd"/>
      <w:r w:rsidRPr="0011068B">
        <w:rPr>
          <w:rFonts w:cs="Times New Roman"/>
          <w:b/>
          <w:bCs/>
          <w:iCs/>
          <w:color w:val="000000" w:themeColor="text1"/>
          <w:sz w:val="28"/>
          <w:szCs w:val="28"/>
        </w:rPr>
        <w:t xml:space="preserve"> </w:t>
      </w:r>
    </w:p>
    <w:p w14:paraId="4D8F7E64" w14:textId="17FA1AD7" w:rsidR="007505B6" w:rsidRDefault="000B5824" w:rsidP="0011068B">
      <w:pPr>
        <w:spacing w:before="120" w:after="120"/>
        <w:jc w:val="both"/>
        <w:rPr>
          <w:rFonts w:cs="Times New Roman"/>
          <w:iCs/>
          <w:color w:val="000000" w:themeColor="text1"/>
          <w:sz w:val="28"/>
          <w:szCs w:val="28"/>
        </w:rPr>
      </w:pPr>
      <w:r>
        <w:rPr>
          <w:rFonts w:cs="Times New Roman"/>
          <w:iCs/>
          <w:color w:val="000000" w:themeColor="text1"/>
          <w:sz w:val="28"/>
          <w:szCs w:val="28"/>
        </w:rPr>
        <w:t>TA Computer Scientist, HEC Paris</w:t>
      </w:r>
    </w:p>
    <w:p w14:paraId="70E46C57" w14:textId="77777777" w:rsidR="007505B6" w:rsidRDefault="007505B6" w:rsidP="0011068B">
      <w:pPr>
        <w:spacing w:before="120" w:after="120"/>
        <w:jc w:val="both"/>
        <w:rPr>
          <w:rFonts w:cs="Times New Roman"/>
          <w:iCs/>
          <w:color w:val="000000" w:themeColor="text1"/>
          <w:sz w:val="28"/>
          <w:szCs w:val="28"/>
        </w:rPr>
      </w:pPr>
    </w:p>
    <w:p w14:paraId="2ACD050C" w14:textId="6D5372E9" w:rsidR="007505B6" w:rsidRPr="007505B6" w:rsidRDefault="007505B6" w:rsidP="007505B6">
      <w:pPr>
        <w:spacing w:before="120" w:after="120"/>
        <w:jc w:val="both"/>
        <w:rPr>
          <w:rFonts w:cs="Times New Roman"/>
          <w:b/>
          <w:bCs/>
          <w:iCs/>
          <w:color w:val="000000" w:themeColor="text1"/>
          <w:sz w:val="28"/>
          <w:szCs w:val="28"/>
        </w:rPr>
      </w:pPr>
      <w:proofErr w:type="spellStart"/>
      <w:r w:rsidRPr="007505B6">
        <w:rPr>
          <w:rFonts w:cs="Times New Roman"/>
          <w:b/>
          <w:bCs/>
          <w:iCs/>
          <w:color w:val="000000" w:themeColor="text1"/>
          <w:sz w:val="28"/>
          <w:szCs w:val="28"/>
        </w:rPr>
        <w:t>Dazza</w:t>
      </w:r>
      <w:proofErr w:type="spellEnd"/>
      <w:r w:rsidRPr="007505B6">
        <w:rPr>
          <w:rFonts w:cs="Times New Roman"/>
          <w:b/>
          <w:bCs/>
          <w:iCs/>
          <w:color w:val="000000" w:themeColor="text1"/>
          <w:sz w:val="28"/>
          <w:szCs w:val="28"/>
        </w:rPr>
        <w:t xml:space="preserve"> Greenwood</w:t>
      </w:r>
    </w:p>
    <w:p w14:paraId="44FB4FCF" w14:textId="29938466" w:rsidR="00D76CD1" w:rsidRPr="0011068B" w:rsidRDefault="007505B6" w:rsidP="0011068B">
      <w:pPr>
        <w:spacing w:before="120" w:after="120"/>
        <w:jc w:val="both"/>
        <w:rPr>
          <w:rFonts w:cs="Times New Roman"/>
          <w:iCs/>
          <w:color w:val="000000" w:themeColor="text1"/>
          <w:sz w:val="28"/>
          <w:szCs w:val="28"/>
        </w:rPr>
      </w:pPr>
      <w:r w:rsidRPr="007505B6">
        <w:rPr>
          <w:rFonts w:cs="Times New Roman"/>
          <w:iCs/>
          <w:color w:val="000000" w:themeColor="text1"/>
          <w:sz w:val="28"/>
          <w:szCs w:val="28"/>
        </w:rPr>
        <w:t>Lecturer and Researcher, MIT Connection Science and MIT Media Lab and Executive Director, </w:t>
      </w:r>
      <w:hyperlink r:id="rId10" w:history="1">
        <w:r w:rsidRPr="007505B6">
          <w:rPr>
            <w:rFonts w:cs="Times New Roman"/>
            <w:iCs/>
            <w:color w:val="000000" w:themeColor="text1"/>
            <w:sz w:val="28"/>
            <w:szCs w:val="28"/>
          </w:rPr>
          <w:t>Law.MIT.edu</w:t>
        </w:r>
      </w:hyperlink>
      <w:r w:rsidRPr="007505B6">
        <w:rPr>
          <w:rFonts w:cs="Times New Roman"/>
          <w:iCs/>
          <w:color w:val="000000" w:themeColor="text1"/>
          <w:sz w:val="28"/>
          <w:szCs w:val="28"/>
        </w:rPr>
        <w:t>".</w:t>
      </w:r>
    </w:p>
    <w:p w14:paraId="5437C8FB" w14:textId="06819A2F" w:rsidR="0011068B" w:rsidRPr="00EF2B67" w:rsidRDefault="0011068B" w:rsidP="0094676C">
      <w:pPr>
        <w:spacing w:before="120" w:after="120" w:line="312" w:lineRule="auto"/>
        <w:jc w:val="both"/>
        <w:rPr>
          <w:b/>
          <w:smallCaps/>
          <w:color w:val="000000" w:themeColor="text1"/>
          <w:sz w:val="28"/>
          <w:szCs w:val="28"/>
        </w:rPr>
      </w:pPr>
      <w:r w:rsidRPr="00EF2B67">
        <w:rPr>
          <w:b/>
          <w:smallCaps/>
          <w:color w:val="000000" w:themeColor="text1"/>
          <w:sz w:val="28"/>
          <w:szCs w:val="28"/>
        </w:rPr>
        <w:lastRenderedPageBreak/>
        <w:t>Context</w:t>
      </w:r>
    </w:p>
    <w:p w14:paraId="7F98DF73" w14:textId="5136A108" w:rsidR="00913B8D" w:rsidRDefault="000919A5" w:rsidP="00305524">
      <w:pPr>
        <w:spacing w:before="120" w:after="120" w:line="312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The quality of corporate governance and its relationship with the financial and non-financial performance of </w:t>
      </w:r>
      <w:r w:rsidR="00285142">
        <w:rPr>
          <w:color w:val="000000" w:themeColor="text1"/>
        </w:rPr>
        <w:t>firms</w:t>
      </w:r>
      <w:r>
        <w:rPr>
          <w:color w:val="000000" w:themeColor="text1"/>
        </w:rPr>
        <w:t xml:space="preserve"> has been of interest for investors, corporate managers, commentators and researchers for several decades</w:t>
      </w:r>
      <w:r w:rsidR="00A7702D">
        <w:rPr>
          <w:color w:val="000000" w:themeColor="text1"/>
        </w:rPr>
        <w:t xml:space="preserve"> </w:t>
      </w:r>
      <w:r w:rsidR="00CB0235">
        <w:rPr>
          <w:color w:val="000000" w:themeColor="text1"/>
        </w:rPr>
        <w:t>(</w:t>
      </w:r>
      <w:proofErr w:type="spellStart"/>
      <w:r w:rsidR="00314B23">
        <w:rPr>
          <w:color w:val="000000" w:themeColor="text1"/>
        </w:rPr>
        <w:t>Ducassy</w:t>
      </w:r>
      <w:proofErr w:type="spellEnd"/>
      <w:r w:rsidR="00314B23">
        <w:rPr>
          <w:color w:val="000000" w:themeColor="text1"/>
        </w:rPr>
        <w:t xml:space="preserve"> and Guyot 2017; </w:t>
      </w:r>
      <w:r w:rsidR="00CB0235" w:rsidRPr="00CB0235">
        <w:rPr>
          <w:color w:val="000000" w:themeColor="text1"/>
        </w:rPr>
        <w:t>Bhagat</w:t>
      </w:r>
      <w:r w:rsidR="00CB0235">
        <w:rPr>
          <w:color w:val="000000" w:themeColor="text1"/>
        </w:rPr>
        <w:t xml:space="preserve"> and</w:t>
      </w:r>
      <w:r w:rsidR="00CB0235" w:rsidRPr="00CB0235">
        <w:rPr>
          <w:color w:val="000000" w:themeColor="text1"/>
        </w:rPr>
        <w:t xml:space="preserve"> Bolton</w:t>
      </w:r>
      <w:r w:rsidR="00F06CF8">
        <w:rPr>
          <w:color w:val="000000" w:themeColor="text1"/>
        </w:rPr>
        <w:t>,</w:t>
      </w:r>
      <w:r w:rsidR="00CB0235" w:rsidRPr="00CB0235">
        <w:rPr>
          <w:color w:val="000000" w:themeColor="text1"/>
        </w:rPr>
        <w:t xml:space="preserve"> </w:t>
      </w:r>
      <w:r w:rsidR="00F06CF8">
        <w:rPr>
          <w:color w:val="000000" w:themeColor="text1"/>
        </w:rPr>
        <w:t>2008</w:t>
      </w:r>
      <w:r w:rsidR="00CB0235">
        <w:rPr>
          <w:color w:val="000000" w:themeColor="text1"/>
        </w:rPr>
        <w:t>)</w:t>
      </w:r>
      <w:r>
        <w:rPr>
          <w:color w:val="000000" w:themeColor="text1"/>
        </w:rPr>
        <w:t xml:space="preserve">. State </w:t>
      </w:r>
      <w:r w:rsidR="00913B8D">
        <w:rPr>
          <w:color w:val="000000" w:themeColor="text1"/>
        </w:rPr>
        <w:t xml:space="preserve">law </w:t>
      </w:r>
      <w:r>
        <w:rPr>
          <w:color w:val="000000" w:themeColor="text1"/>
        </w:rPr>
        <w:t>and non-state</w:t>
      </w:r>
      <w:r w:rsidR="00FF709F">
        <w:rPr>
          <w:color w:val="000000" w:themeColor="text1"/>
        </w:rPr>
        <w:t xml:space="preserve"> </w:t>
      </w:r>
      <w:r>
        <w:rPr>
          <w:color w:val="000000" w:themeColor="text1"/>
        </w:rPr>
        <w:t>regulatory instruments</w:t>
      </w:r>
      <w:r w:rsidR="00913B8D">
        <w:rPr>
          <w:color w:val="000000" w:themeColor="text1"/>
        </w:rPr>
        <w:t xml:space="preserve"> (e.g. ASX</w:t>
      </w:r>
      <w:r w:rsidR="006759D1">
        <w:rPr>
          <w:color w:val="000000" w:themeColor="text1"/>
        </w:rPr>
        <w:t xml:space="preserve"> </w:t>
      </w:r>
      <w:proofErr w:type="gramStart"/>
      <w:r w:rsidR="00253072">
        <w:rPr>
          <w:color w:val="000000" w:themeColor="text1"/>
        </w:rPr>
        <w:t xml:space="preserve">Principles,  </w:t>
      </w:r>
      <w:r w:rsidR="006759D1">
        <w:rPr>
          <w:color w:val="000000" w:themeColor="text1"/>
        </w:rPr>
        <w:t>c</w:t>
      </w:r>
      <w:r w:rsidR="00913B8D" w:rsidRPr="00913B8D">
        <w:rPr>
          <w:color w:val="000000" w:themeColor="text1"/>
        </w:rPr>
        <w:t>ode</w:t>
      </w:r>
      <w:r w:rsidR="006759D1">
        <w:rPr>
          <w:color w:val="000000" w:themeColor="text1"/>
        </w:rPr>
        <w:t>s</w:t>
      </w:r>
      <w:proofErr w:type="gramEnd"/>
      <w:r w:rsidR="00913B8D" w:rsidRPr="00913B8D">
        <w:rPr>
          <w:color w:val="000000" w:themeColor="text1"/>
        </w:rPr>
        <w:t xml:space="preserve"> of </w:t>
      </w:r>
      <w:r w:rsidR="006759D1">
        <w:rPr>
          <w:color w:val="000000" w:themeColor="text1"/>
        </w:rPr>
        <w:t>c</w:t>
      </w:r>
      <w:r w:rsidR="00913B8D" w:rsidRPr="00913B8D">
        <w:rPr>
          <w:color w:val="000000" w:themeColor="text1"/>
        </w:rPr>
        <w:t xml:space="preserve">orporate </w:t>
      </w:r>
      <w:r w:rsidR="00253072">
        <w:rPr>
          <w:color w:val="000000" w:themeColor="text1"/>
        </w:rPr>
        <w:t>g</w:t>
      </w:r>
      <w:r w:rsidR="00913B8D" w:rsidRPr="00913B8D">
        <w:rPr>
          <w:color w:val="000000" w:themeColor="text1"/>
        </w:rPr>
        <w:t>overnanc</w:t>
      </w:r>
      <w:r w:rsidR="00913B8D">
        <w:rPr>
          <w:color w:val="000000" w:themeColor="text1"/>
        </w:rPr>
        <w:t>e)</w:t>
      </w:r>
      <w:r>
        <w:rPr>
          <w:color w:val="000000" w:themeColor="text1"/>
        </w:rPr>
        <w:t xml:space="preserve"> play a direct role in the way corporat</w:t>
      </w:r>
      <w:r w:rsidR="00F837AA">
        <w:rPr>
          <w:color w:val="000000" w:themeColor="text1"/>
        </w:rPr>
        <w:t>ions</w:t>
      </w:r>
      <w:r w:rsidR="00FF709F">
        <w:rPr>
          <w:color w:val="000000" w:themeColor="text1"/>
        </w:rPr>
        <w:t>’</w:t>
      </w:r>
      <w:r>
        <w:rPr>
          <w:color w:val="000000" w:themeColor="text1"/>
        </w:rPr>
        <w:t xml:space="preserve"> governance is organized and assessed</w:t>
      </w:r>
      <w:r w:rsidR="00F837AA">
        <w:rPr>
          <w:color w:val="000000" w:themeColor="text1"/>
        </w:rPr>
        <w:t xml:space="preserve"> by defining rules and standards related to matters such as conflicts of interest, qualifications,</w:t>
      </w:r>
      <w:r w:rsidR="00913B8D">
        <w:rPr>
          <w:color w:val="000000" w:themeColor="text1"/>
        </w:rPr>
        <w:t xml:space="preserve"> appointment procedures</w:t>
      </w:r>
      <w:r w:rsidR="00F837AA">
        <w:rPr>
          <w:color w:val="000000" w:themeColor="text1"/>
        </w:rPr>
        <w:t xml:space="preserve">, and more recently, remuneration. While several metrics exist to assess some of these </w:t>
      </w:r>
      <w:r w:rsidR="00E25053">
        <w:rPr>
          <w:color w:val="000000" w:themeColor="text1"/>
        </w:rPr>
        <w:t>dimensions of c</w:t>
      </w:r>
      <w:r w:rsidR="00F837AA">
        <w:rPr>
          <w:color w:val="000000" w:themeColor="text1"/>
        </w:rPr>
        <w:t xml:space="preserve">orporate governance </w:t>
      </w:r>
      <w:r w:rsidR="00F06CF8">
        <w:rPr>
          <w:color w:val="000000" w:themeColor="text1"/>
        </w:rPr>
        <w:t>(</w:t>
      </w:r>
      <w:proofErr w:type="spellStart"/>
      <w:r w:rsidR="00F06CF8">
        <w:rPr>
          <w:color w:val="000000" w:themeColor="text1"/>
        </w:rPr>
        <w:t>Bebchuk</w:t>
      </w:r>
      <w:proofErr w:type="spellEnd"/>
      <w:r w:rsidR="00F06CF8">
        <w:rPr>
          <w:color w:val="000000" w:themeColor="text1"/>
        </w:rPr>
        <w:t xml:space="preserve"> et al. 2009)</w:t>
      </w:r>
      <w:r w:rsidR="00285142">
        <w:rPr>
          <w:color w:val="000000" w:themeColor="text1"/>
        </w:rPr>
        <w:t xml:space="preserve">, including </w:t>
      </w:r>
      <w:r w:rsidR="00F06CF8">
        <w:rPr>
          <w:color w:val="000000" w:themeColor="text1"/>
        </w:rPr>
        <w:t xml:space="preserve">executive </w:t>
      </w:r>
      <w:r w:rsidR="00285142">
        <w:rPr>
          <w:color w:val="000000" w:themeColor="text1"/>
        </w:rPr>
        <w:t>remuneration</w:t>
      </w:r>
      <w:r w:rsidR="00913B8D">
        <w:rPr>
          <w:color w:val="000000" w:themeColor="text1"/>
        </w:rPr>
        <w:t xml:space="preserve"> </w:t>
      </w:r>
      <w:r w:rsidR="00F06CF8">
        <w:rPr>
          <w:color w:val="000000" w:themeColor="text1"/>
        </w:rPr>
        <w:t xml:space="preserve">(Murphy 1985, </w:t>
      </w:r>
      <w:proofErr w:type="spellStart"/>
      <w:r w:rsidR="00F06CF8">
        <w:rPr>
          <w:color w:val="000000" w:themeColor="text1"/>
        </w:rPr>
        <w:t>Burhop</w:t>
      </w:r>
      <w:proofErr w:type="spellEnd"/>
      <w:r w:rsidR="00F06CF8">
        <w:rPr>
          <w:color w:val="000000" w:themeColor="text1"/>
        </w:rPr>
        <w:t xml:space="preserve"> 2004)</w:t>
      </w:r>
      <w:r w:rsidR="00F837AA">
        <w:rPr>
          <w:color w:val="000000" w:themeColor="text1"/>
        </w:rPr>
        <w:t>, there is not yet a</w:t>
      </w:r>
      <w:r w:rsidR="00FF709F">
        <w:rPr>
          <w:color w:val="000000" w:themeColor="text1"/>
        </w:rPr>
        <w:t xml:space="preserve"> single</w:t>
      </w:r>
      <w:r w:rsidR="00F837AA">
        <w:rPr>
          <w:color w:val="000000" w:themeColor="text1"/>
        </w:rPr>
        <w:t xml:space="preserve"> index </w:t>
      </w:r>
      <w:r w:rsidR="00913B8D">
        <w:rPr>
          <w:color w:val="000000" w:themeColor="text1"/>
        </w:rPr>
        <w:t xml:space="preserve">assessing </w:t>
      </w:r>
      <w:r w:rsidR="00FF709F">
        <w:rPr>
          <w:color w:val="000000" w:themeColor="text1"/>
        </w:rPr>
        <w:t>the</w:t>
      </w:r>
      <w:r w:rsidR="00913B8D">
        <w:rPr>
          <w:color w:val="000000" w:themeColor="text1"/>
        </w:rPr>
        <w:t xml:space="preserve"> conformity of</w:t>
      </w:r>
      <w:r w:rsidR="00F837AA">
        <w:rPr>
          <w:color w:val="000000" w:themeColor="text1"/>
        </w:rPr>
        <w:t xml:space="preserve"> </w:t>
      </w:r>
      <w:r w:rsidR="00913B8D">
        <w:rPr>
          <w:color w:val="000000" w:themeColor="text1"/>
        </w:rPr>
        <w:t xml:space="preserve">the </w:t>
      </w:r>
      <w:r w:rsidR="00F837AA">
        <w:rPr>
          <w:color w:val="000000" w:themeColor="text1"/>
        </w:rPr>
        <w:t xml:space="preserve">multi-faceted aspects of remuneration </w:t>
      </w:r>
      <w:r w:rsidR="00285142">
        <w:rPr>
          <w:color w:val="000000" w:themeColor="text1"/>
        </w:rPr>
        <w:t>practices</w:t>
      </w:r>
      <w:r w:rsidR="00F837AA">
        <w:rPr>
          <w:color w:val="000000" w:themeColor="text1"/>
        </w:rPr>
        <w:t xml:space="preserve"> </w:t>
      </w:r>
      <w:r w:rsidR="00FF709F">
        <w:rPr>
          <w:color w:val="000000" w:themeColor="text1"/>
        </w:rPr>
        <w:t>of</w:t>
      </w:r>
      <w:r w:rsidR="00F837AA">
        <w:rPr>
          <w:color w:val="000000" w:themeColor="text1"/>
        </w:rPr>
        <w:t xml:space="preserve"> corporations</w:t>
      </w:r>
      <w:r w:rsidR="00FF709F">
        <w:rPr>
          <w:color w:val="000000" w:themeColor="text1"/>
        </w:rPr>
        <w:t xml:space="preserve"> across jurisdictions</w:t>
      </w:r>
      <w:r w:rsidR="00285142">
        <w:rPr>
          <w:color w:val="000000" w:themeColor="text1"/>
        </w:rPr>
        <w:t xml:space="preserve"> in light of</w:t>
      </w:r>
      <w:r w:rsidR="00A7702D">
        <w:rPr>
          <w:color w:val="000000" w:themeColor="text1"/>
        </w:rPr>
        <w:t xml:space="preserve"> </w:t>
      </w:r>
      <w:r w:rsidR="00913B8D">
        <w:rPr>
          <w:color w:val="000000" w:themeColor="text1"/>
        </w:rPr>
        <w:t xml:space="preserve">national and international regulatory </w:t>
      </w:r>
      <w:r w:rsidR="00A7702D">
        <w:rPr>
          <w:color w:val="000000" w:themeColor="text1"/>
        </w:rPr>
        <w:t xml:space="preserve">standards. </w:t>
      </w:r>
      <w:r w:rsidR="00913B8D">
        <w:rPr>
          <w:color w:val="000000" w:themeColor="text1"/>
        </w:rPr>
        <w:t>As remuneration policies increasingly become subject to regulation and audits, legal practitioners and law firms specialized in corporate transactions are increasing</w:t>
      </w:r>
      <w:r w:rsidR="00E25053">
        <w:rPr>
          <w:color w:val="000000" w:themeColor="text1"/>
        </w:rPr>
        <w:t>ly</w:t>
      </w:r>
      <w:r w:rsidR="00913B8D">
        <w:rPr>
          <w:color w:val="000000" w:themeColor="text1"/>
        </w:rPr>
        <w:t xml:space="preserve"> expected to provide expertise to investors on th</w:t>
      </w:r>
      <w:r w:rsidR="006759D1">
        <w:rPr>
          <w:color w:val="000000" w:themeColor="text1"/>
        </w:rPr>
        <w:t xml:space="preserve">ese matters. </w:t>
      </w:r>
    </w:p>
    <w:p w14:paraId="296C769C" w14:textId="77777777" w:rsidR="006759D1" w:rsidRDefault="006759D1" w:rsidP="00305524">
      <w:pPr>
        <w:spacing w:before="120" w:after="120" w:line="312" w:lineRule="auto"/>
        <w:jc w:val="both"/>
        <w:rPr>
          <w:color w:val="000000" w:themeColor="text1"/>
        </w:rPr>
      </w:pPr>
    </w:p>
    <w:p w14:paraId="53B43DE5" w14:textId="0CC2E1F3" w:rsidR="0012115D" w:rsidRDefault="00DA1FDE" w:rsidP="0085197F">
      <w:pPr>
        <w:spacing w:before="120" w:after="120" w:line="312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This </w:t>
      </w:r>
      <w:r w:rsidR="00B30161">
        <w:rPr>
          <w:color w:val="000000" w:themeColor="text1"/>
        </w:rPr>
        <w:t xml:space="preserve">experimental </w:t>
      </w:r>
      <w:r w:rsidR="00285142">
        <w:rPr>
          <w:color w:val="000000" w:themeColor="text1"/>
        </w:rPr>
        <w:t xml:space="preserve">case study </w:t>
      </w:r>
      <w:r w:rsidR="00913B8D">
        <w:rPr>
          <w:color w:val="000000" w:themeColor="text1"/>
        </w:rPr>
        <w:t xml:space="preserve">introduces students to </w:t>
      </w:r>
      <w:r w:rsidR="00285142">
        <w:rPr>
          <w:color w:val="000000" w:themeColor="text1"/>
        </w:rPr>
        <w:t>index and analytics-building</w:t>
      </w:r>
      <w:r w:rsidR="006759D1">
        <w:rPr>
          <w:color w:val="000000" w:themeColor="text1"/>
        </w:rPr>
        <w:t xml:space="preserve"> in the area of corporate law</w:t>
      </w:r>
      <w:r w:rsidR="00B30161">
        <w:rPr>
          <w:color w:val="000000" w:themeColor="text1"/>
        </w:rPr>
        <w:t xml:space="preserve">. Students will experience the entire life cycle behind the creation of an index: framing the problem, selecting proxies, collecting the data, defining a methodology, and presenting the results.  </w:t>
      </w:r>
    </w:p>
    <w:p w14:paraId="2B62E060" w14:textId="7F88B1D5" w:rsidR="00B30161" w:rsidRDefault="00B30161" w:rsidP="0085197F">
      <w:pPr>
        <w:spacing w:before="120" w:after="120" w:line="312" w:lineRule="auto"/>
        <w:jc w:val="both"/>
        <w:rPr>
          <w:color w:val="000000" w:themeColor="text1"/>
        </w:rPr>
      </w:pPr>
    </w:p>
    <w:p w14:paraId="418D1B7E" w14:textId="53E532D1" w:rsidR="00EF2B67" w:rsidRPr="00EF2B67" w:rsidRDefault="00EF2B67" w:rsidP="00EF2B67">
      <w:pPr>
        <w:spacing w:before="120" w:after="120" w:line="312" w:lineRule="auto"/>
        <w:jc w:val="both"/>
        <w:rPr>
          <w:b/>
          <w:bCs/>
          <w:smallCaps/>
          <w:color w:val="000000" w:themeColor="text1"/>
          <w:sz w:val="28"/>
          <w:szCs w:val="28"/>
        </w:rPr>
      </w:pPr>
      <w:r w:rsidRPr="00EF2B67">
        <w:rPr>
          <w:b/>
          <w:bCs/>
          <w:smallCaps/>
          <w:color w:val="000000" w:themeColor="text1"/>
          <w:sz w:val="28"/>
          <w:szCs w:val="28"/>
        </w:rPr>
        <w:t>Groups</w:t>
      </w:r>
    </w:p>
    <w:p w14:paraId="5D649686" w14:textId="7BEF6CE5" w:rsidR="00EF2B67" w:rsidRDefault="00EF2B67" w:rsidP="00EF2B67">
      <w:pPr>
        <w:pStyle w:val="ListParagraph"/>
        <w:numPr>
          <w:ilvl w:val="0"/>
          <w:numId w:val="19"/>
        </w:numPr>
        <w:spacing w:before="120" w:after="120" w:line="312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A spreadsheet </w:t>
      </w:r>
      <w:r w:rsidR="00B67B30">
        <w:rPr>
          <w:color w:val="000000" w:themeColor="text1"/>
        </w:rPr>
        <w:t>is</w:t>
      </w:r>
      <w:r>
        <w:rPr>
          <w:color w:val="000000" w:themeColor="text1"/>
        </w:rPr>
        <w:t xml:space="preserve"> available to</w:t>
      </w:r>
      <w:r w:rsidR="00B67B30">
        <w:rPr>
          <w:color w:val="000000" w:themeColor="text1"/>
        </w:rPr>
        <w:t xml:space="preserve"> fill in the members of</w:t>
      </w:r>
      <w:r>
        <w:rPr>
          <w:color w:val="000000" w:themeColor="text1"/>
        </w:rPr>
        <w:t xml:space="preserve"> </w:t>
      </w:r>
      <w:r w:rsidR="00B67B30">
        <w:rPr>
          <w:color w:val="000000" w:themeColor="text1"/>
        </w:rPr>
        <w:t>each</w:t>
      </w:r>
      <w:r>
        <w:rPr>
          <w:color w:val="000000" w:themeColor="text1"/>
        </w:rPr>
        <w:t xml:space="preserve"> group</w:t>
      </w:r>
      <w:r w:rsidR="00226B06">
        <w:rPr>
          <w:color w:val="000000" w:themeColor="text1"/>
        </w:rPr>
        <w:t xml:space="preserve"> </w:t>
      </w:r>
      <w:hyperlink r:id="rId11" w:history="1">
        <w:r w:rsidR="00226B06" w:rsidRPr="00253072">
          <w:rPr>
            <w:rStyle w:val="Hyperlink"/>
          </w:rPr>
          <w:t>here</w:t>
        </w:r>
      </w:hyperlink>
      <w:r w:rsidR="000D1EB3">
        <w:rPr>
          <w:color w:val="000000" w:themeColor="text1"/>
        </w:rPr>
        <w:t>.</w:t>
      </w:r>
    </w:p>
    <w:p w14:paraId="7A6A991A" w14:textId="6C5E8B58" w:rsidR="00B67B30" w:rsidRDefault="00B67B30" w:rsidP="00B67B30">
      <w:pPr>
        <w:pStyle w:val="ListParagraph"/>
        <w:numPr>
          <w:ilvl w:val="0"/>
          <w:numId w:val="19"/>
        </w:numPr>
        <w:spacing w:before="120" w:after="120" w:line="312" w:lineRule="auto"/>
        <w:jc w:val="both"/>
        <w:rPr>
          <w:color w:val="000000" w:themeColor="text1"/>
        </w:rPr>
      </w:pPr>
      <w:r w:rsidRPr="00B67B30">
        <w:rPr>
          <w:color w:val="000000" w:themeColor="text1"/>
        </w:rPr>
        <w:t xml:space="preserve">In the spreadsheet each group has been assigned 2 jurisdictions and </w:t>
      </w:r>
      <w:r w:rsidR="00226B06">
        <w:rPr>
          <w:color w:val="000000" w:themeColor="text1"/>
        </w:rPr>
        <w:t>2</w:t>
      </w:r>
      <w:r w:rsidRPr="00B67B30">
        <w:rPr>
          <w:color w:val="000000" w:themeColor="text1"/>
        </w:rPr>
        <w:t xml:space="preserve"> economic </w:t>
      </w:r>
      <w:r w:rsidR="00253072" w:rsidRPr="00B67B30">
        <w:rPr>
          <w:color w:val="000000" w:themeColor="text1"/>
        </w:rPr>
        <w:t>sectors</w:t>
      </w:r>
      <w:r w:rsidRPr="00B67B30">
        <w:rPr>
          <w:color w:val="000000" w:themeColor="text1"/>
        </w:rPr>
        <w:t xml:space="preserve">. </w:t>
      </w:r>
    </w:p>
    <w:p w14:paraId="76EF8624" w14:textId="69D1591B" w:rsidR="00EF2B67" w:rsidRDefault="00EF2B67" w:rsidP="00EF2B67">
      <w:pPr>
        <w:pStyle w:val="ListParagraph"/>
        <w:numPr>
          <w:ilvl w:val="0"/>
          <w:numId w:val="19"/>
        </w:numPr>
        <w:spacing w:before="120" w:after="120" w:line="312" w:lineRule="auto"/>
        <w:jc w:val="both"/>
        <w:rPr>
          <w:color w:val="000000" w:themeColor="text1"/>
        </w:rPr>
      </w:pPr>
      <w:r>
        <w:rPr>
          <w:color w:val="000000" w:themeColor="text1"/>
        </w:rPr>
        <w:t>You will create 8 groups of 4 students and 2 groups of 5 students</w:t>
      </w:r>
      <w:r w:rsidR="00B67B30">
        <w:rPr>
          <w:color w:val="000000" w:themeColor="text1"/>
        </w:rPr>
        <w:t xml:space="preserve">. </w:t>
      </w:r>
    </w:p>
    <w:p w14:paraId="4BFEDFBC" w14:textId="77777777" w:rsidR="00121BEA" w:rsidRPr="007B7C00" w:rsidRDefault="00121BEA" w:rsidP="007B7C00">
      <w:pPr>
        <w:spacing w:before="120" w:after="120" w:line="312" w:lineRule="auto"/>
        <w:jc w:val="both"/>
        <w:rPr>
          <w:color w:val="000000" w:themeColor="text1"/>
        </w:rPr>
      </w:pPr>
    </w:p>
    <w:p w14:paraId="42748182" w14:textId="66B23981" w:rsidR="00D76CD1" w:rsidRPr="00EF2B67" w:rsidRDefault="00A81DB5" w:rsidP="007F5435">
      <w:pPr>
        <w:spacing w:before="120" w:after="120" w:line="312" w:lineRule="auto"/>
        <w:jc w:val="both"/>
        <w:rPr>
          <w:b/>
          <w:smallCaps/>
          <w:color w:val="000000" w:themeColor="text1"/>
          <w:sz w:val="28"/>
          <w:szCs w:val="28"/>
        </w:rPr>
      </w:pPr>
      <w:r w:rsidRPr="00EF2B67">
        <w:rPr>
          <w:b/>
          <w:smallCaps/>
          <w:color w:val="000000" w:themeColor="text1"/>
          <w:sz w:val="28"/>
          <w:szCs w:val="28"/>
        </w:rPr>
        <w:t>Instructions</w:t>
      </w:r>
    </w:p>
    <w:p w14:paraId="1A9EBA99" w14:textId="5AB4F3D2" w:rsidR="00337A24" w:rsidRDefault="00337A24" w:rsidP="00337A24">
      <w:pPr>
        <w:pStyle w:val="ListParagraph"/>
        <w:numPr>
          <w:ilvl w:val="0"/>
          <w:numId w:val="18"/>
        </w:numPr>
        <w:spacing w:before="120" w:after="120" w:line="312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Read the following article: </w:t>
      </w:r>
      <w:r w:rsidRPr="00337A24">
        <w:rPr>
          <w:color w:val="000000" w:themeColor="text1"/>
        </w:rPr>
        <w:t>David Restrepo</w:t>
      </w:r>
      <w:r>
        <w:rPr>
          <w:color w:val="000000" w:themeColor="text1"/>
        </w:rPr>
        <w:t xml:space="preserve"> </w:t>
      </w:r>
      <w:proofErr w:type="spellStart"/>
      <w:r w:rsidRPr="00337A24">
        <w:rPr>
          <w:color w:val="000000" w:themeColor="text1"/>
        </w:rPr>
        <w:t>Amariles</w:t>
      </w:r>
      <w:proofErr w:type="spellEnd"/>
      <w:r w:rsidRPr="00337A24">
        <w:rPr>
          <w:color w:val="000000" w:themeColor="text1"/>
        </w:rPr>
        <w:t xml:space="preserve"> and Julian McLachlan</w:t>
      </w:r>
      <w:r>
        <w:rPr>
          <w:color w:val="000000" w:themeColor="text1"/>
        </w:rPr>
        <w:t xml:space="preserve">, </w:t>
      </w:r>
      <w:r w:rsidRPr="00337A24">
        <w:rPr>
          <w:color w:val="000000" w:themeColor="text1"/>
        </w:rPr>
        <w:t>Legal Indicators in Transnational Law Practice: A Methodological Assessment</w:t>
      </w:r>
      <w:r>
        <w:rPr>
          <w:color w:val="000000" w:themeColor="text1"/>
        </w:rPr>
        <w:t xml:space="preserve">, 58 (2) </w:t>
      </w:r>
      <w:r w:rsidRPr="00337A24">
        <w:rPr>
          <w:i/>
          <w:iCs/>
          <w:color w:val="000000" w:themeColor="text1"/>
        </w:rPr>
        <w:t>Jurimetrics</w:t>
      </w:r>
      <w:r>
        <w:rPr>
          <w:color w:val="000000" w:themeColor="text1"/>
        </w:rPr>
        <w:t xml:space="preserve"> 164 (</w:t>
      </w:r>
      <w:r w:rsidRPr="00337A24">
        <w:rPr>
          <w:color w:val="000000" w:themeColor="text1"/>
        </w:rPr>
        <w:t>2018)</w:t>
      </w:r>
      <w:r>
        <w:rPr>
          <w:color w:val="000000" w:themeColor="text1"/>
        </w:rPr>
        <w:t xml:space="preserve">. Available </w:t>
      </w:r>
      <w:r w:rsidR="007A128A">
        <w:rPr>
          <w:color w:val="000000" w:themeColor="text1"/>
        </w:rPr>
        <w:t>at</w:t>
      </w:r>
      <w:r>
        <w:rPr>
          <w:color w:val="000000" w:themeColor="text1"/>
        </w:rPr>
        <w:t xml:space="preserve"> SSRN</w:t>
      </w:r>
      <w:r w:rsidR="00253072">
        <w:rPr>
          <w:color w:val="000000" w:themeColor="text1"/>
        </w:rPr>
        <w:t xml:space="preserve"> by clicking </w:t>
      </w:r>
      <w:hyperlink r:id="rId12" w:history="1">
        <w:r w:rsidR="00253072" w:rsidRPr="00253072">
          <w:rPr>
            <w:rStyle w:val="Hyperlink"/>
          </w:rPr>
          <w:t>here</w:t>
        </w:r>
      </w:hyperlink>
      <w:r>
        <w:rPr>
          <w:color w:val="000000" w:themeColor="text1"/>
        </w:rPr>
        <w:t xml:space="preserve"> </w:t>
      </w:r>
    </w:p>
    <w:p w14:paraId="442AE632" w14:textId="230D84F2" w:rsidR="00A81DB5" w:rsidRDefault="00A81DB5" w:rsidP="00B30161">
      <w:pPr>
        <w:pStyle w:val="ListParagraph"/>
        <w:numPr>
          <w:ilvl w:val="0"/>
          <w:numId w:val="18"/>
        </w:numPr>
        <w:spacing w:before="120" w:after="120" w:line="312" w:lineRule="auto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Identify the regulatory framework (state law + non state law) that applies to the variable (e.g., fixed and variable remuneration) and jurisdictions (e.g., United Kingdom and France) assigned to your group.</w:t>
      </w:r>
    </w:p>
    <w:p w14:paraId="194EA588" w14:textId="5F074D74" w:rsidR="00A81DB5" w:rsidRDefault="00A81DB5" w:rsidP="00B30161">
      <w:pPr>
        <w:pStyle w:val="ListParagraph"/>
        <w:numPr>
          <w:ilvl w:val="0"/>
          <w:numId w:val="18"/>
        </w:numPr>
        <w:spacing w:before="120" w:after="120" w:line="312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Generate a normative matrix for your variable and define the proxies you will used for the assessment. Use existing literature when relevant. </w:t>
      </w:r>
    </w:p>
    <w:p w14:paraId="4C6B80CA" w14:textId="1DDD5276" w:rsidR="00121BEA" w:rsidRPr="00121BEA" w:rsidRDefault="00121BEA" w:rsidP="00121BEA">
      <w:pPr>
        <w:pStyle w:val="ListParagraph"/>
        <w:numPr>
          <w:ilvl w:val="0"/>
          <w:numId w:val="18"/>
        </w:numPr>
        <w:spacing w:before="120" w:after="120" w:line="312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Identify the 5 largest companies </w:t>
      </w:r>
      <w:r w:rsidR="007B7C00">
        <w:rPr>
          <w:color w:val="000000" w:themeColor="text1"/>
        </w:rPr>
        <w:t xml:space="preserve">per sector </w:t>
      </w:r>
      <w:r>
        <w:rPr>
          <w:color w:val="000000" w:themeColor="text1"/>
        </w:rPr>
        <w:t xml:space="preserve">by </w:t>
      </w:r>
      <w:r w:rsidRPr="00121BEA">
        <w:rPr>
          <w:i/>
          <w:iCs/>
          <w:color w:val="000000" w:themeColor="text1"/>
        </w:rPr>
        <w:t>gross global revenue</w:t>
      </w:r>
      <w:r>
        <w:rPr>
          <w:color w:val="000000" w:themeColor="text1"/>
        </w:rPr>
        <w:t xml:space="preserve"> in each </w:t>
      </w:r>
      <w:r w:rsidR="007B7C00">
        <w:rPr>
          <w:color w:val="000000" w:themeColor="text1"/>
        </w:rPr>
        <w:t xml:space="preserve">jurisdiction </w:t>
      </w:r>
      <w:r>
        <w:rPr>
          <w:color w:val="000000" w:themeColor="text1"/>
        </w:rPr>
        <w:t xml:space="preserve">(you should have then 20 companies in total). </w:t>
      </w:r>
    </w:p>
    <w:p w14:paraId="34335551" w14:textId="3F668A3A" w:rsidR="00A81DB5" w:rsidRDefault="00A81DB5" w:rsidP="00A81DB5">
      <w:pPr>
        <w:pStyle w:val="ListParagraph"/>
        <w:numPr>
          <w:ilvl w:val="0"/>
          <w:numId w:val="18"/>
        </w:numPr>
        <w:spacing w:before="120" w:after="120" w:line="312" w:lineRule="auto"/>
        <w:jc w:val="both"/>
        <w:rPr>
          <w:color w:val="000000" w:themeColor="text1"/>
        </w:rPr>
      </w:pPr>
      <w:r>
        <w:rPr>
          <w:color w:val="000000" w:themeColor="text1"/>
        </w:rPr>
        <w:t>Collect the data for</w:t>
      </w:r>
      <w:r w:rsidR="00121BEA">
        <w:rPr>
          <w:color w:val="000000" w:themeColor="text1"/>
        </w:rPr>
        <w:t xml:space="preserve"> each of</w:t>
      </w:r>
      <w:r>
        <w:rPr>
          <w:color w:val="000000" w:themeColor="text1"/>
        </w:rPr>
        <w:t xml:space="preserve"> the companies</w:t>
      </w:r>
      <w:r w:rsidR="00350EED">
        <w:rPr>
          <w:color w:val="000000" w:themeColor="text1"/>
        </w:rPr>
        <w:t xml:space="preserve"> for years 2017-2019 </w:t>
      </w:r>
      <w:r>
        <w:rPr>
          <w:color w:val="000000" w:themeColor="text1"/>
        </w:rPr>
        <w:t xml:space="preserve">using </w:t>
      </w:r>
      <w:r w:rsidR="00350EED">
        <w:rPr>
          <w:color w:val="000000" w:themeColor="text1"/>
        </w:rPr>
        <w:t xml:space="preserve">the </w:t>
      </w:r>
      <w:r>
        <w:rPr>
          <w:color w:val="000000" w:themeColor="text1"/>
        </w:rPr>
        <w:t xml:space="preserve">resources made available by </w:t>
      </w:r>
      <w:r w:rsidR="00350EED">
        <w:rPr>
          <w:color w:val="000000" w:themeColor="text1"/>
        </w:rPr>
        <w:t>companies and regulators</w:t>
      </w:r>
      <w:r>
        <w:rPr>
          <w:color w:val="000000" w:themeColor="text1"/>
        </w:rPr>
        <w:t xml:space="preserve"> (</w:t>
      </w:r>
      <w:r w:rsidR="00FD0816">
        <w:rPr>
          <w:color w:val="000000" w:themeColor="text1"/>
        </w:rPr>
        <w:t>financial market authorities</w:t>
      </w:r>
      <w:r>
        <w:rPr>
          <w:color w:val="000000" w:themeColor="text1"/>
        </w:rPr>
        <w:t xml:space="preserve">, annual reports, companies’ website etc.). Please </w:t>
      </w:r>
      <w:r w:rsidR="00121BEA">
        <w:rPr>
          <w:color w:val="000000" w:themeColor="text1"/>
        </w:rPr>
        <w:t xml:space="preserve">make sure </w:t>
      </w:r>
      <w:r w:rsidR="00EF2B67">
        <w:rPr>
          <w:color w:val="000000" w:themeColor="text1"/>
        </w:rPr>
        <w:t xml:space="preserve">to standardize data collected across the different </w:t>
      </w:r>
      <w:r>
        <w:rPr>
          <w:color w:val="000000" w:themeColor="text1"/>
        </w:rPr>
        <w:t xml:space="preserve">sources </w:t>
      </w:r>
      <w:r w:rsidR="00EF2B67">
        <w:rPr>
          <w:color w:val="000000" w:themeColor="text1"/>
        </w:rPr>
        <w:t xml:space="preserve">and to use the same sources </w:t>
      </w:r>
      <w:r>
        <w:rPr>
          <w:color w:val="000000" w:themeColor="text1"/>
        </w:rPr>
        <w:t>across all</w:t>
      </w:r>
      <w:r w:rsidR="00EF2B67">
        <w:rPr>
          <w:color w:val="000000" w:themeColor="text1"/>
        </w:rPr>
        <w:t xml:space="preserve"> the</w:t>
      </w:r>
      <w:r>
        <w:rPr>
          <w:color w:val="000000" w:themeColor="text1"/>
        </w:rPr>
        <w:t xml:space="preserve"> companies</w:t>
      </w:r>
      <w:r w:rsidR="00350EED">
        <w:rPr>
          <w:color w:val="000000" w:themeColor="text1"/>
        </w:rPr>
        <w:t xml:space="preserve"> and years</w:t>
      </w:r>
      <w:r>
        <w:rPr>
          <w:color w:val="000000" w:themeColor="text1"/>
        </w:rPr>
        <w:t xml:space="preserve">.  </w:t>
      </w:r>
      <w:r w:rsidRPr="00A81DB5">
        <w:rPr>
          <w:color w:val="000000" w:themeColor="text1"/>
        </w:rPr>
        <w:t xml:space="preserve">Use an excel sheet to </w:t>
      </w:r>
      <w:r>
        <w:rPr>
          <w:color w:val="000000" w:themeColor="text1"/>
        </w:rPr>
        <w:t xml:space="preserve">record the </w:t>
      </w:r>
      <w:r w:rsidRPr="00A81DB5">
        <w:rPr>
          <w:color w:val="000000" w:themeColor="text1"/>
        </w:rPr>
        <w:t>data collect</w:t>
      </w:r>
      <w:r>
        <w:rPr>
          <w:color w:val="000000" w:themeColor="text1"/>
        </w:rPr>
        <w:t>ed</w:t>
      </w:r>
      <w:r w:rsidRPr="00A81DB5">
        <w:rPr>
          <w:color w:val="000000" w:themeColor="text1"/>
        </w:rPr>
        <w:t xml:space="preserve">. </w:t>
      </w:r>
    </w:p>
    <w:p w14:paraId="5C5FC1B4" w14:textId="276C778C" w:rsidR="00A81DB5" w:rsidRPr="00A81DB5" w:rsidRDefault="00EF2B67" w:rsidP="00A81DB5">
      <w:pPr>
        <w:pStyle w:val="ListParagraph"/>
        <w:numPr>
          <w:ilvl w:val="0"/>
          <w:numId w:val="18"/>
        </w:numPr>
        <w:spacing w:before="120" w:after="120" w:line="312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(Optional) </w:t>
      </w:r>
      <w:r w:rsidR="00350EED">
        <w:rPr>
          <w:color w:val="000000" w:themeColor="text1"/>
        </w:rPr>
        <w:t>Add</w:t>
      </w:r>
      <w:r w:rsidR="00A81DB5">
        <w:rPr>
          <w:color w:val="000000" w:themeColor="text1"/>
        </w:rPr>
        <w:t xml:space="preserve"> external sources to complement the data collected (</w:t>
      </w:r>
      <w:r w:rsidR="00E25053">
        <w:rPr>
          <w:color w:val="000000" w:themeColor="text1"/>
        </w:rPr>
        <w:t>e.g.,</w:t>
      </w:r>
      <w:r w:rsidR="00A81DB5">
        <w:rPr>
          <w:color w:val="000000" w:themeColor="text1"/>
        </w:rPr>
        <w:t xml:space="preserve"> </w:t>
      </w:r>
      <w:proofErr w:type="spellStart"/>
      <w:r w:rsidR="00E25053">
        <w:rPr>
          <w:color w:val="000000" w:themeColor="text1"/>
        </w:rPr>
        <w:t>R</w:t>
      </w:r>
      <w:r w:rsidR="00A81DB5">
        <w:rPr>
          <w:color w:val="000000" w:themeColor="text1"/>
        </w:rPr>
        <w:t>eprisk</w:t>
      </w:r>
      <w:proofErr w:type="spellEnd"/>
      <w:r w:rsidR="00A81DB5">
        <w:rPr>
          <w:color w:val="000000" w:themeColor="text1"/>
        </w:rPr>
        <w:t xml:space="preserve">).  </w:t>
      </w:r>
      <w:r w:rsidR="007B7C00">
        <w:rPr>
          <w:color w:val="000000" w:themeColor="text1"/>
        </w:rPr>
        <w:t xml:space="preserve">You can ask access </w:t>
      </w:r>
      <w:r w:rsidR="00E25053">
        <w:rPr>
          <w:color w:val="000000" w:themeColor="text1"/>
        </w:rPr>
        <w:t xml:space="preserve">to </w:t>
      </w:r>
      <w:proofErr w:type="spellStart"/>
      <w:r w:rsidR="00E25053">
        <w:rPr>
          <w:color w:val="000000" w:themeColor="text1"/>
        </w:rPr>
        <w:t>Reprisk</w:t>
      </w:r>
      <w:proofErr w:type="spellEnd"/>
      <w:r w:rsidR="007B7C00">
        <w:rPr>
          <w:color w:val="000000" w:themeColor="text1"/>
        </w:rPr>
        <w:t xml:space="preserve"> </w:t>
      </w:r>
      <w:r w:rsidR="00E25053">
        <w:rPr>
          <w:color w:val="000000" w:themeColor="text1"/>
        </w:rPr>
        <w:t xml:space="preserve">and other databases at </w:t>
      </w:r>
      <w:r w:rsidR="007B7C00">
        <w:rPr>
          <w:color w:val="000000" w:themeColor="text1"/>
        </w:rPr>
        <w:t xml:space="preserve">the HEC Learning Center. </w:t>
      </w:r>
    </w:p>
    <w:p w14:paraId="728FEA06" w14:textId="7C657DDF" w:rsidR="00A81DB5" w:rsidRDefault="00A81DB5" w:rsidP="00B30161">
      <w:pPr>
        <w:pStyle w:val="ListParagraph"/>
        <w:numPr>
          <w:ilvl w:val="0"/>
          <w:numId w:val="18"/>
        </w:numPr>
        <w:spacing w:before="120" w:after="120" w:line="312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Define a methodology to aggregate the results. </w:t>
      </w:r>
    </w:p>
    <w:p w14:paraId="7B4CB5A5" w14:textId="051C7C12" w:rsidR="00B30161" w:rsidRDefault="00A81DB5" w:rsidP="00B30161">
      <w:pPr>
        <w:pStyle w:val="ListParagraph"/>
        <w:numPr>
          <w:ilvl w:val="0"/>
          <w:numId w:val="18"/>
        </w:numPr>
        <w:spacing w:before="120" w:after="120" w:line="312" w:lineRule="auto"/>
        <w:jc w:val="both"/>
        <w:rPr>
          <w:color w:val="000000" w:themeColor="text1"/>
        </w:rPr>
      </w:pPr>
      <w:r>
        <w:rPr>
          <w:color w:val="000000" w:themeColor="text1"/>
        </w:rPr>
        <w:t>Build the index</w:t>
      </w:r>
      <w:r w:rsidR="00350EED">
        <w:rPr>
          <w:color w:val="000000" w:themeColor="text1"/>
        </w:rPr>
        <w:t xml:space="preserve">. </w:t>
      </w:r>
      <w:r w:rsidR="00EF2B67">
        <w:rPr>
          <w:color w:val="000000" w:themeColor="text1"/>
        </w:rPr>
        <w:t xml:space="preserve"> </w:t>
      </w:r>
    </w:p>
    <w:p w14:paraId="2BCBBC9A" w14:textId="77777777" w:rsidR="007A38B7" w:rsidRDefault="007A38B7" w:rsidP="007A38B7">
      <w:pPr>
        <w:spacing w:before="120" w:after="120" w:line="312" w:lineRule="auto"/>
        <w:jc w:val="both"/>
        <w:rPr>
          <w:b/>
          <w:bCs/>
          <w:color w:val="000000" w:themeColor="text1"/>
        </w:rPr>
      </w:pPr>
    </w:p>
    <w:p w14:paraId="474D5D91" w14:textId="5E0E5343" w:rsidR="00A81DB5" w:rsidRPr="00EF2B67" w:rsidRDefault="00121BEA" w:rsidP="00162F60">
      <w:pPr>
        <w:spacing w:before="120" w:after="120" w:line="312" w:lineRule="auto"/>
        <w:jc w:val="both"/>
        <w:rPr>
          <w:b/>
          <w:bCs/>
          <w:smallCaps/>
          <w:color w:val="000000" w:themeColor="text1"/>
          <w:sz w:val="28"/>
          <w:szCs w:val="28"/>
        </w:rPr>
      </w:pPr>
      <w:r>
        <w:rPr>
          <w:b/>
          <w:bCs/>
          <w:smallCaps/>
          <w:color w:val="000000" w:themeColor="text1"/>
          <w:sz w:val="28"/>
          <w:szCs w:val="28"/>
        </w:rPr>
        <w:t>Deliverables</w:t>
      </w:r>
    </w:p>
    <w:p w14:paraId="10D113A0" w14:textId="7F40EC6E" w:rsidR="00162F60" w:rsidRPr="00EF2B67" w:rsidRDefault="00EF2B67" w:rsidP="00162F60">
      <w:pPr>
        <w:spacing w:before="120" w:after="120" w:line="312" w:lineRule="auto"/>
        <w:jc w:val="both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Spreadsheet and Methodological Note </w:t>
      </w:r>
      <w:r w:rsidR="00162F60" w:rsidRPr="00EF2B67">
        <w:rPr>
          <w:i/>
          <w:iCs/>
          <w:color w:val="000000" w:themeColor="text1"/>
        </w:rPr>
        <w:t>(50%</w:t>
      </w:r>
      <w:r>
        <w:rPr>
          <w:i/>
          <w:iCs/>
          <w:color w:val="000000" w:themeColor="text1"/>
        </w:rPr>
        <w:t xml:space="preserve"> of course grade</w:t>
      </w:r>
      <w:r w:rsidR="00162F60" w:rsidRPr="00EF2B67">
        <w:rPr>
          <w:i/>
          <w:iCs/>
          <w:color w:val="000000" w:themeColor="text1"/>
        </w:rPr>
        <w:t>)</w:t>
      </w:r>
    </w:p>
    <w:p w14:paraId="1440C87F" w14:textId="77777777" w:rsidR="00162F60" w:rsidRDefault="007A38B7" w:rsidP="00162F60">
      <w:pPr>
        <w:pStyle w:val="ListParagraph"/>
        <w:numPr>
          <w:ilvl w:val="0"/>
          <w:numId w:val="21"/>
        </w:numPr>
        <w:spacing w:before="120" w:after="120" w:line="312" w:lineRule="auto"/>
        <w:jc w:val="both"/>
        <w:rPr>
          <w:color w:val="000000" w:themeColor="text1"/>
        </w:rPr>
      </w:pPr>
      <w:r w:rsidRPr="00162F60">
        <w:rPr>
          <w:color w:val="000000" w:themeColor="text1"/>
        </w:rPr>
        <w:t xml:space="preserve">Excel sheet with </w:t>
      </w:r>
      <w:r w:rsidR="00162F60" w:rsidRPr="00162F60">
        <w:rPr>
          <w:color w:val="000000" w:themeColor="text1"/>
        </w:rPr>
        <w:t xml:space="preserve">(1) disaggregated </w:t>
      </w:r>
      <w:r w:rsidRPr="00162F60">
        <w:rPr>
          <w:color w:val="000000" w:themeColor="text1"/>
        </w:rPr>
        <w:t>data collection</w:t>
      </w:r>
      <w:r w:rsidR="00162F60" w:rsidRPr="00162F60">
        <w:rPr>
          <w:color w:val="000000" w:themeColor="text1"/>
        </w:rPr>
        <w:t xml:space="preserve"> (sub-variables/proxies)</w:t>
      </w:r>
      <w:r w:rsidRPr="00162F60">
        <w:rPr>
          <w:color w:val="000000" w:themeColor="text1"/>
        </w:rPr>
        <w:t xml:space="preserve"> (e.g., website or type of document)</w:t>
      </w:r>
      <w:r w:rsidR="00162F60" w:rsidRPr="00162F60">
        <w:rPr>
          <w:color w:val="000000" w:themeColor="text1"/>
        </w:rPr>
        <w:t>; and (2) consolidated index.</w:t>
      </w:r>
    </w:p>
    <w:p w14:paraId="24EE40E9" w14:textId="1C1778E9" w:rsidR="007A38B7" w:rsidRDefault="00162F60" w:rsidP="00162F60">
      <w:pPr>
        <w:pStyle w:val="ListParagraph"/>
        <w:numPr>
          <w:ilvl w:val="0"/>
          <w:numId w:val="21"/>
        </w:numPr>
        <w:spacing w:before="120" w:after="120" w:line="312" w:lineRule="auto"/>
        <w:jc w:val="both"/>
        <w:rPr>
          <w:color w:val="000000" w:themeColor="text1"/>
        </w:rPr>
      </w:pPr>
      <w:r w:rsidRPr="00162F60">
        <w:rPr>
          <w:color w:val="000000" w:themeColor="text1"/>
        </w:rPr>
        <w:t>Methodological note (</w:t>
      </w:r>
      <w:r w:rsidR="00B67B30">
        <w:rPr>
          <w:color w:val="000000" w:themeColor="text1"/>
        </w:rPr>
        <w:t>3-</w:t>
      </w:r>
      <w:r w:rsidR="00E6023C">
        <w:rPr>
          <w:color w:val="000000" w:themeColor="text1"/>
        </w:rPr>
        <w:t>5</w:t>
      </w:r>
      <w:r w:rsidRPr="00162F60">
        <w:rPr>
          <w:color w:val="000000" w:themeColor="text1"/>
        </w:rPr>
        <w:t xml:space="preserve"> pages)</w:t>
      </w:r>
      <w:r w:rsidR="00B67B30">
        <w:rPr>
          <w:color w:val="000000" w:themeColor="text1"/>
        </w:rPr>
        <w:t xml:space="preserve"> explaining (1) regulatory framework and (2) data collections sources and methodology. </w:t>
      </w:r>
    </w:p>
    <w:p w14:paraId="62DC6127" w14:textId="561CFC71" w:rsidR="00162F60" w:rsidRDefault="00162F60" w:rsidP="00EF2B67">
      <w:pPr>
        <w:spacing w:before="120" w:after="120" w:line="312" w:lineRule="auto"/>
        <w:ind w:left="360"/>
        <w:jc w:val="both"/>
        <w:rPr>
          <w:color w:val="000000" w:themeColor="text1"/>
        </w:rPr>
      </w:pPr>
      <w:r w:rsidRPr="00162F60">
        <w:rPr>
          <w:color w:val="000000" w:themeColor="text1"/>
        </w:rPr>
        <w:t xml:space="preserve">Note: You must include </w:t>
      </w:r>
      <w:r w:rsidR="00B67B30">
        <w:rPr>
          <w:color w:val="000000" w:themeColor="text1"/>
        </w:rPr>
        <w:t>in the</w:t>
      </w:r>
      <w:r w:rsidRPr="00162F60">
        <w:rPr>
          <w:color w:val="000000" w:themeColor="text1"/>
        </w:rPr>
        <w:t xml:space="preserve"> repository </w:t>
      </w:r>
      <w:r w:rsidR="00B67B30" w:rsidRPr="00162F60">
        <w:rPr>
          <w:color w:val="000000" w:themeColor="text1"/>
        </w:rPr>
        <w:t xml:space="preserve">all </w:t>
      </w:r>
      <w:r w:rsidR="00B67B30">
        <w:rPr>
          <w:color w:val="000000" w:themeColor="text1"/>
        </w:rPr>
        <w:t xml:space="preserve">the </w:t>
      </w:r>
      <w:r w:rsidRPr="00162F60">
        <w:rPr>
          <w:color w:val="000000" w:themeColor="text1"/>
        </w:rPr>
        <w:t xml:space="preserve">relevant documents used for data collection. </w:t>
      </w:r>
    </w:p>
    <w:p w14:paraId="250D1C97" w14:textId="77777777" w:rsidR="00EF2B67" w:rsidRPr="00162F60" w:rsidRDefault="00EF2B67" w:rsidP="00EF2B67">
      <w:pPr>
        <w:spacing w:before="120" w:after="120" w:line="312" w:lineRule="auto"/>
        <w:ind w:left="360"/>
        <w:jc w:val="both"/>
        <w:rPr>
          <w:color w:val="000000" w:themeColor="text1"/>
        </w:rPr>
      </w:pPr>
    </w:p>
    <w:p w14:paraId="21D4E2F6" w14:textId="57E3674B" w:rsidR="00162F60" w:rsidRPr="00EF2B67" w:rsidRDefault="00162F60" w:rsidP="00162F60">
      <w:pPr>
        <w:spacing w:before="120" w:after="120" w:line="312" w:lineRule="auto"/>
        <w:jc w:val="both"/>
        <w:rPr>
          <w:i/>
          <w:iCs/>
          <w:color w:val="000000" w:themeColor="text1"/>
        </w:rPr>
      </w:pPr>
      <w:r w:rsidRPr="00EF2B67">
        <w:rPr>
          <w:i/>
          <w:iCs/>
          <w:color w:val="000000" w:themeColor="text1"/>
        </w:rPr>
        <w:t>Slide deck and Presentation (50%</w:t>
      </w:r>
      <w:r w:rsidR="00EF2B67">
        <w:rPr>
          <w:i/>
          <w:iCs/>
          <w:color w:val="000000" w:themeColor="text1"/>
        </w:rPr>
        <w:t xml:space="preserve"> of course grade</w:t>
      </w:r>
      <w:r w:rsidRPr="00EF2B67">
        <w:rPr>
          <w:i/>
          <w:iCs/>
          <w:color w:val="000000" w:themeColor="text1"/>
        </w:rPr>
        <w:t>)</w:t>
      </w:r>
    </w:p>
    <w:p w14:paraId="55690639" w14:textId="38690AC4" w:rsidR="00162F60" w:rsidRDefault="007A38B7" w:rsidP="00162F60">
      <w:pPr>
        <w:pStyle w:val="ListParagraph"/>
        <w:numPr>
          <w:ilvl w:val="0"/>
          <w:numId w:val="22"/>
        </w:numPr>
        <w:spacing w:before="120" w:after="120" w:line="312" w:lineRule="auto"/>
        <w:jc w:val="both"/>
        <w:rPr>
          <w:color w:val="000000" w:themeColor="text1"/>
        </w:rPr>
      </w:pPr>
      <w:r>
        <w:rPr>
          <w:color w:val="000000" w:themeColor="text1"/>
        </w:rPr>
        <w:t>Slide deck (10</w:t>
      </w:r>
      <w:r w:rsidR="00EF2B67">
        <w:rPr>
          <w:color w:val="000000" w:themeColor="text1"/>
        </w:rPr>
        <w:t>-15</w:t>
      </w:r>
      <w:r>
        <w:rPr>
          <w:color w:val="000000" w:themeColor="text1"/>
        </w:rPr>
        <w:t xml:space="preserve"> slides)</w:t>
      </w:r>
      <w:r w:rsidR="00162F60">
        <w:rPr>
          <w:color w:val="000000" w:themeColor="text1"/>
        </w:rPr>
        <w:t xml:space="preserve"> with an explanation of the process and results</w:t>
      </w:r>
      <w:r w:rsidR="00162F60" w:rsidRPr="00162F60">
        <w:rPr>
          <w:color w:val="000000" w:themeColor="text1"/>
        </w:rPr>
        <w:t>.</w:t>
      </w:r>
    </w:p>
    <w:p w14:paraId="4B898080" w14:textId="7752DE9F" w:rsidR="00162F60" w:rsidRDefault="00162F60" w:rsidP="00162F60">
      <w:pPr>
        <w:pStyle w:val="ListParagraph"/>
        <w:numPr>
          <w:ilvl w:val="0"/>
          <w:numId w:val="22"/>
        </w:numPr>
        <w:spacing w:before="120" w:after="120" w:line="312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10-minute presentation to a panel of HEC professors and lawyers from Allen &amp; </w:t>
      </w:r>
      <w:proofErr w:type="spellStart"/>
      <w:r>
        <w:rPr>
          <w:color w:val="000000" w:themeColor="text1"/>
        </w:rPr>
        <w:t>Overy</w:t>
      </w:r>
      <w:proofErr w:type="spellEnd"/>
      <w:r>
        <w:rPr>
          <w:color w:val="000000" w:themeColor="text1"/>
        </w:rPr>
        <w:t xml:space="preserve"> (date TBC)</w:t>
      </w:r>
      <w:r w:rsidR="00EF2B67">
        <w:rPr>
          <w:color w:val="000000" w:themeColor="text1"/>
        </w:rPr>
        <w:t xml:space="preserve"> + 5 min Q&amp;A. </w:t>
      </w:r>
      <w:r>
        <w:rPr>
          <w:color w:val="000000" w:themeColor="text1"/>
        </w:rPr>
        <w:t xml:space="preserve"> </w:t>
      </w:r>
    </w:p>
    <w:p w14:paraId="7CB33EF4" w14:textId="6C3958AD" w:rsidR="0085197F" w:rsidRDefault="00350EED" w:rsidP="007B7C00">
      <w:pPr>
        <w:spacing w:before="120" w:after="120" w:line="312" w:lineRule="auto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br/>
        <w:t>Please note that a discussion session/Q&amp;A will be organized during the 3</w:t>
      </w:r>
      <w:r w:rsidRPr="00350EED">
        <w:rPr>
          <w:color w:val="000000" w:themeColor="text1"/>
          <w:vertAlign w:val="superscript"/>
        </w:rPr>
        <w:t>rd</w:t>
      </w:r>
      <w:r>
        <w:rPr>
          <w:color w:val="000000" w:themeColor="text1"/>
        </w:rPr>
        <w:t xml:space="preserve"> session of the course (11 January) so you can share your initial thoughts/results</w:t>
      </w:r>
      <w:r w:rsidR="00121BEA">
        <w:rPr>
          <w:color w:val="000000" w:themeColor="text1"/>
        </w:rPr>
        <w:t xml:space="preserve"> (especially regarding regulatory framework) </w:t>
      </w:r>
      <w:r>
        <w:rPr>
          <w:color w:val="000000" w:themeColor="text1"/>
        </w:rPr>
        <w:t xml:space="preserve">and receive feedback from the course instructors. </w:t>
      </w:r>
    </w:p>
    <w:p w14:paraId="1F9D28AA" w14:textId="6B2DB575" w:rsidR="007B7C00" w:rsidRDefault="007B7C00" w:rsidP="0033740B">
      <w:pPr>
        <w:rPr>
          <w:color w:val="000000" w:themeColor="text1"/>
        </w:rPr>
      </w:pPr>
    </w:p>
    <w:p w14:paraId="53973014" w14:textId="77777777" w:rsidR="007B7C00" w:rsidRDefault="007B7C00" w:rsidP="0033740B">
      <w:pPr>
        <w:rPr>
          <w:color w:val="000000" w:themeColor="text1"/>
        </w:rPr>
      </w:pPr>
    </w:p>
    <w:p w14:paraId="0EDA6624" w14:textId="5E047640" w:rsidR="00337A24" w:rsidRPr="007B7C00" w:rsidRDefault="00337A24" w:rsidP="0033740B">
      <w:pPr>
        <w:rPr>
          <w:b/>
          <w:bCs/>
          <w:color w:val="000000" w:themeColor="text1"/>
        </w:rPr>
      </w:pPr>
      <w:r w:rsidRPr="007B7C00">
        <w:rPr>
          <w:b/>
          <w:bCs/>
          <w:color w:val="000000" w:themeColor="text1"/>
        </w:rPr>
        <w:t>Additional suggested readings</w:t>
      </w:r>
    </w:p>
    <w:p w14:paraId="336D8D90" w14:textId="77777777" w:rsidR="00337A24" w:rsidRPr="00253072" w:rsidRDefault="00337A24" w:rsidP="00337A24">
      <w:pPr>
        <w:rPr>
          <w:color w:val="000000" w:themeColor="text1"/>
        </w:rPr>
      </w:pPr>
      <w:r w:rsidRPr="00253072">
        <w:rPr>
          <w:color w:val="000000" w:themeColor="text1"/>
        </w:rPr>
        <w:tab/>
      </w:r>
    </w:p>
    <w:p w14:paraId="684CE851" w14:textId="3DFFD7F9" w:rsidR="007A128A" w:rsidRDefault="00337A24" w:rsidP="00253072">
      <w:pPr>
        <w:spacing w:before="120" w:after="120" w:line="312" w:lineRule="auto"/>
        <w:jc w:val="both"/>
        <w:rPr>
          <w:color w:val="000000" w:themeColor="text1"/>
        </w:rPr>
      </w:pPr>
      <w:r w:rsidRPr="00253072">
        <w:rPr>
          <w:color w:val="000000" w:themeColor="text1"/>
        </w:rPr>
        <w:t>Erika R. George and David Restrepo</w:t>
      </w:r>
      <w:r w:rsidR="007B7C00">
        <w:rPr>
          <w:color w:val="000000" w:themeColor="text1"/>
        </w:rPr>
        <w:t xml:space="preserve"> </w:t>
      </w:r>
      <w:proofErr w:type="spellStart"/>
      <w:r w:rsidRPr="00253072">
        <w:rPr>
          <w:color w:val="000000" w:themeColor="text1"/>
        </w:rPr>
        <w:t>Amariles</w:t>
      </w:r>
      <w:proofErr w:type="spellEnd"/>
      <w:r w:rsidRPr="00253072">
        <w:rPr>
          <w:color w:val="000000" w:themeColor="text1"/>
        </w:rPr>
        <w:t xml:space="preserve">, Ranking for Good? A Comparative Assessment of the Performance of French Corporations in Human Rights Rankings, </w:t>
      </w:r>
      <w:r w:rsidR="007A128A" w:rsidRPr="00253072">
        <w:rPr>
          <w:color w:val="000000" w:themeColor="text1"/>
        </w:rPr>
        <w:t xml:space="preserve">53 (1) </w:t>
      </w:r>
      <w:r w:rsidRPr="007B7C00">
        <w:rPr>
          <w:i/>
          <w:iCs/>
          <w:color w:val="000000" w:themeColor="text1"/>
        </w:rPr>
        <w:t>The International Lawyer</w:t>
      </w:r>
      <w:r w:rsidR="007A128A" w:rsidRPr="00253072">
        <w:rPr>
          <w:color w:val="000000" w:themeColor="text1"/>
        </w:rPr>
        <w:t xml:space="preserve"> 21 (2020). Available at SSR</w:t>
      </w:r>
      <w:r w:rsidR="00253072">
        <w:rPr>
          <w:color w:val="000000" w:themeColor="text1"/>
        </w:rPr>
        <w:t xml:space="preserve">R by clicking </w:t>
      </w:r>
      <w:hyperlink r:id="rId13" w:history="1">
        <w:r w:rsidR="00253072" w:rsidRPr="007B7C00">
          <w:rPr>
            <w:rStyle w:val="Hyperlink"/>
          </w:rPr>
          <w:t>here</w:t>
        </w:r>
      </w:hyperlink>
      <w:r w:rsidR="007B7C00">
        <w:rPr>
          <w:color w:val="000000" w:themeColor="text1"/>
        </w:rPr>
        <w:t>.</w:t>
      </w:r>
    </w:p>
    <w:p w14:paraId="1B0D43BA" w14:textId="2E91E7E1" w:rsidR="0056303D" w:rsidRDefault="0056303D" w:rsidP="0056303D">
      <w:pPr>
        <w:spacing w:before="120" w:after="120" w:line="312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The Economist, </w:t>
      </w:r>
      <w:r w:rsidRPr="0056303D">
        <w:rPr>
          <w:color w:val="000000" w:themeColor="text1"/>
        </w:rPr>
        <w:t>How CEO pay in America got out of whack</w:t>
      </w:r>
      <w:r>
        <w:rPr>
          <w:color w:val="000000" w:themeColor="text1"/>
        </w:rPr>
        <w:t xml:space="preserve">: </w:t>
      </w:r>
      <w:r w:rsidRPr="0056303D">
        <w:rPr>
          <w:color w:val="000000" w:themeColor="text1"/>
        </w:rPr>
        <w:t>Bosses claim that their firms’ superior returns justify their own hefty pay cheques. Really?</w:t>
      </w:r>
      <w:r>
        <w:rPr>
          <w:color w:val="000000" w:themeColor="text1"/>
        </w:rPr>
        <w:t xml:space="preserve"> </w:t>
      </w:r>
      <w:hyperlink r:id="rId14" w:history="1">
        <w:r w:rsidRPr="0056303D">
          <w:rPr>
            <w:rStyle w:val="Hyperlink"/>
          </w:rPr>
          <w:t>here</w:t>
        </w:r>
      </w:hyperlink>
      <w:r>
        <w:rPr>
          <w:color w:val="000000" w:themeColor="text1"/>
        </w:rPr>
        <w:t xml:space="preserve"> </w:t>
      </w:r>
    </w:p>
    <w:p w14:paraId="4C5B7E4B" w14:textId="6D08EEFE" w:rsidR="00E25053" w:rsidRDefault="00E25053" w:rsidP="00253072">
      <w:pPr>
        <w:spacing w:before="120" w:after="120" w:line="312" w:lineRule="auto"/>
        <w:jc w:val="both"/>
        <w:rPr>
          <w:color w:val="000000" w:themeColor="text1"/>
        </w:rPr>
      </w:pPr>
    </w:p>
    <w:p w14:paraId="0AC567C2" w14:textId="30B77DB0" w:rsidR="00E25053" w:rsidRDefault="00E25053" w:rsidP="00253072">
      <w:pPr>
        <w:spacing w:before="120" w:after="120" w:line="312" w:lineRule="auto"/>
        <w:jc w:val="both"/>
        <w:rPr>
          <w:b/>
          <w:bCs/>
          <w:color w:val="000000" w:themeColor="text1"/>
        </w:rPr>
      </w:pPr>
      <w:r w:rsidRPr="00E25053">
        <w:rPr>
          <w:b/>
          <w:bCs/>
          <w:color w:val="000000" w:themeColor="text1"/>
        </w:rPr>
        <w:t>Other resources</w:t>
      </w:r>
    </w:p>
    <w:p w14:paraId="0A5D98D1" w14:textId="4B7A92C5" w:rsidR="00E25053" w:rsidRDefault="00D0498F" w:rsidP="00E25053">
      <w:pPr>
        <w:pStyle w:val="ListParagraph"/>
        <w:numPr>
          <w:ilvl w:val="0"/>
          <w:numId w:val="23"/>
        </w:numPr>
        <w:spacing w:before="120" w:after="120" w:line="312" w:lineRule="auto"/>
        <w:jc w:val="both"/>
        <w:rPr>
          <w:color w:val="000000" w:themeColor="text1"/>
        </w:rPr>
      </w:pPr>
      <w:hyperlink r:id="rId15" w:history="1">
        <w:r w:rsidR="00E25053" w:rsidRPr="00E25053">
          <w:rPr>
            <w:rStyle w:val="Hyperlink"/>
          </w:rPr>
          <w:t>HEC Learning Centre</w:t>
        </w:r>
      </w:hyperlink>
    </w:p>
    <w:p w14:paraId="1ED5DC36" w14:textId="12CC362C" w:rsidR="00E25053" w:rsidRDefault="00D0498F" w:rsidP="00E25053">
      <w:pPr>
        <w:pStyle w:val="ListParagraph"/>
        <w:numPr>
          <w:ilvl w:val="0"/>
          <w:numId w:val="23"/>
        </w:numPr>
        <w:spacing w:before="120" w:after="120" w:line="312" w:lineRule="auto"/>
        <w:jc w:val="both"/>
        <w:rPr>
          <w:color w:val="000000" w:themeColor="text1"/>
        </w:rPr>
      </w:pPr>
      <w:hyperlink r:id="rId16" w:history="1">
        <w:r w:rsidR="00E25053" w:rsidRPr="00E25053">
          <w:rPr>
            <w:rStyle w:val="Hyperlink"/>
          </w:rPr>
          <w:t>Annual Reports</w:t>
        </w:r>
      </w:hyperlink>
      <w:r w:rsidR="00E25053">
        <w:rPr>
          <w:color w:val="000000" w:themeColor="text1"/>
        </w:rPr>
        <w:t xml:space="preserve"> </w:t>
      </w:r>
    </w:p>
    <w:p w14:paraId="3F46E650" w14:textId="07E73E8D" w:rsidR="00604FC4" w:rsidRDefault="00D0498F" w:rsidP="00E25053">
      <w:pPr>
        <w:pStyle w:val="ListParagraph"/>
        <w:numPr>
          <w:ilvl w:val="0"/>
          <w:numId w:val="23"/>
        </w:numPr>
        <w:spacing w:before="120" w:after="120" w:line="312" w:lineRule="auto"/>
        <w:jc w:val="both"/>
        <w:rPr>
          <w:color w:val="000000" w:themeColor="text1"/>
        </w:rPr>
      </w:pPr>
      <w:hyperlink r:id="rId17" w:history="1">
        <w:r w:rsidR="00604FC4" w:rsidRPr="00604FC4">
          <w:rPr>
            <w:rStyle w:val="Hyperlink"/>
          </w:rPr>
          <w:t xml:space="preserve">Allen and </w:t>
        </w:r>
        <w:proofErr w:type="spellStart"/>
        <w:r w:rsidR="00604FC4" w:rsidRPr="00604FC4">
          <w:rPr>
            <w:rStyle w:val="Hyperlink"/>
          </w:rPr>
          <w:t>Overy</w:t>
        </w:r>
        <w:proofErr w:type="spellEnd"/>
        <w:r w:rsidR="00604FC4" w:rsidRPr="00604FC4">
          <w:rPr>
            <w:rStyle w:val="Hyperlink"/>
          </w:rPr>
          <w:t xml:space="preserve"> Global Litigation Survey</w:t>
        </w:r>
      </w:hyperlink>
    </w:p>
    <w:p w14:paraId="0288EC66" w14:textId="70439B99" w:rsidR="00604FC4" w:rsidRDefault="00D0498F" w:rsidP="00E25053">
      <w:pPr>
        <w:pStyle w:val="ListParagraph"/>
        <w:numPr>
          <w:ilvl w:val="0"/>
          <w:numId w:val="23"/>
        </w:numPr>
        <w:spacing w:before="120" w:after="120" w:line="312" w:lineRule="auto"/>
        <w:jc w:val="both"/>
        <w:rPr>
          <w:color w:val="000000" w:themeColor="text1"/>
        </w:rPr>
      </w:pPr>
      <w:hyperlink r:id="rId18" w:anchor="jurisdictions" w:history="1">
        <w:r w:rsidR="00604FC4" w:rsidRPr="00604FC4">
          <w:rPr>
            <w:rStyle w:val="Hyperlink"/>
          </w:rPr>
          <w:t xml:space="preserve">Allen and </w:t>
        </w:r>
        <w:proofErr w:type="spellStart"/>
        <w:r w:rsidR="00604FC4" w:rsidRPr="00604FC4">
          <w:rPr>
            <w:rStyle w:val="Hyperlink"/>
          </w:rPr>
          <w:t>Overy</w:t>
        </w:r>
        <w:proofErr w:type="spellEnd"/>
        <w:r w:rsidR="00604FC4" w:rsidRPr="00604FC4">
          <w:rPr>
            <w:rStyle w:val="Hyperlink"/>
          </w:rPr>
          <w:t xml:space="preserve"> International legal risk for banks and corporates</w:t>
        </w:r>
      </w:hyperlink>
    </w:p>
    <w:p w14:paraId="2E5DDAFC" w14:textId="77777777" w:rsidR="00E25053" w:rsidRPr="00E25053" w:rsidRDefault="00E25053" w:rsidP="00E25053">
      <w:pPr>
        <w:pStyle w:val="ListParagraph"/>
        <w:spacing w:before="120" w:after="120" w:line="312" w:lineRule="auto"/>
        <w:jc w:val="both"/>
        <w:rPr>
          <w:color w:val="000000" w:themeColor="text1"/>
        </w:rPr>
      </w:pPr>
    </w:p>
    <w:p w14:paraId="0107AA58" w14:textId="77777777" w:rsidR="00E25053" w:rsidRPr="00E25053" w:rsidRDefault="00E25053" w:rsidP="00253072">
      <w:pPr>
        <w:spacing w:before="120" w:after="120" w:line="312" w:lineRule="auto"/>
        <w:jc w:val="both"/>
        <w:rPr>
          <w:b/>
          <w:bCs/>
          <w:color w:val="000000" w:themeColor="text1"/>
        </w:rPr>
      </w:pPr>
    </w:p>
    <w:p w14:paraId="39CC216D" w14:textId="69796B53" w:rsidR="00B67B30" w:rsidRPr="00253072" w:rsidRDefault="00B67B30" w:rsidP="00337A24">
      <w:pPr>
        <w:rPr>
          <w:color w:val="000000" w:themeColor="text1"/>
        </w:rPr>
      </w:pPr>
    </w:p>
    <w:sectPr w:rsidR="00B67B30" w:rsidRPr="00253072" w:rsidSect="0094676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0" w:h="16840"/>
      <w:pgMar w:top="1701" w:right="1588" w:bottom="1701" w:left="158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981FA" w14:textId="77777777" w:rsidR="00D0498F" w:rsidRDefault="00D0498F">
      <w:r>
        <w:separator/>
      </w:r>
    </w:p>
  </w:endnote>
  <w:endnote w:type="continuationSeparator" w:id="0">
    <w:p w14:paraId="4DF6E172" w14:textId="77777777" w:rsidR="00D0498F" w:rsidRDefault="00D04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﷽﷽﷽﷽﷽﷽﷽﷽ĝ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4B0D9" w14:textId="77777777" w:rsidR="00B43CF0" w:rsidRDefault="00B43C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C8DC4" w14:textId="77777777" w:rsidR="00B43CF0" w:rsidRDefault="00B43C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2E2F6" w14:textId="77777777" w:rsidR="00B43CF0" w:rsidRDefault="00B43C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31A4F" w14:textId="77777777" w:rsidR="00D0498F" w:rsidRDefault="00D0498F">
      <w:r>
        <w:separator/>
      </w:r>
    </w:p>
  </w:footnote>
  <w:footnote w:type="continuationSeparator" w:id="0">
    <w:p w14:paraId="4D1B923F" w14:textId="77777777" w:rsidR="00D0498F" w:rsidRDefault="00D04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5DBA9" w14:textId="77777777" w:rsidR="00B43CF0" w:rsidRDefault="00B43C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42EF27" w14:textId="77777777" w:rsidR="00B35548" w:rsidRPr="00663540" w:rsidRDefault="00B35548" w:rsidP="0094676C">
    <w:pPr>
      <w:pStyle w:val="Header"/>
      <w:jc w:val="center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31592" w14:textId="77777777" w:rsidR="00B43CF0" w:rsidRDefault="00B43C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61C1A"/>
    <w:multiLevelType w:val="hybridMultilevel"/>
    <w:tmpl w:val="92AEAD1A"/>
    <w:lvl w:ilvl="0" w:tplc="2618D2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FAAE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4AC0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489A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6DF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BC16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2010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D231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0E4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42581"/>
    <w:multiLevelType w:val="hybridMultilevel"/>
    <w:tmpl w:val="53E01C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A2FC5"/>
    <w:multiLevelType w:val="hybridMultilevel"/>
    <w:tmpl w:val="AE462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5026E"/>
    <w:multiLevelType w:val="hybridMultilevel"/>
    <w:tmpl w:val="BEF42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E75336"/>
    <w:multiLevelType w:val="hybridMultilevel"/>
    <w:tmpl w:val="13DA0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65E25"/>
    <w:multiLevelType w:val="hybridMultilevel"/>
    <w:tmpl w:val="D88CF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E19C8"/>
    <w:multiLevelType w:val="hybridMultilevel"/>
    <w:tmpl w:val="AB568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8457D"/>
    <w:multiLevelType w:val="hybridMultilevel"/>
    <w:tmpl w:val="2276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4363D"/>
    <w:multiLevelType w:val="hybridMultilevel"/>
    <w:tmpl w:val="A3AC706C"/>
    <w:lvl w:ilvl="0" w:tplc="A3EE73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A450D1"/>
    <w:multiLevelType w:val="hybridMultilevel"/>
    <w:tmpl w:val="00E48DBC"/>
    <w:lvl w:ilvl="0" w:tplc="80B291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E624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6C7A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466C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3C23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B285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BC98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16CC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B498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30EB1"/>
    <w:multiLevelType w:val="hybridMultilevel"/>
    <w:tmpl w:val="A9664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F737E9"/>
    <w:multiLevelType w:val="hybridMultilevel"/>
    <w:tmpl w:val="3F7CC4CE"/>
    <w:lvl w:ilvl="0" w:tplc="35BCD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5C43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8AD5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3296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D6FF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A060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D41F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B4BF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62A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A2695"/>
    <w:multiLevelType w:val="hybridMultilevel"/>
    <w:tmpl w:val="A8D8F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50419F"/>
    <w:multiLevelType w:val="hybridMultilevel"/>
    <w:tmpl w:val="80282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654CD"/>
    <w:multiLevelType w:val="hybridMultilevel"/>
    <w:tmpl w:val="14BA972E"/>
    <w:lvl w:ilvl="0" w:tplc="DA906F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C2A6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86BA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442F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1A3F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DA6B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4DA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22E4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EED2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43512F"/>
    <w:multiLevelType w:val="hybridMultilevel"/>
    <w:tmpl w:val="650E2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427796"/>
    <w:multiLevelType w:val="hybridMultilevel"/>
    <w:tmpl w:val="EE304E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F053199"/>
    <w:multiLevelType w:val="hybridMultilevel"/>
    <w:tmpl w:val="7BFE652C"/>
    <w:lvl w:ilvl="0" w:tplc="084A4C88">
      <w:start w:val="38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E82803"/>
    <w:multiLevelType w:val="hybridMultilevel"/>
    <w:tmpl w:val="729AF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ED3EA6"/>
    <w:multiLevelType w:val="hybridMultilevel"/>
    <w:tmpl w:val="3C8AD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307D42"/>
    <w:multiLevelType w:val="hybridMultilevel"/>
    <w:tmpl w:val="3DB48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E30DD4"/>
    <w:multiLevelType w:val="hybridMultilevel"/>
    <w:tmpl w:val="6BDE9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B34244"/>
    <w:multiLevelType w:val="hybridMultilevel"/>
    <w:tmpl w:val="EC9A5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0"/>
  </w:num>
  <w:num w:numId="5">
    <w:abstractNumId w:val="21"/>
  </w:num>
  <w:num w:numId="6">
    <w:abstractNumId w:val="18"/>
  </w:num>
  <w:num w:numId="7">
    <w:abstractNumId w:val="5"/>
  </w:num>
  <w:num w:numId="8">
    <w:abstractNumId w:val="7"/>
  </w:num>
  <w:num w:numId="9">
    <w:abstractNumId w:val="3"/>
  </w:num>
  <w:num w:numId="10">
    <w:abstractNumId w:val="19"/>
  </w:num>
  <w:num w:numId="11">
    <w:abstractNumId w:val="17"/>
  </w:num>
  <w:num w:numId="12">
    <w:abstractNumId w:val="22"/>
  </w:num>
  <w:num w:numId="13">
    <w:abstractNumId w:val="2"/>
  </w:num>
  <w:num w:numId="14">
    <w:abstractNumId w:val="1"/>
  </w:num>
  <w:num w:numId="15">
    <w:abstractNumId w:val="8"/>
  </w:num>
  <w:num w:numId="16">
    <w:abstractNumId w:val="16"/>
  </w:num>
  <w:num w:numId="17">
    <w:abstractNumId w:val="20"/>
  </w:num>
  <w:num w:numId="18">
    <w:abstractNumId w:val="4"/>
  </w:num>
  <w:num w:numId="19">
    <w:abstractNumId w:val="13"/>
  </w:num>
  <w:num w:numId="20">
    <w:abstractNumId w:val="12"/>
  </w:num>
  <w:num w:numId="21">
    <w:abstractNumId w:val="1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removePersonalInformation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813"/>
    <w:rsid w:val="00043B0F"/>
    <w:rsid w:val="00044039"/>
    <w:rsid w:val="00063551"/>
    <w:rsid w:val="000919A5"/>
    <w:rsid w:val="000B2DFA"/>
    <w:rsid w:val="000B48A5"/>
    <w:rsid w:val="000B5824"/>
    <w:rsid w:val="000D1EB3"/>
    <w:rsid w:val="0011068B"/>
    <w:rsid w:val="001133DA"/>
    <w:rsid w:val="00115193"/>
    <w:rsid w:val="0012115D"/>
    <w:rsid w:val="00121BEA"/>
    <w:rsid w:val="001372D9"/>
    <w:rsid w:val="00162F60"/>
    <w:rsid w:val="001D0B30"/>
    <w:rsid w:val="001E3DEF"/>
    <w:rsid w:val="001E57A0"/>
    <w:rsid w:val="0020659E"/>
    <w:rsid w:val="00226B06"/>
    <w:rsid w:val="0025099D"/>
    <w:rsid w:val="00253072"/>
    <w:rsid w:val="002835F7"/>
    <w:rsid w:val="00285142"/>
    <w:rsid w:val="00292F0E"/>
    <w:rsid w:val="00295EA7"/>
    <w:rsid w:val="002A6C6D"/>
    <w:rsid w:val="002C793B"/>
    <w:rsid w:val="002F026C"/>
    <w:rsid w:val="002F5CFF"/>
    <w:rsid w:val="00301445"/>
    <w:rsid w:val="00302BB0"/>
    <w:rsid w:val="00305524"/>
    <w:rsid w:val="00314B23"/>
    <w:rsid w:val="0033740B"/>
    <w:rsid w:val="00337A24"/>
    <w:rsid w:val="00344192"/>
    <w:rsid w:val="00350EED"/>
    <w:rsid w:val="00373E42"/>
    <w:rsid w:val="00386D09"/>
    <w:rsid w:val="00395EBC"/>
    <w:rsid w:val="003A3306"/>
    <w:rsid w:val="003C034C"/>
    <w:rsid w:val="003D3008"/>
    <w:rsid w:val="003E0C30"/>
    <w:rsid w:val="003E3331"/>
    <w:rsid w:val="003F5E14"/>
    <w:rsid w:val="0040087C"/>
    <w:rsid w:val="004123F7"/>
    <w:rsid w:val="00413813"/>
    <w:rsid w:val="00413BEE"/>
    <w:rsid w:val="004174B7"/>
    <w:rsid w:val="00425E78"/>
    <w:rsid w:val="00435222"/>
    <w:rsid w:val="00437878"/>
    <w:rsid w:val="00442BDF"/>
    <w:rsid w:val="00447082"/>
    <w:rsid w:val="00454AF1"/>
    <w:rsid w:val="00465ABE"/>
    <w:rsid w:val="00466BF4"/>
    <w:rsid w:val="00466EA4"/>
    <w:rsid w:val="00475F52"/>
    <w:rsid w:val="00483DC2"/>
    <w:rsid w:val="00485877"/>
    <w:rsid w:val="004C7B51"/>
    <w:rsid w:val="004D4615"/>
    <w:rsid w:val="004F0788"/>
    <w:rsid w:val="004F6299"/>
    <w:rsid w:val="00505D8F"/>
    <w:rsid w:val="005328C5"/>
    <w:rsid w:val="005400E0"/>
    <w:rsid w:val="00544853"/>
    <w:rsid w:val="00560897"/>
    <w:rsid w:val="0056303D"/>
    <w:rsid w:val="0057172A"/>
    <w:rsid w:val="00572896"/>
    <w:rsid w:val="00575456"/>
    <w:rsid w:val="005C2CA1"/>
    <w:rsid w:val="005D274A"/>
    <w:rsid w:val="005E2AD7"/>
    <w:rsid w:val="005F6B2D"/>
    <w:rsid w:val="00604FC4"/>
    <w:rsid w:val="006227A5"/>
    <w:rsid w:val="006471DD"/>
    <w:rsid w:val="00651788"/>
    <w:rsid w:val="006556BC"/>
    <w:rsid w:val="00666BAC"/>
    <w:rsid w:val="006759D1"/>
    <w:rsid w:val="0069073C"/>
    <w:rsid w:val="00691F58"/>
    <w:rsid w:val="006B5938"/>
    <w:rsid w:val="006C22E8"/>
    <w:rsid w:val="006E6834"/>
    <w:rsid w:val="006F5440"/>
    <w:rsid w:val="00701EE6"/>
    <w:rsid w:val="0071657E"/>
    <w:rsid w:val="00727950"/>
    <w:rsid w:val="00736320"/>
    <w:rsid w:val="007505B6"/>
    <w:rsid w:val="0075304D"/>
    <w:rsid w:val="007674B9"/>
    <w:rsid w:val="007739AC"/>
    <w:rsid w:val="00774550"/>
    <w:rsid w:val="00780C0B"/>
    <w:rsid w:val="00780F90"/>
    <w:rsid w:val="007A128A"/>
    <w:rsid w:val="007A38B7"/>
    <w:rsid w:val="007A5462"/>
    <w:rsid w:val="007B7C00"/>
    <w:rsid w:val="007C41E8"/>
    <w:rsid w:val="007C47A2"/>
    <w:rsid w:val="007C4C5E"/>
    <w:rsid w:val="007F5435"/>
    <w:rsid w:val="00807F4E"/>
    <w:rsid w:val="00815E58"/>
    <w:rsid w:val="0081708A"/>
    <w:rsid w:val="0084405A"/>
    <w:rsid w:val="0085197F"/>
    <w:rsid w:val="00860EA8"/>
    <w:rsid w:val="00885C2B"/>
    <w:rsid w:val="00890154"/>
    <w:rsid w:val="008B1706"/>
    <w:rsid w:val="008B56C3"/>
    <w:rsid w:val="008C7768"/>
    <w:rsid w:val="008F4A33"/>
    <w:rsid w:val="0090179C"/>
    <w:rsid w:val="00913B8D"/>
    <w:rsid w:val="009153F8"/>
    <w:rsid w:val="009271B4"/>
    <w:rsid w:val="009326D5"/>
    <w:rsid w:val="009459D8"/>
    <w:rsid w:val="0094676C"/>
    <w:rsid w:val="00954C4E"/>
    <w:rsid w:val="00960F0E"/>
    <w:rsid w:val="009801E6"/>
    <w:rsid w:val="009863E4"/>
    <w:rsid w:val="00997986"/>
    <w:rsid w:val="009A611F"/>
    <w:rsid w:val="009C0464"/>
    <w:rsid w:val="009C353E"/>
    <w:rsid w:val="009C6A67"/>
    <w:rsid w:val="009D2AE5"/>
    <w:rsid w:val="009E3846"/>
    <w:rsid w:val="00A02D57"/>
    <w:rsid w:val="00A04FE1"/>
    <w:rsid w:val="00A20FBB"/>
    <w:rsid w:val="00A24267"/>
    <w:rsid w:val="00A27EF9"/>
    <w:rsid w:val="00A53301"/>
    <w:rsid w:val="00A7702D"/>
    <w:rsid w:val="00A81DB5"/>
    <w:rsid w:val="00A86A29"/>
    <w:rsid w:val="00A957EF"/>
    <w:rsid w:val="00AB3DC8"/>
    <w:rsid w:val="00AC3362"/>
    <w:rsid w:val="00AD0A6C"/>
    <w:rsid w:val="00AD1BFB"/>
    <w:rsid w:val="00AE4BB2"/>
    <w:rsid w:val="00AE6D22"/>
    <w:rsid w:val="00AE7B13"/>
    <w:rsid w:val="00B016F5"/>
    <w:rsid w:val="00B12A0A"/>
    <w:rsid w:val="00B30161"/>
    <w:rsid w:val="00B35548"/>
    <w:rsid w:val="00B43CF0"/>
    <w:rsid w:val="00B67B30"/>
    <w:rsid w:val="00B76F86"/>
    <w:rsid w:val="00B812F4"/>
    <w:rsid w:val="00B90DC2"/>
    <w:rsid w:val="00BB2740"/>
    <w:rsid w:val="00BB5090"/>
    <w:rsid w:val="00BB594A"/>
    <w:rsid w:val="00C00FE7"/>
    <w:rsid w:val="00C1363C"/>
    <w:rsid w:val="00C14630"/>
    <w:rsid w:val="00C1675C"/>
    <w:rsid w:val="00C27CF7"/>
    <w:rsid w:val="00C41E38"/>
    <w:rsid w:val="00C43A46"/>
    <w:rsid w:val="00C47FF6"/>
    <w:rsid w:val="00C84D55"/>
    <w:rsid w:val="00CB0235"/>
    <w:rsid w:val="00CB54E3"/>
    <w:rsid w:val="00CE158D"/>
    <w:rsid w:val="00CE47BB"/>
    <w:rsid w:val="00CF5378"/>
    <w:rsid w:val="00CF6FEA"/>
    <w:rsid w:val="00D0498F"/>
    <w:rsid w:val="00D2178B"/>
    <w:rsid w:val="00D507DF"/>
    <w:rsid w:val="00D540C6"/>
    <w:rsid w:val="00D715FB"/>
    <w:rsid w:val="00D76CD1"/>
    <w:rsid w:val="00D77687"/>
    <w:rsid w:val="00DA1FDE"/>
    <w:rsid w:val="00DB7EA6"/>
    <w:rsid w:val="00DC2D56"/>
    <w:rsid w:val="00DD521F"/>
    <w:rsid w:val="00DE24B8"/>
    <w:rsid w:val="00DE6514"/>
    <w:rsid w:val="00DF2504"/>
    <w:rsid w:val="00E024D2"/>
    <w:rsid w:val="00E159C3"/>
    <w:rsid w:val="00E25053"/>
    <w:rsid w:val="00E25F27"/>
    <w:rsid w:val="00E41DBF"/>
    <w:rsid w:val="00E6023C"/>
    <w:rsid w:val="00EA19FC"/>
    <w:rsid w:val="00EB0C32"/>
    <w:rsid w:val="00EB202B"/>
    <w:rsid w:val="00EB6078"/>
    <w:rsid w:val="00EB7469"/>
    <w:rsid w:val="00EE4435"/>
    <w:rsid w:val="00EF2B67"/>
    <w:rsid w:val="00EF447E"/>
    <w:rsid w:val="00F06CF8"/>
    <w:rsid w:val="00F1324C"/>
    <w:rsid w:val="00F30CAA"/>
    <w:rsid w:val="00F325B9"/>
    <w:rsid w:val="00F448FF"/>
    <w:rsid w:val="00F5151F"/>
    <w:rsid w:val="00F5319C"/>
    <w:rsid w:val="00F62BDB"/>
    <w:rsid w:val="00F66FCD"/>
    <w:rsid w:val="00F74E6C"/>
    <w:rsid w:val="00F837AA"/>
    <w:rsid w:val="00F9011A"/>
    <w:rsid w:val="00F92DA7"/>
    <w:rsid w:val="00FB1B24"/>
    <w:rsid w:val="00FC2816"/>
    <w:rsid w:val="00FD0816"/>
    <w:rsid w:val="00FD66EC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80DDB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C">
    <w:name w:val="HEC"/>
    <w:basedOn w:val="DefaultParagraphFont"/>
    <w:uiPriority w:val="1"/>
    <w:qFormat/>
    <w:rsid w:val="003067F3"/>
    <w:rPr>
      <w:rFonts w:ascii="Times New Roman" w:hAnsi="Times New Roman" w:cs="Times New Roman"/>
      <w:sz w:val="16"/>
      <w:szCs w:val="20"/>
    </w:rPr>
  </w:style>
  <w:style w:type="paragraph" w:customStyle="1" w:styleId="JBL">
    <w:name w:val="JBL"/>
    <w:basedOn w:val="Normal"/>
    <w:autoRedefine/>
    <w:qFormat/>
    <w:rsid w:val="003067F3"/>
    <w:pPr>
      <w:suppressAutoHyphens/>
      <w:spacing w:after="120"/>
      <w:jc w:val="both"/>
    </w:pPr>
    <w:rPr>
      <w:rFonts w:ascii="Times New Roman" w:eastAsia="Cambria" w:hAnsi="Times New Roman" w:cs="Times New Roman"/>
      <w:sz w:val="20"/>
      <w:szCs w:val="20"/>
    </w:rPr>
  </w:style>
  <w:style w:type="character" w:customStyle="1" w:styleId="BLJHEC">
    <w:name w:val="BLJHEC"/>
    <w:basedOn w:val="HEC"/>
    <w:uiPriority w:val="1"/>
    <w:qFormat/>
    <w:rsid w:val="003067F3"/>
    <w:rPr>
      <w:rFonts w:ascii="Times New Roman" w:hAnsi="Times New Roman" w:cs="Times New Roman"/>
      <w:sz w:val="16"/>
      <w:szCs w:val="20"/>
    </w:rPr>
  </w:style>
  <w:style w:type="paragraph" w:customStyle="1" w:styleId="FootnoteGOOD">
    <w:name w:val="Footnote GOOD"/>
    <w:basedOn w:val="Normal"/>
    <w:qFormat/>
    <w:rsid w:val="00CD10DF"/>
    <w:pPr>
      <w:suppressAutoHyphens/>
      <w:spacing w:after="120"/>
      <w:jc w:val="both"/>
    </w:pPr>
    <w:rPr>
      <w:rFonts w:ascii="Times New Roman" w:hAnsi="Times New Roman" w:cs="Times New Roman"/>
      <w:smallCaps/>
    </w:rPr>
  </w:style>
  <w:style w:type="paragraph" w:customStyle="1" w:styleId="David">
    <w:name w:val="David"/>
    <w:basedOn w:val="Normal"/>
    <w:qFormat/>
    <w:rsid w:val="00CD10DF"/>
    <w:pPr>
      <w:suppressAutoHyphens/>
      <w:spacing w:after="120"/>
      <w:jc w:val="both"/>
    </w:pPr>
    <w:rPr>
      <w:rFonts w:ascii="Times New Roman" w:hAnsi="Times New Roman" w:cs="Times New Roman"/>
      <w:small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4C379C"/>
    <w:pPr>
      <w:ind w:left="720"/>
      <w:contextualSpacing/>
    </w:pPr>
  </w:style>
  <w:style w:type="table" w:styleId="TableGrid">
    <w:name w:val="Table Grid"/>
    <w:basedOn w:val="TableNormal"/>
    <w:uiPriority w:val="59"/>
    <w:rsid w:val="004C379C"/>
    <w:rPr>
      <w:rFonts w:eastAsiaTheme="minorHAnsi"/>
      <w:sz w:val="22"/>
      <w:szCs w:val="22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4C379C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rsid w:val="004C379C"/>
  </w:style>
  <w:style w:type="paragraph" w:styleId="NormalWeb">
    <w:name w:val="Normal (Web)"/>
    <w:basedOn w:val="Normal"/>
    <w:uiPriority w:val="99"/>
    <w:rsid w:val="004C379C"/>
    <w:pPr>
      <w:spacing w:beforeLines="1" w:afterLines="1"/>
    </w:pPr>
    <w:rPr>
      <w:rFonts w:ascii="Times" w:eastAsiaTheme="minorHAnsi" w:hAnsi="Times" w:cs="Times New Roman"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7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79C"/>
    <w:rPr>
      <w:rFonts w:ascii="Lucida Grande" w:hAnsi="Lucida Grande" w:cs="Lucida Grande"/>
      <w:sz w:val="18"/>
      <w:szCs w:val="18"/>
    </w:rPr>
  </w:style>
  <w:style w:type="paragraph" w:customStyle="1" w:styleId="CDCorpsdetexte">
    <w:name w:val="CD Corps de texte"/>
    <w:basedOn w:val="Normal"/>
    <w:link w:val="CDCorpsdetexteCar"/>
    <w:qFormat/>
    <w:rsid w:val="0006587A"/>
    <w:pPr>
      <w:widowControl w:val="0"/>
      <w:autoSpaceDE w:val="0"/>
      <w:autoSpaceDN w:val="0"/>
      <w:adjustRightInd w:val="0"/>
      <w:spacing w:before="160"/>
      <w:jc w:val="both"/>
    </w:pPr>
    <w:rPr>
      <w:rFonts w:ascii="Calibri" w:eastAsia="Times New Roman" w:hAnsi="Calibri" w:cs="Times New Roman"/>
      <w:color w:val="4D4D4D"/>
    </w:rPr>
  </w:style>
  <w:style w:type="character" w:customStyle="1" w:styleId="CDCorpsdetexteCar">
    <w:name w:val="CD Corps de texte Car"/>
    <w:link w:val="CDCorpsdetexte"/>
    <w:rsid w:val="0006587A"/>
    <w:rPr>
      <w:rFonts w:ascii="Calibri" w:eastAsia="Times New Roman" w:hAnsi="Calibri" w:cs="Times New Roman"/>
      <w:color w:val="4D4D4D"/>
    </w:rPr>
  </w:style>
  <w:style w:type="paragraph" w:customStyle="1" w:styleId="Default">
    <w:name w:val="Default"/>
    <w:rsid w:val="004E1E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4F2941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1587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5872"/>
  </w:style>
  <w:style w:type="character" w:styleId="Strong">
    <w:name w:val="Strong"/>
    <w:basedOn w:val="DefaultParagraphFont"/>
    <w:uiPriority w:val="22"/>
    <w:qFormat/>
    <w:rsid w:val="0034690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801E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3E3331"/>
    <w:pPr>
      <w:keepNext/>
      <w:keepLines/>
      <w:spacing w:after="60" w:line="276" w:lineRule="auto"/>
      <w:contextualSpacing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3E3331"/>
    <w:rPr>
      <w:rFonts w:ascii="Arial" w:eastAsia="Arial" w:hAnsi="Arial" w:cs="Arial"/>
      <w:sz w:val="52"/>
      <w:szCs w:val="52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2509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99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9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9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99D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37A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3072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750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9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2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6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9927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4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0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8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1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apers.ssrn.com/sol3/papers.cfm?abstract_id=3753544" TargetMode="External"/><Relationship Id="rId18" Type="http://schemas.openxmlformats.org/officeDocument/2006/relationships/hyperlink" Target="https://www.allenovery.com/en-gb/global/news-and-insights/publications/global-law-intelligence-unit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papers.ssrn.com/sol3/papers.cfm?abstract_id=3753523" TargetMode="External"/><Relationship Id="rId17" Type="http://schemas.openxmlformats.org/officeDocument/2006/relationships/hyperlink" Target="https://drive.google.com/file/d/1a3M0IMR382Uusmfj8pgVWSNx4q5GBFLk/view?usp=sharing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nnualreports.com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file/d/1FtePsXAsqJkolgorHPS88a3H5oeBK2iM/view?usp=sharing" TargetMode="Externa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s://learning-center.hec.edu/en/homepage/" TargetMode="External"/><Relationship Id="rId23" Type="http://schemas.openxmlformats.org/officeDocument/2006/relationships/header" Target="header3.xml"/><Relationship Id="rId10" Type="http://schemas.openxmlformats.org/officeDocument/2006/relationships/hyperlink" Target="http://Law.MIT.edu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rive.google.com/file/d/1unMnSx1jUM_4aR5apN3Ng-JSBmWQFWjc/view?usp=sharing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p r o p e r t i e s   x m l n s = " h t t p : / / w w w . i m a n a g e . c o m / w o r k / x m l s c h e m a " >  
     < d o c u m e n t i d > E U P 1 ! 2 0 0 3 4 5 4 3 7 1 . 1 < / d o c u m e n t i d >  
     < s e n d e r i d > S E B A S T I J < / s e n d e r i d >  
     < s e n d e r e m a i l > J U L I E N . S E B A S T I E N @ A L L E N O V E R Y . C O M < / s e n d e r e m a i l >  
     < l a s t m o d i f i e d > 2 0 2 0 - 0 9 - 2 3 T 1 4 : 2 1 : 0 0 . 0 0 0 0 0 0 0 + 0 2 : 0 0 < / l a s t m o d i f i e d >  
     < d a t a b a s e > E U P 1 < / d a t a b a s e >  
 < / p r o p e r t i e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73835-F152-4443-8647-4E4D1E198F21}">
  <ds:schemaRefs>
    <ds:schemaRef ds:uri="http://www.imanage.com/work/xmlschema"/>
  </ds:schemaRefs>
</ds:datastoreItem>
</file>

<file path=customXml/itemProps2.xml><?xml version="1.0" encoding="utf-8"?>
<ds:datastoreItem xmlns:ds="http://schemas.openxmlformats.org/officeDocument/2006/customXml" ds:itemID="{8A9AD106-60EC-4753-A314-373411167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2020-11-18T09:20:00Z</dcterms:created>
  <dcterms:modified xsi:type="dcterms:W3CDTF">2020-12-27T21:41:00Z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C_LAST_MODIFIED">
    <vt:lpwstr>18/10/2018 20:20:42</vt:lpwstr>
  </property>
  <property fmtid="{D5CDD505-2E9C-101B-9397-08002B2CF9AE}" pid="3" name="MSIP_Label_42e67a54-274b-43d7-8098-b3ba5f50e576_Enabled">
    <vt:lpwstr>True</vt:lpwstr>
  </property>
  <property fmtid="{D5CDD505-2E9C-101B-9397-08002B2CF9AE}" pid="4" name="MSIP_Label_42e67a54-274b-43d7-8098-b3ba5f50e576_SiteId">
    <vt:lpwstr>7f0b44d2-04f8-4672-bf5d-4676796468a3</vt:lpwstr>
  </property>
  <property fmtid="{D5CDD505-2E9C-101B-9397-08002B2CF9AE}" pid="5" name="MSIP_Label_42e67a54-274b-43d7-8098-b3ba5f50e576_Owner">
    <vt:lpwstr>juliette.olliveaud@allenovery.com</vt:lpwstr>
  </property>
  <property fmtid="{D5CDD505-2E9C-101B-9397-08002B2CF9AE}" pid="6" name="MSIP_Label_42e67a54-274b-43d7-8098-b3ba5f50e576_SetDate">
    <vt:lpwstr>2020-09-18T13:20:44.1959532Z</vt:lpwstr>
  </property>
  <property fmtid="{D5CDD505-2E9C-101B-9397-08002B2CF9AE}" pid="7" name="MSIP_Label_42e67a54-274b-43d7-8098-b3ba5f50e576_Name">
    <vt:lpwstr>Restricted</vt:lpwstr>
  </property>
  <property fmtid="{D5CDD505-2E9C-101B-9397-08002B2CF9AE}" pid="8" name="MSIP_Label_42e67a54-274b-43d7-8098-b3ba5f50e576_Application">
    <vt:lpwstr>Microsoft Azure Information Protection</vt:lpwstr>
  </property>
  <property fmtid="{D5CDD505-2E9C-101B-9397-08002B2CF9AE}" pid="9" name="MSIP_Label_42e67a54-274b-43d7-8098-b3ba5f50e576_ActionId">
    <vt:lpwstr>b4ddae9e-3bf5-4f72-9a3b-366f5b705798</vt:lpwstr>
  </property>
  <property fmtid="{D5CDD505-2E9C-101B-9397-08002B2CF9AE}" pid="10" name="MSIP_Label_42e67a54-274b-43d7-8098-b3ba5f50e576_Extended_MSFT_Method">
    <vt:lpwstr>Automatic</vt:lpwstr>
  </property>
  <property fmtid="{D5CDD505-2E9C-101B-9397-08002B2CF9AE}" pid="11" name="Sensitivity">
    <vt:lpwstr>Restricted</vt:lpwstr>
  </property>
  <property fmtid="{D5CDD505-2E9C-101B-9397-08002B2CF9AE}" pid="12" name="Client">
    <vt:lpwstr>PERS_KH</vt:lpwstr>
  </property>
  <property fmtid="{D5CDD505-2E9C-101B-9397-08002B2CF9AE}" pid="13" name="Matter">
    <vt:lpwstr>SEBASTIJ</vt:lpwstr>
  </property>
  <property fmtid="{D5CDD505-2E9C-101B-9397-08002B2CF9AE}" pid="14" name="cpDocRef">
    <vt:lpwstr>EUP1: 2003454371.1</vt:lpwstr>
  </property>
  <property fmtid="{D5CDD505-2E9C-101B-9397-08002B2CF9AE}" pid="15" name="cpClientMatter">
    <vt:lpwstr>PERS_KH-SEBASTIJ</vt:lpwstr>
  </property>
  <property fmtid="{D5CDD505-2E9C-101B-9397-08002B2CF9AE}" pid="16" name="cpCombinedRef">
    <vt:lpwstr>PERS_KH-SEBASTIJ EUP1: 2003454371.1</vt:lpwstr>
  </property>
</Properties>
</file>