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1B" w:rsidRDefault="00721B1B" w:rsidP="009A3730">
      <w:r w:rsidRPr="00721B1B">
        <w:rPr>
          <w:b/>
          <w:i/>
          <w:u w:val="single"/>
        </w:rPr>
        <w:t>Sources</w:t>
      </w:r>
      <w:r>
        <w:t xml:space="preserve"> : </w:t>
      </w:r>
    </w:p>
    <w:p w:rsidR="009A3730" w:rsidRDefault="009A3730" w:rsidP="009A3730">
      <w:r>
        <w:t xml:space="preserve">KRUGMAN &amp; OBSTFELD </w:t>
      </w:r>
    </w:p>
    <w:p w:rsidR="009A3730" w:rsidRPr="00721B1B" w:rsidRDefault="009A3730" w:rsidP="009A3730">
      <w:pPr>
        <w:rPr>
          <w:u w:val="single"/>
        </w:rPr>
      </w:pPr>
      <w:r w:rsidRPr="00721B1B">
        <w:rPr>
          <w:u w:val="single"/>
        </w:rPr>
        <w:t>L’Economie internationale pour les Nuls</w:t>
      </w:r>
    </w:p>
    <w:p w:rsidR="009A3730" w:rsidRDefault="009A3730" w:rsidP="009A3730">
      <w:r>
        <w:t xml:space="preserve">MUCHIELLI, </w:t>
      </w:r>
      <w:r w:rsidRPr="00721B1B">
        <w:rPr>
          <w:u w:val="single"/>
        </w:rPr>
        <w:t>économie internationale</w:t>
      </w:r>
    </w:p>
    <w:p w:rsidR="009A3730" w:rsidRPr="00721B1B" w:rsidRDefault="009A3730" w:rsidP="009A3730">
      <w:pPr>
        <w:rPr>
          <w:u w:val="single"/>
        </w:rPr>
      </w:pPr>
      <w:r>
        <w:t xml:space="preserve">GUEUTIN, </w:t>
      </w:r>
      <w:r w:rsidRPr="00721B1B">
        <w:rPr>
          <w:u w:val="single"/>
        </w:rPr>
        <w:t>l’essentiel de l’économie internationale</w:t>
      </w:r>
    </w:p>
    <w:p w:rsidR="009A3730" w:rsidRPr="00721B1B" w:rsidRDefault="009A3730" w:rsidP="009A3730">
      <w:pPr>
        <w:rPr>
          <w:u w:val="single"/>
        </w:rPr>
      </w:pPr>
      <w:r w:rsidRPr="00721B1B">
        <w:rPr>
          <w:u w:val="single"/>
        </w:rPr>
        <w:t>CNUCED.org</w:t>
      </w:r>
    </w:p>
    <w:p w:rsidR="009A3730" w:rsidRPr="00721B1B" w:rsidRDefault="009A3730" w:rsidP="009A3730">
      <w:pPr>
        <w:rPr>
          <w:u w:val="single"/>
        </w:rPr>
      </w:pPr>
      <w:r w:rsidRPr="00721B1B">
        <w:rPr>
          <w:u w:val="single"/>
        </w:rPr>
        <w:t>OCDE.org</w:t>
      </w:r>
    </w:p>
    <w:p w:rsidR="009A3730" w:rsidRDefault="009A3730" w:rsidP="009A3730">
      <w:pPr>
        <w:rPr>
          <w:u w:val="single"/>
        </w:rPr>
      </w:pPr>
      <w:r w:rsidRPr="00721B1B">
        <w:rPr>
          <w:u w:val="single"/>
        </w:rPr>
        <w:t>WTO.org</w:t>
      </w:r>
    </w:p>
    <w:p w:rsidR="00BF2EFA" w:rsidRDefault="00721B1B" w:rsidP="00BF2EFA">
      <w:pPr>
        <w:pStyle w:val="Titre1"/>
        <w:jc w:val="center"/>
        <w:rPr>
          <w:u w:val="single"/>
        </w:rPr>
      </w:pPr>
      <w:r w:rsidRPr="00BF2EFA">
        <w:rPr>
          <w:rStyle w:val="TitreCar"/>
          <w:u w:val="single"/>
        </w:rPr>
        <w:t>Introduction</w:t>
      </w:r>
      <w:r>
        <w:rPr>
          <w:u w:val="single"/>
        </w:rPr>
        <w:t> </w:t>
      </w:r>
    </w:p>
    <w:p w:rsidR="00721B1B" w:rsidRPr="008356C5" w:rsidRDefault="00BF2EFA" w:rsidP="008356C5">
      <w:pPr>
        <w:pStyle w:val="Titre2"/>
        <w:jc w:val="center"/>
        <w:rPr>
          <w:u w:val="single"/>
        </w:rPr>
      </w:pPr>
      <w:r w:rsidRPr="008356C5">
        <w:rPr>
          <w:u w:val="single"/>
        </w:rPr>
        <w:t>S1 :</w:t>
      </w:r>
      <w:r w:rsidR="00721B1B" w:rsidRPr="008356C5">
        <w:rPr>
          <w:u w:val="single"/>
        </w:rPr>
        <w:t xml:space="preserve"> Géographie des échanges internationales</w:t>
      </w:r>
    </w:p>
    <w:p w:rsidR="00721B1B" w:rsidRDefault="00721B1B" w:rsidP="00721B1B"/>
    <w:p w:rsidR="002C1FAE" w:rsidRDefault="002C1FAE" w:rsidP="00721B1B">
      <w:r>
        <w:t>Volume des échanges :</w:t>
      </w:r>
    </w:p>
    <w:p w:rsidR="00721B1B" w:rsidRDefault="002C1FAE" w:rsidP="00721B1B">
      <w:r>
        <w:t>2013 :18300 milliards USD environ pour les marchandises</w:t>
      </w:r>
    </w:p>
    <w:p w:rsidR="002C1FAE" w:rsidRDefault="002C1FAE" w:rsidP="00721B1B">
      <w:r>
        <w:t>En total des exportations mondiales :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 xml:space="preserve">Amerique du Nord : (ALENA) 13 %  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 xml:space="preserve">Amerique du SUD : 4 % 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>UE : 36,3 %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 xml:space="preserve">CEI : (ex-URSS) 4,3 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>Afrique : 3,3 %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>Moyen-orient : 7,4 %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 xml:space="preserve">Asie : 31,5 % dont 12 % pour la Chine </w:t>
      </w:r>
    </w:p>
    <w:p w:rsidR="002C1FAE" w:rsidRDefault="002577F1" w:rsidP="002C1FAE">
      <w:pPr>
        <w:ind w:left="360"/>
      </w:pPr>
      <w:r>
        <w:t>Fin 70</w:t>
      </w:r>
      <w:r w:rsidR="002C1FAE">
        <w:t xml:space="preserve">’s </w:t>
      </w:r>
      <w:r>
        <w:t>e</w:t>
      </w:r>
      <w:r w:rsidR="002C1FAE">
        <w:t xml:space="preserve">t debut 80’s </w:t>
      </w:r>
      <w:r w:rsidR="002C1FAE">
        <w:sym w:font="Wingdings" w:char="F0E8"/>
      </w:r>
      <w:r w:rsidR="002C1FAE">
        <w:t xml:space="preserve"> prise d’importance des PED en particulier la Chine </w:t>
      </w:r>
    </w:p>
    <w:p w:rsidR="002C1FAE" w:rsidRDefault="00552F99" w:rsidP="002C1FAE">
      <w:pPr>
        <w:ind w:left="360"/>
      </w:pPr>
      <w:r>
        <w:t>Pays exportateurs</w:t>
      </w:r>
    </w:p>
    <w:p w:rsidR="002C1FAE" w:rsidRDefault="002C1FAE" w:rsidP="00552F99">
      <w:pPr>
        <w:pStyle w:val="Paragraphedeliste"/>
        <w:numPr>
          <w:ilvl w:val="0"/>
          <w:numId w:val="3"/>
        </w:numPr>
      </w:pPr>
      <w:r>
        <w:t>Chine</w:t>
      </w:r>
      <w:r w:rsidR="007443CE">
        <w:t> : 12%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USA : 8</w:t>
      </w:r>
      <w:r w:rsidR="002577F1">
        <w:t xml:space="preserve"> %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Allemagne :7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Japon :3,8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Pays-Bas : 3 ,5</w:t>
      </w:r>
    </w:p>
    <w:p w:rsidR="007443CE" w:rsidRDefault="00552F99" w:rsidP="00552F99">
      <w:pPr>
        <w:pStyle w:val="Paragraphedeliste"/>
        <w:numPr>
          <w:ilvl w:val="0"/>
          <w:numId w:val="3"/>
        </w:numPr>
      </w:pPr>
      <w:r>
        <w:t>France : 3,1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Corée :</w:t>
      </w:r>
      <w:r w:rsidR="00552F99">
        <w:t xml:space="preserve"> 3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Royaume-Uni</w:t>
      </w:r>
      <w:r w:rsidR="00552F99">
        <w:t xml:space="preserve"> 3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Hong-Kong :</w:t>
      </w:r>
      <w:r w:rsidR="00552F99">
        <w:t>2,8</w:t>
      </w:r>
    </w:p>
    <w:p w:rsidR="002C1FAE" w:rsidRPr="002C1FAE" w:rsidRDefault="00552F99" w:rsidP="00721B1B">
      <w:r>
        <w:lastRenderedPageBreak/>
        <w:t>Pays importateurs</w:t>
      </w:r>
      <w:r w:rsidR="002C1FAE">
        <w:t xml:space="preserve">  </w:t>
      </w:r>
    </w:p>
    <w:p w:rsidR="00721B1B" w:rsidRDefault="00552F99" w:rsidP="00552F99">
      <w:pPr>
        <w:pStyle w:val="Paragraphedeliste"/>
        <w:numPr>
          <w:ilvl w:val="0"/>
          <w:numId w:val="2"/>
        </w:numPr>
      </w:pPr>
      <w:r>
        <w:t>USA : 12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>Chine : 10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 xml:space="preserve">Allemagne  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>Japon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>France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>RU</w:t>
      </w:r>
    </w:p>
    <w:p w:rsidR="00552F99" w:rsidRDefault="00552F99" w:rsidP="00552F99"/>
    <w:p w:rsidR="00552F99" w:rsidRDefault="00552F99" w:rsidP="00552F99">
      <w:pPr>
        <w:pStyle w:val="Paragraphedeliste"/>
        <w:numPr>
          <w:ilvl w:val="0"/>
          <w:numId w:val="4"/>
        </w:numPr>
      </w:pPr>
      <w:r>
        <w:t xml:space="preserve">Blocs régionaux </w:t>
      </w:r>
      <w:r>
        <w:sym w:font="Wingdings" w:char="F0E8"/>
      </w:r>
      <w:r>
        <w:t xml:space="preserve"> commerce international est en réalité intra régional </w:t>
      </w:r>
    </w:p>
    <w:p w:rsidR="00552F99" w:rsidRDefault="00552F99" w:rsidP="00552F99">
      <w:r>
        <w:t>Echanges intra zone / commerce total de la zone = part du commerce intra regional de la zone :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USA : 49 %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Amérique du Sud : 26,6 %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UE : 68,6 % environ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CEI : 19,1 %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Afrique : 16 %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Moyen Orient : 10 %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 xml:space="preserve">Asie : </w:t>
      </w:r>
      <w:r w:rsidR="00701A86">
        <w:t>53 %</w:t>
      </w:r>
    </w:p>
    <w:p w:rsidR="00552F99" w:rsidRPr="002577F1" w:rsidRDefault="002577F1" w:rsidP="00552F99">
      <w:pPr>
        <w:rPr>
          <w:u w:val="single"/>
        </w:rPr>
      </w:pPr>
      <w:r w:rsidRPr="002577F1">
        <w:rPr>
          <w:u w:val="single"/>
        </w:rPr>
        <w:t xml:space="preserve">Services : </w:t>
      </w:r>
    </w:p>
    <w:p w:rsidR="002577F1" w:rsidRDefault="002577F1" w:rsidP="002577F1">
      <w:r>
        <w:t xml:space="preserve">Exportations (2013) : </w:t>
      </w:r>
      <w:r w:rsidRPr="002C1FAE">
        <w:t>Services</w:t>
      </w:r>
      <w:r>
        <w:t> : 4650 milliards USD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USA : 14 %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RU : 6,3 %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Allemagne : 6 %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France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Chine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Inde</w:t>
      </w:r>
    </w:p>
    <w:p w:rsidR="002577F1" w:rsidRDefault="002577F1" w:rsidP="002577F1">
      <w:r>
        <w:t>Services (tourismes, financiers, assurance…)</w:t>
      </w:r>
    </w:p>
    <w:p w:rsidR="002577F1" w:rsidRDefault="002577F1" w:rsidP="002577F1">
      <w:r>
        <w:t xml:space="preserve">Degré de spécialisation des pays (2010): </w:t>
      </w:r>
    </w:p>
    <w:p w:rsidR="002577F1" w:rsidRDefault="002577F1" w:rsidP="002577F1">
      <w:pPr>
        <w:pStyle w:val="Paragraphedeliste"/>
        <w:numPr>
          <w:ilvl w:val="0"/>
          <w:numId w:val="7"/>
        </w:numPr>
      </w:pPr>
      <w:r>
        <w:t xml:space="preserve">Chine </w:t>
      </w:r>
      <w:r>
        <w:sym w:font="Wingdings" w:char="F0E8"/>
      </w:r>
      <w:r>
        <w:t>Matériel informatique &amp; télécommunications, produits manufacturés</w:t>
      </w:r>
    </w:p>
    <w:p w:rsidR="002577F1" w:rsidRDefault="002577F1" w:rsidP="002577F1">
      <w:pPr>
        <w:pStyle w:val="Paragraphedeliste"/>
        <w:numPr>
          <w:ilvl w:val="0"/>
          <w:numId w:val="7"/>
        </w:numPr>
      </w:pPr>
      <w:r>
        <w:t xml:space="preserve">USA </w:t>
      </w:r>
      <w:r>
        <w:sym w:font="Wingdings" w:char="F0E8"/>
      </w:r>
      <w:r>
        <w:t xml:space="preserve"> articles en plastique, instruments de mesure, moteurs, produits pétroliers &amp; agricoles</w:t>
      </w:r>
    </w:p>
    <w:p w:rsidR="002577F1" w:rsidRDefault="002577F1" w:rsidP="002577F1">
      <w:pPr>
        <w:pStyle w:val="Paragraphedeliste"/>
        <w:numPr>
          <w:ilvl w:val="0"/>
          <w:numId w:val="7"/>
        </w:numPr>
      </w:pPr>
      <w:r>
        <w:t xml:space="preserve">Allemagne </w:t>
      </w:r>
      <w:r>
        <w:sym w:font="Wingdings" w:char="F0E8"/>
      </w:r>
      <w:r>
        <w:t xml:space="preserve"> automobile, machines spécialisées, instruments de mesure</w:t>
      </w:r>
    </w:p>
    <w:p w:rsidR="002577F1" w:rsidRDefault="002577F1" w:rsidP="002577F1">
      <w:pPr>
        <w:pStyle w:val="Paragraphedeliste"/>
        <w:numPr>
          <w:ilvl w:val="0"/>
          <w:numId w:val="7"/>
        </w:numPr>
      </w:pPr>
      <w:r>
        <w:t>France </w:t>
      </w:r>
      <w:r>
        <w:sym w:font="Wingdings" w:char="F0E8"/>
      </w:r>
      <w:r>
        <w:t xml:space="preserve"> aérospatiale, pharmacie, produits de cosmétiques, boissons (champagnes &amp; vins), équipements automobiles, céréales…</w:t>
      </w:r>
    </w:p>
    <w:p w:rsidR="005C71C2" w:rsidRDefault="005C71C2" w:rsidP="005C71C2">
      <w:r>
        <w:t>Tendance moyenne :</w:t>
      </w:r>
    </w:p>
    <w:p w:rsidR="002577F1" w:rsidRDefault="005C71C2" w:rsidP="005C71C2">
      <w:r>
        <w:t xml:space="preserve">Croissance des PED (BRICS, tigres, dragons …) : phénomène de rattrapage (grâce aux technologies développées au préalable par les pays riches) </w:t>
      </w:r>
      <w:r>
        <w:sym w:font="Wingdings" w:char="F0E8"/>
      </w:r>
      <w:r>
        <w:t xml:space="preserve"> très forte croissance + participation grandissante de </w:t>
      </w:r>
      <w:r>
        <w:lastRenderedPageBreak/>
        <w:t xml:space="preserve">ces économies au échanges internationaux </w:t>
      </w:r>
      <w:r w:rsidR="00AF6F2B">
        <w:t xml:space="preserve"> </w:t>
      </w:r>
      <w:r w:rsidR="00AF6F2B">
        <w:sym w:font="Wingdings" w:char="F0E8"/>
      </w:r>
      <w:r w:rsidR="00AF6F2B">
        <w:t xml:space="preserve"> crainte des pays développés de ces pays en tres forte croissance </w:t>
      </w:r>
    </w:p>
    <w:p w:rsidR="004A0B50" w:rsidRDefault="004A0B50" w:rsidP="005C71C2">
      <w:r>
        <w:t>Croissance n’implique pas forcément égalité</w:t>
      </w:r>
    </w:p>
    <w:p w:rsidR="004A0B50" w:rsidRDefault="004A0B50" w:rsidP="005C71C2">
      <w:r>
        <w:t xml:space="preserve">On voit se développer des chaines de valeur mondiales </w:t>
      </w:r>
      <w:r>
        <w:sym w:font="Wingdings" w:char="F0E8"/>
      </w:r>
      <w:r>
        <w:t xml:space="preserve"> résultat de l’investissement direct et du commerce </w:t>
      </w:r>
      <w:r w:rsidR="00A57D41">
        <w:t xml:space="preserve">= réseau d’échanges entre filiales ou filiales et maisons mères </w:t>
      </w:r>
      <w:r w:rsidR="00A57D41">
        <w:sym w:font="Wingdings" w:char="F0E8"/>
      </w:r>
      <w:r w:rsidR="00A57D41">
        <w:t xml:space="preserve"> produits semi-finis </w:t>
      </w:r>
      <w:r w:rsidR="009E23F7">
        <w:sym w:font="Wingdings" w:char="F0E8"/>
      </w:r>
      <w:r w:rsidR="009E23F7">
        <w:t xml:space="preserve"> FMN</w:t>
      </w:r>
    </w:p>
    <w:p w:rsidR="009E23F7" w:rsidRDefault="009E23F7" w:rsidP="005C71C2">
      <w:r>
        <w:t xml:space="preserve">FMN se sont fortement développées depuis 20 ans </w:t>
      </w:r>
      <w:r>
        <w:sym w:font="Wingdings" w:char="F0E8"/>
      </w:r>
      <w:r>
        <w:t xml:space="preserve"> TCAM des IDE : 12%</w:t>
      </w:r>
    </w:p>
    <w:p w:rsidR="00BF2EFA" w:rsidRDefault="009E23F7" w:rsidP="005C71C2">
      <w:r>
        <w:t xml:space="preserve">50-60 % des marchandises sont des produits non finis </w:t>
      </w:r>
      <w:r w:rsidR="00486424">
        <w:sym w:font="Wingdings" w:char="F0E8"/>
      </w:r>
      <w:r w:rsidR="00486424">
        <w:t xml:space="preserve"> forte interdépendance des espaces économiques internationaux</w:t>
      </w:r>
    </w:p>
    <w:p w:rsidR="009E23F7" w:rsidRPr="008356C5" w:rsidRDefault="00BF2EFA" w:rsidP="00BF2EFA">
      <w:pPr>
        <w:pStyle w:val="Titre2"/>
        <w:jc w:val="center"/>
        <w:rPr>
          <w:u w:val="single"/>
        </w:rPr>
      </w:pPr>
      <w:r w:rsidRPr="008356C5">
        <w:rPr>
          <w:u w:val="single"/>
        </w:rPr>
        <w:t>Séquence 2 : Relations internationales quel contenu ?</w:t>
      </w:r>
    </w:p>
    <w:p w:rsidR="005C71C2" w:rsidRDefault="005C71C2" w:rsidP="005C71C2"/>
    <w:p w:rsidR="002577F1" w:rsidRDefault="00BF2EFA" w:rsidP="002577F1">
      <w:r>
        <w:t xml:space="preserve">Flux réels = commerce </w:t>
      </w:r>
      <w:r>
        <w:sym w:font="Wingdings" w:char="F0E8"/>
      </w:r>
      <w:r>
        <w:t xml:space="preserve"> apporte question : qu’est-ce que spé internationale ? Pourquoi chine exporte des produits informatiques ? Pourquoi Allemagne exporte des machines spécialisées ? Quelle politique commerciale ? </w:t>
      </w:r>
      <w:r>
        <w:sym w:font="Wingdings" w:char="F0E8"/>
      </w:r>
      <w:r>
        <w:t xml:space="preserve"> </w:t>
      </w:r>
      <w:r w:rsidR="008356C5">
        <w:t>Donne</w:t>
      </w:r>
      <w:r>
        <w:t xml:space="preserve"> lieu à des paiements (flux monétaires)</w:t>
      </w:r>
    </w:p>
    <w:p w:rsidR="00BF2EFA" w:rsidRDefault="00BF2EFA" w:rsidP="002577F1">
      <w:r>
        <w:t xml:space="preserve">Dimension monétaire et </w:t>
      </w:r>
      <w:r w:rsidR="008356C5">
        <w:t>financière</w:t>
      </w:r>
      <w:r>
        <w:t xml:space="preserve"> </w:t>
      </w:r>
      <w:r>
        <w:sym w:font="Wingdings" w:char="F0E8"/>
      </w:r>
      <w:r>
        <w:t xml:space="preserve"> </w:t>
      </w:r>
      <w:r w:rsidR="008356C5">
        <w:t xml:space="preserve">pas forcement issus des échanges commerciaux </w:t>
      </w:r>
      <w:r w:rsidR="008356C5">
        <w:sym w:font="Wingdings" w:char="F0E8"/>
      </w:r>
      <w:r w:rsidR="008356C5">
        <w:t>IDE, Investissements de portefeuilles, placements… soit des flux de capitaux ne correspondant pas à des échanges de produits</w:t>
      </w:r>
    </w:p>
    <w:p w:rsidR="008356C5" w:rsidRDefault="008356C5" w:rsidP="002577F1">
      <w:r>
        <w:t xml:space="preserve">80’s </w:t>
      </w:r>
      <w:r>
        <w:sym w:font="Wingdings" w:char="F0E8"/>
      </w:r>
      <w:r>
        <w:t xml:space="preserve"> financiarisation de l’économie </w:t>
      </w:r>
      <w:r>
        <w:sym w:font="Wingdings" w:char="F0E8"/>
      </w:r>
      <w:r>
        <w:t xml:space="preserve"> hausse des flux monétaires et financiers</w:t>
      </w:r>
    </w:p>
    <w:p w:rsidR="002F196E" w:rsidRPr="002F196E" w:rsidRDefault="002F196E" w:rsidP="002F196E">
      <w:pPr>
        <w:pStyle w:val="Titre2"/>
        <w:jc w:val="center"/>
        <w:rPr>
          <w:u w:val="single"/>
        </w:rPr>
      </w:pPr>
      <w:r w:rsidRPr="002F196E">
        <w:rPr>
          <w:u w:val="single"/>
        </w:rPr>
        <w:t>S</w:t>
      </w:r>
      <w:r>
        <w:rPr>
          <w:u w:val="single"/>
        </w:rPr>
        <w:t>3</w:t>
      </w:r>
      <w:r w:rsidRPr="002F196E">
        <w:rPr>
          <w:u w:val="single"/>
        </w:rPr>
        <w:t> : Qu’est-ce que la balance des paiements</w:t>
      </w:r>
    </w:p>
    <w:p w:rsidR="00E133DD" w:rsidRDefault="008356C5" w:rsidP="00A93A6D">
      <w:r>
        <w:t>Balance des paiements = document comptable qui par construction se présente en équilibre. Il retrace les flux (</w:t>
      </w:r>
      <w:r w:rsidR="005A3259">
        <w:t>entrants</w:t>
      </w:r>
      <w:r>
        <w:t xml:space="preserve"> et </w:t>
      </w:r>
      <w:r w:rsidR="005A3259">
        <w:t>sortants</w:t>
      </w:r>
      <w:r>
        <w:t>) entre un espace économique</w:t>
      </w:r>
      <w:r w:rsidR="00E133DD">
        <w:t xml:space="preserve"> nationale et le reste du monde. Elle se subdivise en </w:t>
      </w:r>
      <w:r w:rsidR="005E32C5">
        <w:t>2</w:t>
      </w:r>
      <w:r w:rsidR="00E133DD">
        <w:t xml:space="preserve"> parties :</w:t>
      </w:r>
    </w:p>
    <w:tbl>
      <w:tblPr>
        <w:tblStyle w:val="Grilleclaire-Accent3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93A6D" w:rsidTr="00A0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6420" w:rsidRDefault="00AF6420" w:rsidP="00AF6420">
            <w:pPr>
              <w:pStyle w:val="Paragraphedeliste"/>
              <w:ind w:left="0"/>
            </w:pPr>
          </w:p>
        </w:tc>
        <w:tc>
          <w:tcPr>
            <w:tcW w:w="3071" w:type="dxa"/>
          </w:tcPr>
          <w:p w:rsidR="00AF6420" w:rsidRDefault="00AF6420" w:rsidP="00AF6420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Entrées de devises</w:t>
            </w:r>
          </w:p>
        </w:tc>
        <w:tc>
          <w:tcPr>
            <w:tcW w:w="3071" w:type="dxa"/>
          </w:tcPr>
          <w:p w:rsidR="00AF6420" w:rsidRDefault="00AF6420" w:rsidP="00AF6420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Sorties de devises</w:t>
            </w:r>
          </w:p>
        </w:tc>
      </w:tr>
      <w:tr w:rsidR="00A93A6D" w:rsidTr="00A0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6420" w:rsidRDefault="00AF6420" w:rsidP="00AF6420">
            <w:pPr>
              <w:pStyle w:val="Paragraphedeliste"/>
              <w:ind w:left="0"/>
            </w:pPr>
            <w:r>
              <w:t>Transactions courantes</w:t>
            </w:r>
          </w:p>
        </w:tc>
        <w:tc>
          <w:tcPr>
            <w:tcW w:w="3071" w:type="dxa"/>
          </w:tcPr>
          <w:p w:rsidR="00AF6420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Exports Biens et services (balance commerciale)</w:t>
            </w:r>
          </w:p>
          <w:p w:rsidR="00A93A6D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Revenus (salaires, profits…)</w:t>
            </w:r>
          </w:p>
          <w:p w:rsidR="00A93A6D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Transactions courantes</w:t>
            </w:r>
          </w:p>
        </w:tc>
        <w:tc>
          <w:tcPr>
            <w:tcW w:w="3071" w:type="dxa"/>
          </w:tcPr>
          <w:p w:rsidR="00AF6420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de biens et services</w:t>
            </w:r>
          </w:p>
          <w:p w:rsidR="00A93A6D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Revenus versés</w:t>
            </w:r>
          </w:p>
          <w:p w:rsidR="00A93A6D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Transactions courantes sortantes</w:t>
            </w:r>
          </w:p>
        </w:tc>
      </w:tr>
      <w:tr w:rsidR="00A93A6D" w:rsidTr="00A04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6420" w:rsidRDefault="00A93A6D" w:rsidP="00AF6420">
            <w:pPr>
              <w:pStyle w:val="Paragraphedeliste"/>
              <w:ind w:left="0"/>
            </w:pPr>
            <w:r>
              <w:t>Comptes financiers</w:t>
            </w:r>
          </w:p>
        </w:tc>
        <w:tc>
          <w:tcPr>
            <w:tcW w:w="3071" w:type="dxa"/>
          </w:tcPr>
          <w:p w:rsidR="00AF6420" w:rsidRDefault="00A93A6D" w:rsidP="00AF6420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</w:t>
            </w:r>
          </w:p>
          <w:p w:rsidR="00A93A6D" w:rsidRDefault="00A93A6D" w:rsidP="00AF6420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Investissements de portefeuille</w:t>
            </w:r>
          </w:p>
          <w:p w:rsidR="00A93A6D" w:rsidRDefault="00A93A6D" w:rsidP="00AF6420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Prêts et emprunts</w:t>
            </w:r>
            <w:r w:rsidR="00577776">
              <w:t xml:space="preserve"> internationaux (ex </w:t>
            </w:r>
            <w:r w:rsidR="00212285">
              <w:t>: crédits</w:t>
            </w:r>
            <w:r w:rsidR="00577776">
              <w:t xml:space="preserve"> commerciaux)</w:t>
            </w:r>
          </w:p>
          <w:p w:rsidR="00A93A6D" w:rsidRDefault="00A93A6D" w:rsidP="00AF6420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Variation des avoirs en devises</w:t>
            </w:r>
          </w:p>
        </w:tc>
        <w:tc>
          <w:tcPr>
            <w:tcW w:w="3071" w:type="dxa"/>
          </w:tcPr>
          <w:p w:rsidR="002E21F1" w:rsidRDefault="002E21F1" w:rsidP="002E21F1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E21F1" w:rsidRDefault="002E21F1" w:rsidP="002E21F1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E21F1" w:rsidRDefault="002E21F1" w:rsidP="002E21F1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F6420" w:rsidRDefault="003328C5" w:rsidP="002E21F1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Idem</w:t>
            </w:r>
          </w:p>
        </w:tc>
      </w:tr>
      <w:tr w:rsidR="00EC4620" w:rsidTr="00A0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4620" w:rsidRDefault="00EC4620" w:rsidP="00AF6420">
            <w:pPr>
              <w:pStyle w:val="Paragraphedeliste"/>
              <w:ind w:left="0"/>
            </w:pPr>
            <w:r>
              <w:t>Variation des avoirs en devises</w:t>
            </w:r>
          </w:p>
        </w:tc>
        <w:tc>
          <w:tcPr>
            <w:tcW w:w="3071" w:type="dxa"/>
          </w:tcPr>
          <w:p w:rsidR="00EC4620" w:rsidRDefault="00EC4620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EC4620" w:rsidRDefault="00EC4620" w:rsidP="002E21F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47DE" w:rsidRDefault="00A047DE" w:rsidP="00A047DE"/>
    <w:p w:rsidR="00EC4620" w:rsidRDefault="002F196E" w:rsidP="002F196E">
      <w:pPr>
        <w:pStyle w:val="Titre2"/>
        <w:jc w:val="center"/>
        <w:rPr>
          <w:u w:val="single"/>
        </w:rPr>
      </w:pPr>
      <w:r w:rsidRPr="002F196E">
        <w:rPr>
          <w:u w:val="single"/>
        </w:rPr>
        <w:t>S4 : Liaison entre balance des paiements et équilibre interne</w:t>
      </w:r>
    </w:p>
    <w:p w:rsidR="002F196E" w:rsidRDefault="002F196E" w:rsidP="002F196E"/>
    <w:p w:rsidR="002F196E" w:rsidRDefault="002F196E" w:rsidP="002F196E">
      <w:r>
        <w:lastRenderedPageBreak/>
        <w:t xml:space="preserve">Keynes </w:t>
      </w:r>
      <w:r>
        <w:sym w:font="Wingdings" w:char="F0E8"/>
      </w:r>
      <w:r>
        <w:t xml:space="preserve"> chômage peut-être involontaire </w:t>
      </w:r>
    </w:p>
    <w:p w:rsidR="002F196E" w:rsidRPr="002B7EA5" w:rsidRDefault="002F196E" w:rsidP="009A34BF">
      <w:pPr>
        <w:pStyle w:val="Paragraphedeliste"/>
        <w:numPr>
          <w:ilvl w:val="0"/>
          <w:numId w:val="10"/>
        </w:numPr>
        <w:rPr>
          <w:u w:val="single"/>
        </w:rPr>
      </w:pPr>
      <w:r w:rsidRPr="002B7EA5">
        <w:rPr>
          <w:u w:val="single"/>
        </w:rPr>
        <w:t xml:space="preserve">Equilibre de l’économie (en économie fermée): </w:t>
      </w:r>
    </w:p>
    <w:p w:rsidR="002F196E" w:rsidRDefault="002F196E" w:rsidP="002F196E">
      <w:r>
        <w:t>Y = C+I+G</w:t>
      </w:r>
    </w:p>
    <w:p w:rsidR="009A34BF" w:rsidRDefault="002F196E" w:rsidP="002F196E">
      <w:r w:rsidRPr="009A34BF">
        <w:rPr>
          <w:lang w:val="en-US"/>
        </w:rPr>
        <w:t xml:space="preserve">S= Y-C-G </w:t>
      </w:r>
    </w:p>
    <w:p w:rsidR="002F196E" w:rsidRPr="009A34BF" w:rsidRDefault="009A34BF" w:rsidP="002F196E">
      <w:pPr>
        <w:rPr>
          <w:lang w:val="en-US"/>
        </w:rPr>
      </w:pPr>
      <w:r>
        <w:t xml:space="preserve">Equilibre </w:t>
      </w:r>
      <w:r w:rsidR="002F196E" w:rsidRPr="009A34BF">
        <w:rPr>
          <w:lang w:val="en-US"/>
        </w:rPr>
        <w:t>e</w:t>
      </w:r>
      <w:r>
        <w:rPr>
          <w:lang w:val="en-US"/>
        </w:rPr>
        <w:t>x post :</w:t>
      </w:r>
      <w:r w:rsidR="002F196E" w:rsidRPr="009A34BF">
        <w:rPr>
          <w:lang w:val="en-US"/>
        </w:rPr>
        <w:t xml:space="preserve"> S=I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>Y : produit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 xml:space="preserve">C : consommation </w:t>
      </w:r>
      <w:r>
        <w:sym w:font="Wingdings" w:char="F0E8"/>
      </w:r>
      <w:r>
        <w:t xml:space="preserve"> ménages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 xml:space="preserve">I : investissement </w:t>
      </w:r>
      <w:r>
        <w:sym w:font="Wingdings" w:char="F0E8"/>
      </w:r>
      <w:r>
        <w:t xml:space="preserve"> SQS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>G : Dépenses publiques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>S : Epargne</w:t>
      </w:r>
    </w:p>
    <w:p w:rsidR="009A34BF" w:rsidRDefault="009A34BF" w:rsidP="009A34BF"/>
    <w:p w:rsidR="009A34BF" w:rsidRPr="002B7EA5" w:rsidRDefault="009A34BF" w:rsidP="009A34BF">
      <w:pPr>
        <w:pStyle w:val="Paragraphedeliste"/>
        <w:numPr>
          <w:ilvl w:val="0"/>
          <w:numId w:val="10"/>
        </w:numPr>
        <w:rPr>
          <w:u w:val="single"/>
        </w:rPr>
      </w:pPr>
      <w:r w:rsidRPr="002B7EA5">
        <w:rPr>
          <w:u w:val="single"/>
        </w:rPr>
        <w:t xml:space="preserve">Equilibre de l’économie (en économie ouverte) : </w:t>
      </w:r>
    </w:p>
    <w:p w:rsidR="009A34BF" w:rsidRDefault="009A34BF" w:rsidP="009A34BF">
      <w:r>
        <w:t>Y+M = C+I+G+X</w:t>
      </w:r>
    </w:p>
    <w:p w:rsidR="006C3A34" w:rsidRDefault="006C3A34" w:rsidP="006C3A34">
      <w:pPr>
        <w:pStyle w:val="Paragraphedeliste"/>
        <w:numPr>
          <w:ilvl w:val="0"/>
          <w:numId w:val="4"/>
        </w:numPr>
      </w:pPr>
      <w:r>
        <w:t>Y= C+I+G+X-M</w:t>
      </w:r>
    </w:p>
    <w:p w:rsidR="006C3A34" w:rsidRDefault="008C4AFD" w:rsidP="006C3A34">
      <w:r>
        <w:t xml:space="preserve">Avec X&gt;M </w:t>
      </w:r>
      <w:r>
        <w:sym w:font="Wingdings" w:char="F0E8"/>
      </w:r>
      <w:r>
        <w:t xml:space="preserve"> excédent commercial et réciproquement (déficit)</w:t>
      </w:r>
      <w:r w:rsidR="001B7B96">
        <w:t>^*</w:t>
      </w:r>
    </w:p>
    <w:p w:rsidR="001B7B96" w:rsidRDefault="001B7B96" w:rsidP="001B7B96">
      <w:pPr>
        <w:pStyle w:val="Titre2"/>
        <w:jc w:val="center"/>
        <w:rPr>
          <w:u w:val="single"/>
        </w:rPr>
      </w:pPr>
      <w:r w:rsidRPr="001B7B96">
        <w:rPr>
          <w:u w:val="single"/>
        </w:rPr>
        <w:t>S5 : Ouverture et compétitivité</w:t>
      </w:r>
    </w:p>
    <w:p w:rsidR="00B55582" w:rsidRDefault="00B55582" w:rsidP="00B55582"/>
    <w:p w:rsidR="00B55582" w:rsidRDefault="00B55582" w:rsidP="00B55582">
      <w:r>
        <w:t xml:space="preserve">Depuis 50 ans </w:t>
      </w:r>
      <w:r>
        <w:sym w:font="Wingdings" w:char="F0E8"/>
      </w:r>
      <w:r>
        <w:t xml:space="preserve"> ouverture croissante des économies</w:t>
      </w:r>
    </w:p>
    <w:p w:rsidR="00B55582" w:rsidRDefault="00F72383" w:rsidP="00B55582">
      <w:r>
        <w:t xml:space="preserve">Degré d’ouverture = </w:t>
      </w:r>
      <w:r w:rsidR="00B55582">
        <w:t>X/PIB ou M/PIB</w:t>
      </w:r>
    </w:p>
    <w:p w:rsidR="00C3375E" w:rsidRDefault="00C3375E" w:rsidP="00B55582"/>
    <w:p w:rsidR="00C3375E" w:rsidRPr="00B55582" w:rsidRDefault="00C3375E" w:rsidP="00B55582">
      <w:bookmarkStart w:id="0" w:name="_GoBack"/>
      <w:bookmarkEnd w:id="0"/>
    </w:p>
    <w:p w:rsidR="009A34BF" w:rsidRDefault="009A34BF" w:rsidP="009A34BF"/>
    <w:p w:rsidR="002F196E" w:rsidRDefault="002F196E" w:rsidP="002F196E"/>
    <w:p w:rsidR="002F196E" w:rsidRPr="002F196E" w:rsidRDefault="002F196E" w:rsidP="002F196E"/>
    <w:p w:rsidR="00A047DE" w:rsidRDefault="00A047DE" w:rsidP="00A047DE"/>
    <w:p w:rsidR="00552F99" w:rsidRDefault="00552F99" w:rsidP="00552F99"/>
    <w:p w:rsidR="00552F99" w:rsidRPr="00721B1B" w:rsidRDefault="00552F99" w:rsidP="00552F99"/>
    <w:p w:rsidR="00721B1B" w:rsidRPr="00721B1B" w:rsidRDefault="00721B1B" w:rsidP="009A3730"/>
    <w:p w:rsidR="009A3730" w:rsidRDefault="009A3730" w:rsidP="009A3730"/>
    <w:sectPr w:rsidR="009A3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7E" w:rsidRDefault="00F10F7E" w:rsidP="00721B1B">
      <w:pPr>
        <w:spacing w:after="0" w:line="240" w:lineRule="auto"/>
      </w:pPr>
      <w:r>
        <w:separator/>
      </w:r>
    </w:p>
  </w:endnote>
  <w:endnote w:type="continuationSeparator" w:id="0">
    <w:p w:rsidR="00F10F7E" w:rsidRDefault="00F10F7E" w:rsidP="0072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7E" w:rsidRDefault="00F10F7E" w:rsidP="00721B1B">
      <w:pPr>
        <w:spacing w:after="0" w:line="240" w:lineRule="auto"/>
      </w:pPr>
      <w:r>
        <w:separator/>
      </w:r>
    </w:p>
  </w:footnote>
  <w:footnote w:type="continuationSeparator" w:id="0">
    <w:p w:rsidR="00F10F7E" w:rsidRDefault="00F10F7E" w:rsidP="00721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44C8"/>
    <w:multiLevelType w:val="hybridMultilevel"/>
    <w:tmpl w:val="B9DE0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4DBE"/>
    <w:multiLevelType w:val="hybridMultilevel"/>
    <w:tmpl w:val="94F27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3902"/>
    <w:multiLevelType w:val="hybridMultilevel"/>
    <w:tmpl w:val="7FD6CC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87C8F"/>
    <w:multiLevelType w:val="hybridMultilevel"/>
    <w:tmpl w:val="443E89AA"/>
    <w:lvl w:ilvl="0" w:tplc="94561FC2">
      <w:start w:val="194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058BF"/>
    <w:multiLevelType w:val="hybridMultilevel"/>
    <w:tmpl w:val="9DCAB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258"/>
    <w:multiLevelType w:val="hybridMultilevel"/>
    <w:tmpl w:val="E396ABE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D5E05"/>
    <w:multiLevelType w:val="hybridMultilevel"/>
    <w:tmpl w:val="5CFA54E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E30CA"/>
    <w:multiLevelType w:val="hybridMultilevel"/>
    <w:tmpl w:val="E0E2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320DF"/>
    <w:multiLevelType w:val="hybridMultilevel"/>
    <w:tmpl w:val="919203EA"/>
    <w:lvl w:ilvl="0" w:tplc="21481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F5EF9"/>
    <w:multiLevelType w:val="hybridMultilevel"/>
    <w:tmpl w:val="8DC2C7D0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1C"/>
    <w:rsid w:val="001B7B96"/>
    <w:rsid w:val="00212285"/>
    <w:rsid w:val="002577F1"/>
    <w:rsid w:val="002B7EA5"/>
    <w:rsid w:val="002C1FAE"/>
    <w:rsid w:val="002E21F1"/>
    <w:rsid w:val="002F196E"/>
    <w:rsid w:val="00325742"/>
    <w:rsid w:val="003328C5"/>
    <w:rsid w:val="00486424"/>
    <w:rsid w:val="004A0B50"/>
    <w:rsid w:val="00552F99"/>
    <w:rsid w:val="00577776"/>
    <w:rsid w:val="005A3259"/>
    <w:rsid w:val="005C71C2"/>
    <w:rsid w:val="005E32C5"/>
    <w:rsid w:val="006C3A34"/>
    <w:rsid w:val="00701A86"/>
    <w:rsid w:val="00721B1B"/>
    <w:rsid w:val="007443CE"/>
    <w:rsid w:val="00822E1B"/>
    <w:rsid w:val="008356C5"/>
    <w:rsid w:val="008B0F8B"/>
    <w:rsid w:val="008C4AFD"/>
    <w:rsid w:val="00922734"/>
    <w:rsid w:val="009A34BF"/>
    <w:rsid w:val="009A3730"/>
    <w:rsid w:val="009E23F7"/>
    <w:rsid w:val="00A047DE"/>
    <w:rsid w:val="00A1391C"/>
    <w:rsid w:val="00A223DC"/>
    <w:rsid w:val="00A57D41"/>
    <w:rsid w:val="00A93A6D"/>
    <w:rsid w:val="00AF6420"/>
    <w:rsid w:val="00AF6F2B"/>
    <w:rsid w:val="00B06518"/>
    <w:rsid w:val="00B55582"/>
    <w:rsid w:val="00B97548"/>
    <w:rsid w:val="00BF2EFA"/>
    <w:rsid w:val="00C3375E"/>
    <w:rsid w:val="00CD2CF2"/>
    <w:rsid w:val="00E133DD"/>
    <w:rsid w:val="00EC4620"/>
    <w:rsid w:val="00F10F7E"/>
    <w:rsid w:val="00F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85667-CED2-4ED2-8F28-2DE06A88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2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21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B1B"/>
  </w:style>
  <w:style w:type="paragraph" w:styleId="Pieddepage">
    <w:name w:val="footer"/>
    <w:basedOn w:val="Normal"/>
    <w:link w:val="PieddepageCar"/>
    <w:uiPriority w:val="99"/>
    <w:unhideWhenUsed/>
    <w:rsid w:val="00721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B1B"/>
  </w:style>
  <w:style w:type="paragraph" w:styleId="Paragraphedeliste">
    <w:name w:val="List Paragraph"/>
    <w:basedOn w:val="Normal"/>
    <w:uiPriority w:val="34"/>
    <w:qFormat/>
    <w:rsid w:val="002C1FA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2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F2E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2E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F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A047D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Clément Pouvreau</cp:lastModifiedBy>
  <cp:revision>41</cp:revision>
  <dcterms:created xsi:type="dcterms:W3CDTF">2015-09-16T13:32:00Z</dcterms:created>
  <dcterms:modified xsi:type="dcterms:W3CDTF">2015-09-23T21:57:00Z</dcterms:modified>
</cp:coreProperties>
</file>