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the Collective Outweighs the Individual: The Collective Nature of Prejudice</w:t>
      </w:r>
    </w:p>
    <w:p>
      <w:pPr>
        <w:pStyle w:val="Subtitle"/>
      </w:pPr>
      <w:r>
        <w:t xml:space="preserve">Appendix</w:t>
      </w:r>
    </w:p>
    <w:p>
      <w:pPr>
        <w:pStyle w:val="Author"/>
      </w:pPr>
      <w:r>
        <w:t xml:space="preserve">Clemens Lindner</w:t>
      </w:r>
    </w:p>
    <w:bookmarkStart w:id="24" w:name="studies-1a-1b"/>
    <w:p>
      <w:pPr>
        <w:pStyle w:val="Heading1"/>
      </w:pPr>
      <w:r>
        <w:t xml:space="preserve">Studies 1a &amp; 1b</w:t>
      </w:r>
    </w:p>
    <w:bookmarkStart w:id="23" w:name="measures"/>
    <w:p>
      <w:pPr>
        <w:pStyle w:val="Heading2"/>
      </w:pPr>
      <w:r>
        <w:t xml:space="preserve">Measures</w:t>
      </w:r>
    </w:p>
    <w:p>
      <w:r>
        <w:br w:type="page"/>
      </w:r>
    </w:p>
    <w:tbl>
      <w:tblPr>
        <w:tblStyle w:val="Table"/>
        <w:tblW w:type="pct" w:w="5000"/>
        <w:tblLayout w:type="fixed"/>
        <w:tblLook w:firstRow="0" w:lastRow="0" w:firstColumn="0" w:lastColumn="0" w:noHBand="0" w:noVBand="0" w:val="0000"/>
      </w:tblPr>
      <w:tblGrid>
        <w:gridCol w:w="7920"/>
      </w:tblGrid>
      <w:tr>
        <w:tc>
          <w:tcPr/>
          <w:bookmarkStart w:id="20" w:name="tbl-rwa.itms"/>
          <w:p>
            <w:pPr>
              <w:jc w:val="center"/>
            </w:pPr>
            <w:pPr>
              <w:jc w:val="left"/>
              <w:spacing w:before="200"/>
              <w:pStyle w:val="ImageCaption"/>
            </w:pPr>
            <w:r>
              <w:t xml:space="preserve">Table 1: RWA Items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 Translation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Orginal 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Subscale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 should take strong action against misfits and slackers in society.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Gegen Außenseiter und Nichtstuer sollte in der Gesellschaft mit aller Härte vorgegangen werden.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Authoritarian Aggression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Troublemakers should be made to feel that they are not welcome in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Unruhestifter sollten deutlich zu spüren bekommen, dass sie in der Gesellschaft unerwünscht sind.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Authoritarian Aggression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Rules in society should be enforced without pity.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Gesellschaftliche Regeln sollten ohne Mitleid durchgesetzt werden.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Authoritarian Aggression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 need strong leaders so that we can live safely in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Wir brauchen starke Führungspersonen damit wir in der Gesellschaft sicher leben können.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Authoritarian Submission</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People should leave important decisions in society to their leaders.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Menschen sollten wichtige Entscheidungen in der Gesellschaft Führungspersonen überlassen.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Authoritarian Submission</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 should be grateful for leaders telling us exactly what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Wir sollten dankbar sein für führende Köpfe, die uns genau sagen, was wir tun können.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Authoritarian Submission</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Traditions should definitely be carried on and kept alive.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Traditionen sollten unbedingt gepflegt und aufrecht erhalten werden.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Conventionalism</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Well-established behavior should not be questioned.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Bewährte Verhaltensweisen sollten nicht in Frage gestellt werden.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Conventionalism</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It's always best to do things in the usual way.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 ist immer das Beste, Dinge in der üblichen Art und Weise zu machen.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Conventionalism</w:t>
                  </w:r>
                </w:p>
              </w:tc>
            </w:tr>
          </w:tbl>
          <w:bookmarkEnd w:id="20"/>
        </w:tc>
      </w:tr>
    </w:tbl>
    <w:p>
      <w:r>
        <w:br w:type="page"/>
      </w:r>
    </w:p>
    <w:tbl>
      <w:tblPr>
        <w:tblStyle w:val="Table"/>
        <w:tblW w:type="pct" w:w="5000"/>
        <w:tblLayout w:type="fixed"/>
        <w:tblLook w:firstRow="0" w:lastRow="0" w:firstColumn="0" w:lastColumn="0" w:noHBand="0" w:noVBand="0" w:val="0000"/>
      </w:tblPr>
      <w:tblGrid>
        <w:gridCol w:w="7920"/>
      </w:tblGrid>
      <w:tr>
        <w:tc>
          <w:tcPr/>
          <w:bookmarkStart w:id="21" w:name="tbl-sdo.itms"/>
          <w:p>
            <w:pPr>
              <w:jc w:val="center"/>
            </w:pPr>
            <w:pPr>
              <w:jc w:val="left"/>
              <w:spacing w:before="200"/>
              <w:pStyle w:val="ImageCaption"/>
            </w:pPr>
            <w:r>
              <w:t xml:space="preserve">Table 2: SDO Items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 Translation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Orginal 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Coding</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Some groups of people are simply inferior to other groups.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Einige Menschen sind anderen gegenüber einfach unterlegen.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pro-trait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 getting what you want, it is sometimes necessary to use force against other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Um das zu bekommen, was man möchte, ist es manchmal notwendig, Gewalt gegenüber anderen Gruppen anzuwenden.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pro-trait</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It's OK if some groups have more of a chance in life than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 ist in Ordnung, wenn einige Gruppen mehr Chancen im Leben haben als andere.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pro-trait</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 get ahead in life, it is sometimes necessary to step on other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Um im Leben vorwärts zu kommen, ist es manchmal notwendig, auf anderen herum zu treten.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pro-trait</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If certain groups stayed in their place, we would have fewer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Wenn bestimmte Gruppen unter sich bleiben wurden, hätten wir weniger Probleme.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pro-trait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It's probably a good thing that certain groups are at the top and other groups are at the bottom.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 ist wahrscheinlich richtig, dass bestimmte Gruppen oben sind und andere unten.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pro-trait</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Inferior groups should stay in their place.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Unterlegene Gruppen sollten unter sich bleiben.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pro-trait</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Sometimes other groups must be kept in their place.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Manchmal müssen andere Gruppen in ihre Schranken verwiesen werden.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pro-trait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 would be good if groups could be equal.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 wäre gut, wenn die sozialen Gruppen gleich wären.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con-trait</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Group equality should be our ideal.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Alle Gruppen sollten eine gleiche Chance im Leben haben.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con-trait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All groups should be given an equal chance in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Gruppengleichheit sollte unser Ideal sein.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con-trait</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 should do what we can to equalize conditions for different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Wir sollten unser Möglichstes tun, um die Bedingungen für die unterschiedlichen Gruppen anzugleichen.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con-trait</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Increased social equality is beneficial to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Soziale Gleichheit sollte zunehmen.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con-trait</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 would have fewer problems if we treated people more equally.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Wir würden weniger Probleme haben, wenn wir Menschen gleicher behandeln wurden.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con-trait</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 should strive to make incomes as equal as possible.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Wir sollten uns bemühen, die Einkommen so gleich wie möglich zu gestalten.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con-trait</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group should dominate in society.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Keine einzelne Gruppe sollte in der Gesellschaft dominieren.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con-trait</w:t>
                  </w:r>
                </w:p>
              </w:tc>
            </w:tr>
          </w:tbl>
          <w:bookmarkEnd w:id="21"/>
        </w:tc>
      </w:tr>
    </w:tbl>
    <w:p>
      <w:r>
        <w:br w:type="page"/>
      </w:r>
    </w:p>
    <w:tbl>
      <w:tblPr>
        <w:tblStyle w:val="Table"/>
        <w:tblW w:type="pct" w:w="5000"/>
        <w:tblLayout w:type="fixed"/>
        <w:tblLook w:firstRow="0" w:lastRow="0" w:firstColumn="0" w:lastColumn="0" w:noHBand="0" w:noVBand="0" w:val="0000"/>
      </w:tblPr>
      <w:tblGrid>
        <w:gridCol w:w="7920"/>
      </w:tblGrid>
      <w:tr>
        <w:tc>
          <w:tcPr/>
          <w:bookmarkStart w:id="22" w:name="tbl-con.itm"/>
          <w:p>
            <w:pPr>
              <w:jc w:val="center"/>
            </w:pPr>
            <w:pPr>
              <w:jc w:val="left"/>
              <w:spacing w:before="200"/>
              <w:pStyle w:val="ImageCaption"/>
            </w:pPr>
            <w:r>
              <w:t xml:space="preserve">Table 3: Prejudice targets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 Translation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Orginal 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Factor Political ID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Target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Only Study 1a</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Rich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Wohlhabende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Christian Fundamentalists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Christliche Fundamentalisten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Catholics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Katholiken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Fascists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Faschisten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Lawyers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Juristen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Soldiers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Soldaten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Elderly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Alte Menschen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Provincially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Menschen vom Dorf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Erben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Nobles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Menschen mit Adelstitel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Homosexuals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Homosexuelle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Refugees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Flüchtlinge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Pacifists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Pazifisten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Feminists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Feministinnen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Human Rights Advocates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Menschenrechtskämpfer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AIDS Patients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AIDS-Erkrankte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Muslime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Intersexuals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Intersexuelle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Vegans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Vegetarier / Veganer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Sinti and Roma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Sinti- und Roma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Antifa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AntiFa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Homeless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Obdachlose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Communists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Kommunisten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Animal Rights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Tierschützer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Environmentalists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Umweltaktivisten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Drug Addicts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Drogenabhängige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Langzeitarbeitslose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Unionists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Gewerkschafter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Welfare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Hartz-IV-Empfänger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Cyclists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Fahrradfahrer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Businessmen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Geschäftsmänner/-frauen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Managers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Manager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Industrials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Großindustrielle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Lobbyists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Lobbyisten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Bankers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Bänker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Shareholders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Großaktionäre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Polluters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Umweltverschmutzer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Millionaires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Millionäre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Gentrifiers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Gentrifizierer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r>
              <w:trPr>
                <w:trHeight w:val="360" w:hRule="auto"/>
              </w:trPr>
              body40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Officials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Bonzen / Funktionäre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x</w:t>
                  </w:r>
                </w:p>
              </w:tc>
            </w:tr>
          </w:tbl>
          <w:bookmarkEnd w:id="22"/>
        </w:tc>
      </w:tr>
    </w:tbl>
    <w:bookmarkEnd w:id="23"/>
    <w:bookmarkEnd w:id="24"/>
    <w:bookmarkStart w:id="29" w:name="study-2"/>
    <w:p>
      <w:pPr>
        <w:pStyle w:val="Heading1"/>
      </w:pPr>
      <w:r>
        <w:t xml:space="preserve">Study 2</w:t>
      </w:r>
    </w:p>
    <w:bookmarkStart w:id="27" w:name="measures-1"/>
    <w:p>
      <w:pPr>
        <w:pStyle w:val="Heading2"/>
      </w:pPr>
      <w:r>
        <w:t xml:space="preserve">Measures</w:t>
      </w:r>
    </w:p>
    <w:tbl>
      <w:tblPr>
        <w:tblStyle w:val="Table"/>
        <w:tblW w:type="pct" w:w="5000"/>
        <w:tblLayout w:type="fixed"/>
        <w:tblLook w:firstRow="0" w:lastRow="0" w:firstColumn="0" w:lastColumn="0" w:noHBand="0" w:noVBand="0" w:val="0000"/>
      </w:tblPr>
      <w:tblGrid>
        <w:gridCol w:w="7920"/>
      </w:tblGrid>
      <w:tr>
        <w:tc>
          <w:tcPr/>
          <w:bookmarkStart w:id="25" w:name="tbl-rwa.itm.2"/>
          <w:p>
            <w:pPr>
              <w:jc w:val="center"/>
            </w:pPr>
            <w:pPr>
              <w:jc w:val="left"/>
              <w:spacing w:before="200"/>
              <w:pStyle w:val="ImageCaption"/>
            </w:pPr>
            <w:r>
              <w:t xml:space="preserve">Table 4: Traditionalism Items Study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Full Item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Coding</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She/he believes that people should do what they're told. She/he thinks people should follow rules at all times, even when no-one is watching.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It is important to her/him that the government ensures her/his safety against all threats. She/he wants the state to be strong so it can defend its citizens.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 is important to her/him always to behave properly. She/he wants to avoid doing anything people would say is wrong.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Tradition is important to her/him. She/he tries to follow the customs handed down by her/his religion or her/his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 is important to her/him to live in secure surroundings. She/he avoids anything that might endanger her/his safety.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footer1
              <w:tc>
                <w:tcPr>
                  <w:gridSpan w:val="2"/>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 I will briefly describe some people. Please listen to each description and tell me how much each person is or is not like you. Use this card for your answer.</w:t>
                  </w:r>
                </w:p>
              </w:tc>
            </w:tr>
            <w:tr>
              <w:trPr>
                <w:trHeight w:val="360" w:hRule="auto"/>
              </w:trPr>
              footer2
              <w:tc>
                <w:tcPr>
                  <w:gridSpan w:val="2"/>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 Very much like me, 2 = Like me, 3 = Somewhat like me, 4 = A little like me, 5 = Not like me, 6 = Not like me at all</w:t>
                  </w:r>
                </w:p>
              </w:tc>
            </w:tr>
          </w:tbl>
          <w:bookmarkEnd w:id="25"/>
        </w:tc>
      </w:tr>
    </w:tbl>
    <w:p>
      <w:r>
        <w:br w:type="page"/>
      </w:r>
    </w:p>
    <w:tbl>
      <w:tblPr>
        <w:tblStyle w:val="Table"/>
        <w:tblW w:type="pct" w:w="5000"/>
        <w:tblLayout w:type="fixed"/>
        <w:tblLook w:firstRow="0" w:lastRow="0" w:firstColumn="0" w:lastColumn="0" w:noHBand="0" w:noVBand="0" w:val="0000"/>
      </w:tblPr>
      <w:tblGrid>
        <w:gridCol w:w="7920"/>
      </w:tblGrid>
      <w:tr>
        <w:tc>
          <w:tcPr/>
          <w:bookmarkStart w:id="26" w:name="tbl-prj.itm.2"/>
          <w:p>
            <w:pPr>
              <w:jc w:val="center"/>
            </w:pPr>
            <w:pPr>
              <w:jc w:val="left"/>
              <w:spacing w:before="200"/>
              <w:pStyle w:val="ImageCaption"/>
            </w:pPr>
            <w:r>
              <w:t xml:space="preserve">Table 5: Prejudice Targets Study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Target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Full 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Coding</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Immigrants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Would you say it is generally bad or good for [country]'s economy that people come to live here from other countries?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Immigrants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And, using this card, would you say that [country]'s cultural life is generally undermined or enriched by people coming to live here from other countries?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Immigrants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Is [country] made a worse or a better place to live by people coming to live here from other countries?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Gay People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Using this card, please say to what extent you agree or disagree with each of the following statements. Gay men and lesbians should be free to live their own life as they wish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Women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Using this card, please say how much you agree or disagree with each of the following statements. A woman should be prepared to cut down on her paid work for the sake of her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Women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Using this card, please say to what extent you agree or disagree with each of the following statements. When jobs are scarce, men should have more right to a job than women.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Unemployed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Using this card, please say how much you agree or disagree with each of the following statements about people in [country]. Most unemployed people do not really try to find a job.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Age 20s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Using this card, tell me overall how negative or positive you feel towards people in their 20s? Please tell me on a score of 0 to 10, where 0 means extremely negative and 10 means extremely 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Age Over 70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And overall, how negative or positive do you feel towards people over 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 Bad for the economy, 10 = Good for the economy</w:t>
                  </w:r>
                </w:p>
              </w:tc>
            </w:tr>
            <w:tr>
              <w:trPr>
                <w:trHeight w:val="360" w:hRule="auto"/>
              </w:trPr>
              footer2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 Cultural life undermined, 10 = Cultural life enriched</w:t>
                  </w:r>
                </w:p>
              </w:tc>
            </w:tr>
            <w:tr>
              <w:trPr>
                <w:trHeight w:val="360" w:hRule="auto"/>
              </w:trPr>
              footer3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 Worse place to live, 10 = Better place to live</w:t>
                  </w:r>
                </w:p>
              </w:tc>
            </w:tr>
            <w:tr>
              <w:trPr>
                <w:trHeight w:val="360" w:hRule="auto"/>
              </w:trPr>
              footer4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 Agree strongly, 2 = Agree, 3 = Neither agree nor disagree, 4 = Disagree, 5 = Disagree strongly</w:t>
                  </w:r>
                </w:p>
              </w:tc>
            </w:tr>
            <w:tr>
              <w:trPr>
                <w:trHeight w:val="360" w:hRule="auto"/>
              </w:trPr>
              footer5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 Extremely negative, 10 = Extremely positive</w:t>
                  </w:r>
                </w:p>
              </w:tc>
            </w:tr>
          </w:tbl>
          <w:bookmarkEnd w:id="26"/>
        </w:tc>
      </w:tr>
    </w:tbl>
    <w:p>
      <w:r>
        <w:br w:type="page"/>
      </w:r>
    </w:p>
    <w:bookmarkEnd w:id="27"/>
    <w:bookmarkStart w:id="28" w:name="results"/>
    <w:p>
      <w:pPr>
        <w:pStyle w:val="Heading2"/>
      </w:pPr>
      <w:r>
        <w:t xml:space="preserve">Results</w:t>
      </w:r>
    </w:p>
    <w:bookmarkEnd w:id="28"/>
    <w:bookmarkEnd w:id="29"/>
    <w:bookmarkStart w:id="33" w:name="study-3"/>
    <w:p>
      <w:pPr>
        <w:pStyle w:val="Heading1"/>
      </w:pPr>
      <w:r>
        <w:t xml:space="preserve">Study 3</w:t>
      </w:r>
    </w:p>
    <w:bookmarkStart w:id="32" w:name="measures-2"/>
    <w:p>
      <w:pPr>
        <w:pStyle w:val="Heading2"/>
      </w:pPr>
      <w:r>
        <w:t xml:space="preserve">Measures</w:t>
      </w:r>
    </w:p>
    <w:tbl>
      <w:tblPr>
        <w:tblStyle w:val="Table"/>
        <w:tblW w:type="pct" w:w="5000"/>
        <w:tblLayout w:type="fixed"/>
        <w:tblLook w:firstRow="0" w:lastRow="0" w:firstColumn="0" w:lastColumn="0" w:noHBand="0" w:noVBand="0" w:val="0000"/>
      </w:tblPr>
      <w:tblGrid>
        <w:gridCol w:w="7920"/>
      </w:tblGrid>
      <w:tr>
        <w:tc>
          <w:tcPr/>
          <w:bookmarkStart w:id="30" w:name="tbl-rwa.itm.3"/>
          <w:p>
            <w:pPr>
              <w:jc w:val="center"/>
            </w:pPr>
            <w:pPr>
              <w:jc w:val="left"/>
              <w:spacing w:before="200"/>
              <w:pStyle w:val="ImageCaption"/>
            </w:pPr>
            <w:r>
              <w:t xml:space="preserve">Table 6: Traditionalism Items Study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Full Item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Coding</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She/he believes that people should do what they're told. She/he thinks people should follow rules at all times, even when no-one is watching.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It is important to her/him that the government ensures her/his safety against all threats. She/he wants the state to be strong so it can defend its citizens.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 is important to her/him always to behave properly. She/he wants to avoid doing anything people would say is wrong.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Tradition is important to her/him. She/he tries to follow the customs handed down by her/his religion or her/his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 is important to her/him to live in secure surroundings. She/he avoids anything that might endanger her/his safety.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footer1
              <w:tc>
                <w:tcPr>
                  <w:gridSpan w:val="2"/>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 I will briefly describe some people. Please listen to each description and tell me how much each person is or is not like you. Use this card for your answer.</w:t>
                  </w:r>
                </w:p>
              </w:tc>
            </w:tr>
            <w:tr>
              <w:trPr>
                <w:trHeight w:val="360" w:hRule="auto"/>
              </w:trPr>
              footer2
              <w:tc>
                <w:tcPr>
                  <w:gridSpan w:val="2"/>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 Very much like me, 2 = Like me, 3 = Somewhat like me, 4 = A little like me, 5 = Not like me, 6 = Not like me at all</w:t>
                  </w:r>
                </w:p>
              </w:tc>
            </w:tr>
          </w:tbl>
          <w:bookmarkEnd w:id="30"/>
        </w:tc>
      </w:tr>
    </w:tbl>
    <w:tbl>
      <w:tblPr>
        <w:tblStyle w:val="Table"/>
        <w:tblW w:type="pct" w:w="5000"/>
        <w:tblLayout w:type="fixed"/>
        <w:tblLook w:firstRow="0" w:lastRow="0" w:firstColumn="0" w:lastColumn="0" w:noHBand="0" w:noVBand="0" w:val="0000"/>
      </w:tblPr>
      <w:tblGrid>
        <w:gridCol w:w="7920"/>
      </w:tblGrid>
      <w:tr>
        <w:tc>
          <w:tcPr/>
          <w:bookmarkStart w:id="31" w:name="tbl-prj.itm.3"/>
          <w:p>
            <w:pPr>
              <w:jc w:val="center"/>
            </w:pPr>
            <w:pPr>
              <w:jc w:val="left"/>
              <w:spacing w:before="200"/>
              <w:pStyle w:val="ImageCaption"/>
            </w:pPr>
            <w:r>
              <w:t xml:space="preserve">Table 7: Prejudice Targets Study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Target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Full 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Coding</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Gay People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Gay men and lesbians should be free to live their own life as they wish.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Gay People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If a close family member was a gay man or a lesbian, I would feel ashamed.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Gay People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Gay male and lesbian couples should have the same rights to adopt children as straight couples.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Immigrants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Would you say it is generally bad or good for [country]'s economy that people come to live here from other countries?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Immigrants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And, using this card, would you say that [country]'s cultural life is generally undermined or enriched by people coming to live here from other countries?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Immigrants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Is [country] made a worse or a better place to live by people coming to live here from other countries?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reversed</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 Agree strongly, 2 = Agree, 3 = Neither agree nor disagree, 4 = Disagree, 5 = Disagree strongly</w:t>
                  </w:r>
                </w:p>
              </w:tc>
            </w:tr>
            <w:tr>
              <w:trPr>
                <w:trHeight w:val="360" w:hRule="auto"/>
              </w:trPr>
              footer2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 Bad for the economy, 10 = Good for the economy</w:t>
                  </w:r>
                </w:p>
              </w:tc>
            </w:tr>
            <w:tr>
              <w:trPr>
                <w:trHeight w:val="360" w:hRule="auto"/>
              </w:trPr>
              footer3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 Cultural life undermined, 10 = Cultural life enriched</w:t>
                  </w:r>
                </w:p>
              </w:tc>
            </w:tr>
            <w:tr>
              <w:trPr>
                <w:trHeight w:val="360" w:hRule="auto"/>
              </w:trPr>
              footer4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 Worse place to live, 10 = Better place to live</w:t>
                  </w:r>
                </w:p>
              </w:tc>
            </w:tr>
          </w:tbl>
          <w:bookmarkEnd w:id="31"/>
        </w:tc>
      </w:tr>
    </w:tbl>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Collective Outweighs the Individual: The Collective Nature of Prejudice</dc:title>
  <dc:creator>Clemens Lindner</dc:creator>
  <cp:keywords/>
  <dcterms:created xsi:type="dcterms:W3CDTF">2026-05-19T08:13:37Z</dcterms:created>
  <dcterms:modified xsi:type="dcterms:W3CDTF">2026-05-19T08:13:37Z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Appendix</vt:lpwstr>
  </property>
  <property fmtid="{D5CDD505-2E9C-101B-9397-08002B2CF9AE}" pid="11" name="toc-title">
    <vt:lpwstr>Table of contents</vt:lpwstr>
  </property>
</Properties>
</file>