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指数增强基金量化研究系统-项目报告"/>
    <w:p>
      <w:pPr>
        <w:pStyle w:val="Heading1"/>
      </w:pPr>
      <w:r>
        <w:rPr>
          <w:rFonts w:hint="eastAsia"/>
        </w:rPr>
        <w:t xml:space="preserve">指数增强基金量化研究系统</w:t>
      </w:r>
      <w:r>
        <w:t xml:space="preserve"> — </w:t>
      </w:r>
      <w:r>
        <w:rPr>
          <w:rFonts w:hint="eastAsia"/>
        </w:rPr>
        <w:t xml:space="preserve">项目报告</w:t>
      </w:r>
    </w:p>
    <w:p>
      <w:pPr>
        <w:pStyle w:val="BlockText"/>
      </w:pPr>
      <w:r>
        <w:rPr>
          <w:b/>
          <w:bCs/>
        </w:rPr>
        <w:t xml:space="preserve">Quantitative Research System for Enhanced Index Funds</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本项目构建了一套完整的</w:t>
      </w:r>
      <w:r>
        <w:rPr>
          <w:rFonts w:hint="eastAsia"/>
          <w:b/>
          <w:bCs/>
        </w:rPr>
        <w:t xml:space="preserve">指数增强基金量化研究系统</w:t>
      </w:r>
      <w:r>
        <w:rPr>
          <w:rFonts w:hint="eastAsia"/>
        </w:rPr>
        <w:t xml:space="preserve">，覆盖基金池构建、净值采集、收益计算、风险指标评估、研究解读自动生成与可视化展示的全流程。系统以四大宽基指数（沪深300、中证500、中证1000、中证全指）的增强基金为研究对象，基于</w:t>
      </w:r>
      <w:r>
        <w:t xml:space="preserve"> </w:t>
      </w:r>
      <w:r>
        <w:rPr>
          <w:b/>
          <w:bCs/>
        </w:rPr>
        <w:t xml:space="preserve">Rule-based Research Interpretation </w:t>
      </w:r>
      <w:r>
        <w:rPr>
          <w:rFonts w:hint="eastAsia"/>
          <w:b/>
          <w:bCs/>
        </w:rPr>
        <w:t xml:space="preserve">Engine（规则驱动的研究解读引擎）</w:t>
      </w:r>
      <w:r>
        <w:rPr>
          <w:rFonts w:hint="eastAsia"/>
        </w:rPr>
        <w:t xml:space="preserve">，自动生成包含五核心指标、基金画像（Profile）、研究标签（Tags）和五段研究摘要的完整分析报告。系统部署于</w:t>
      </w:r>
      <w:r>
        <w:t xml:space="preserve"> GitHub </w:t>
      </w:r>
      <w:r>
        <w:rPr>
          <w:rFonts w:hint="eastAsia"/>
        </w:rPr>
        <w:t xml:space="preserve">Actions，实现每个交易日的全自动数据更新与发布。</w:t>
      </w:r>
    </w:p>
    <w:p>
      <w:r>
        <w:pict>
          <v:rect style="width:0;height:1.5pt" o:hralign="center" o:hrstd="t" o:hr="t"/>
        </w:pict>
      </w:r>
    </w:p>
    <w:bookmarkEnd w:id="9"/>
    <w:bookmarkStart w:id="12" w:name="第一章项目概述"/>
    <w:p>
      <w:pPr>
        <w:pStyle w:val="Heading2"/>
      </w:pPr>
      <w:r>
        <w:rPr>
          <w:rFonts w:hint="eastAsia"/>
        </w:rPr>
        <w:t xml:space="preserve">第一章：项目概述</w:t>
      </w:r>
    </w:p>
    <w:bookmarkStart w:id="10" w:name="研究目标"/>
    <w:p>
      <w:pPr>
        <w:pStyle w:val="Heading3"/>
      </w:pPr>
      <w:r>
        <w:t xml:space="preserve">1.1 </w:t>
      </w:r>
      <w:r>
        <w:rPr>
          <w:rFonts w:hint="eastAsia"/>
        </w:rPr>
        <w:t xml:space="preserve">研究目标</w:t>
      </w:r>
    </w:p>
    <w:p>
      <w:pPr>
        <w:pStyle w:val="FirstParagraph"/>
      </w:pPr>
      <w:r>
        <w:rPr>
          <w:rFonts w:hint="eastAsia"/>
        </w:rPr>
        <w:t xml:space="preserve">指数增强基金的核心价值在于</w:t>
      </w:r>
      <w:r>
        <w:rPr>
          <w:rFonts w:hint="eastAsia"/>
          <w:b/>
          <w:bCs/>
        </w:rPr>
        <w:t xml:space="preserve">持续、稳定地创造超越基准指数的超额收益（Alpha）</w:t>
      </w:r>
      <w:r>
        <w:rPr>
          <w:rFonts w:hint="eastAsia"/>
        </w:rPr>
        <w:t xml:space="preserve">。本系统旨在回答以下研究问题：</w:t>
      </w:r>
    </w:p>
    <w:p>
      <w:pPr>
        <w:pStyle w:val="Compact"/>
        <w:numPr>
          <w:ilvl w:val="0"/>
          <w:numId w:val="1001"/>
        </w:numPr>
      </w:pPr>
      <w:r>
        <w:rPr>
          <w:rFonts w:hint="eastAsia"/>
        </w:rPr>
        <w:t xml:space="preserve">哪些指数增强基金真正具有主动管理能力？</w:t>
      </w:r>
    </w:p>
    <w:p>
      <w:pPr>
        <w:pStyle w:val="Compact"/>
        <w:numPr>
          <w:ilvl w:val="0"/>
          <w:numId w:val="1001"/>
        </w:numPr>
      </w:pPr>
      <w:r>
        <w:rPr>
          <w:rFonts w:hint="eastAsia"/>
        </w:rPr>
        <w:t xml:space="preserve">如何在同类基金中横向比较收益能力、风险控制和风险调整后表现？</w:t>
      </w:r>
    </w:p>
    <w:p>
      <w:pPr>
        <w:pStyle w:val="Compact"/>
        <w:numPr>
          <w:ilvl w:val="0"/>
          <w:numId w:val="1001"/>
        </w:numPr>
      </w:pPr>
      <w:r>
        <w:rPr>
          <w:rFonts w:hint="eastAsia"/>
        </w:rPr>
        <w:t xml:space="preserve">如何将研究员的分析逻辑抽象为可复现、可解释的规则体系？</w:t>
      </w:r>
    </w:p>
    <w:bookmarkEnd w:id="10"/>
    <w:bookmarkStart w:id="11" w:name="研究对象"/>
    <w:p>
      <w:pPr>
        <w:pStyle w:val="Heading3"/>
      </w:pPr>
      <w:r>
        <w:t xml:space="preserve">1.2 </w:t>
      </w:r>
      <w:r>
        <w:rPr>
          <w:rFonts w:hint="eastAsia"/>
        </w:rPr>
        <w:t xml:space="preserve">研究对象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基准指数</w:t>
            </w:r>
          </w:p>
        </w:tc>
        <w:tc>
          <w:tcPr/>
          <w:p>
            <w:pPr>
              <w:pStyle w:val="Compact"/>
            </w:pPr>
            <w:r>
              <w:rPr>
                <w:rFonts w:hint="eastAsia"/>
              </w:rPr>
              <w:t xml:space="preserve">增强基金数量</w:t>
            </w:r>
          </w:p>
        </w:tc>
        <w:tc>
          <w:tcPr/>
          <w:p>
            <w:pPr>
              <w:pStyle w:val="Compact"/>
            </w:pPr>
            <w:r>
              <w:rPr>
                <w:rFonts w:hint="eastAsia"/>
              </w:rPr>
              <w:t xml:space="preserve">代表产品示例</w:t>
            </w:r>
          </w:p>
        </w:tc>
      </w:tr>
      <w:tr>
        <w:tc>
          <w:tcPr/>
          <w:p>
            <w:pPr>
              <w:pStyle w:val="Compact"/>
            </w:pPr>
            <w:r>
              <w:rPr>
                <w:rFonts w:hint="eastAsia"/>
              </w:rPr>
              <w:t xml:space="preserve">沪深300</w:t>
            </w:r>
            <w:r>
              <w:t xml:space="preserve"> (HS300)</w:t>
            </w:r>
          </w:p>
        </w:tc>
        <w:tc>
          <w:tcPr/>
          <w:p>
            <w:pPr>
              <w:pStyle w:val="Compact"/>
            </w:pPr>
            <w:r>
              <w:t xml:space="preserve">83 </w:t>
            </w:r>
            <w:r>
              <w:rPr>
                <w:rFonts w:hint="eastAsia"/>
              </w:rPr>
              <w:t xml:space="preserve">只</w:t>
            </w:r>
          </w:p>
        </w:tc>
        <w:tc>
          <w:tcPr/>
          <w:p>
            <w:pPr>
              <w:pStyle w:val="Compact"/>
            </w:pPr>
            <w:r>
              <w:rPr>
                <w:rFonts w:hint="eastAsia"/>
              </w:rPr>
              <w:t xml:space="preserve">富国沪深300增强、景顺长城沪深300增强</w:t>
            </w:r>
          </w:p>
        </w:tc>
      </w:tr>
      <w:tr>
        <w:tc>
          <w:tcPr/>
          <w:p>
            <w:pPr>
              <w:pStyle w:val="Compact"/>
            </w:pPr>
            <w:r>
              <w:rPr>
                <w:rFonts w:hint="eastAsia"/>
              </w:rPr>
              <w:t xml:space="preserve">中证500</w:t>
            </w:r>
            <w:r>
              <w:t xml:space="preserve"> (ZZ500)</w:t>
            </w:r>
          </w:p>
        </w:tc>
        <w:tc>
          <w:tcPr/>
          <w:p>
            <w:pPr>
              <w:pStyle w:val="Compact"/>
            </w:pPr>
            <w:r>
              <w:t xml:space="preserve">82 </w:t>
            </w:r>
            <w:r>
              <w:rPr>
                <w:rFonts w:hint="eastAsia"/>
              </w:rPr>
              <w:t xml:space="preserve">只</w:t>
            </w:r>
          </w:p>
        </w:tc>
        <w:tc>
          <w:tcPr/>
          <w:p>
            <w:pPr>
              <w:pStyle w:val="Compact"/>
            </w:pPr>
            <w:r>
              <w:rPr>
                <w:rFonts w:hint="eastAsia"/>
              </w:rPr>
              <w:t xml:space="preserve">南方中证500增强、博道中证500增强</w:t>
            </w:r>
          </w:p>
        </w:tc>
      </w:tr>
      <w:tr>
        <w:tc>
          <w:tcPr/>
          <w:p>
            <w:pPr>
              <w:pStyle w:val="Compact"/>
            </w:pPr>
            <w:r>
              <w:rPr>
                <w:rFonts w:hint="eastAsia"/>
              </w:rPr>
              <w:t xml:space="preserve">中证1000</w:t>
            </w:r>
            <w:r>
              <w:t xml:space="preserve"> (ZZ1000)</w:t>
            </w:r>
          </w:p>
        </w:tc>
        <w:tc>
          <w:tcPr/>
          <w:p>
            <w:pPr>
              <w:pStyle w:val="Compact"/>
            </w:pPr>
            <w:r>
              <w:t xml:space="preserve">46 </w:t>
            </w:r>
            <w:r>
              <w:rPr>
                <w:rFonts w:hint="eastAsia"/>
              </w:rPr>
              <w:t xml:space="preserve">只</w:t>
            </w:r>
          </w:p>
        </w:tc>
        <w:tc>
          <w:tcPr/>
          <w:p>
            <w:pPr>
              <w:pStyle w:val="Compact"/>
            </w:pPr>
            <w:r>
              <w:rPr>
                <w:rFonts w:hint="eastAsia"/>
              </w:rPr>
              <w:t xml:space="preserve">国联安中证1000增强、工银中证1000增强</w:t>
            </w:r>
          </w:p>
        </w:tc>
      </w:tr>
      <w:tr>
        <w:tc>
          <w:tcPr/>
          <w:p>
            <w:pPr>
              <w:pStyle w:val="Compact"/>
            </w:pPr>
            <w:r>
              <w:rPr>
                <w:rFonts w:hint="eastAsia"/>
              </w:rPr>
              <w:t xml:space="preserve">中证全指</w:t>
            </w:r>
            <w:r>
              <w:t xml:space="preserve"> (CSI_ALL)</w:t>
            </w:r>
          </w:p>
        </w:tc>
        <w:tc>
          <w:tcPr/>
          <w:p>
            <w:pPr>
              <w:pStyle w:val="Compact"/>
            </w:pPr>
            <w:r>
              <w:t xml:space="preserve">16 </w:t>
            </w:r>
            <w:r>
              <w:rPr>
                <w:rFonts w:hint="eastAsia"/>
              </w:rPr>
              <w:t xml:space="preserve">只</w:t>
            </w:r>
          </w:p>
        </w:tc>
        <w:tc>
          <w:tcPr/>
          <w:p>
            <w:pPr>
              <w:pStyle w:val="Compact"/>
            </w:pPr>
            <w:r>
              <w:rPr>
                <w:rFonts w:hint="eastAsia"/>
              </w:rPr>
              <w:t xml:space="preserve">博道中证全指增强、国金中证全指增强</w:t>
            </w:r>
          </w:p>
        </w:tc>
      </w:tr>
    </w:tbl>
    <w:p>
      <w:r>
        <w:pict>
          <v:rect style="width:0;height:1.5pt" o:hralign="center" o:hrstd="t" o:hr="t"/>
        </w:pict>
      </w:r>
    </w:p>
    <w:bookmarkEnd w:id="11"/>
    <w:bookmarkEnd w:id="12"/>
    <w:bookmarkStart w:id="15" w:name="第二章系统架构"/>
    <w:p>
      <w:pPr>
        <w:pStyle w:val="Heading2"/>
      </w:pPr>
      <w:r>
        <w:rPr>
          <w:rFonts w:hint="eastAsia"/>
        </w:rPr>
        <w:t xml:space="preserve">第二章：系统架构</w:t>
      </w:r>
    </w:p>
    <w:bookmarkStart w:id="13" w:name="六步流水线"/>
    <w:p>
      <w:pPr>
        <w:pStyle w:val="Heading3"/>
      </w:pPr>
      <w:r>
        <w:t xml:space="preserve">2.1 </w:t>
      </w:r>
      <w:r>
        <w:rPr>
          <w:rFonts w:hint="eastAsia"/>
        </w:rPr>
        <w:t xml:space="preserve">六步流水线</w:t>
      </w:r>
    </w:p>
    <w:p>
      <w:pPr>
        <w:pStyle w:val="SourceCode"/>
      </w:pPr>
      <w:r>
        <w:rPr>
          <w:rStyle w:val="VerbatimChar"/>
        </w:rPr>
        <w:t xml:space="preserve">01_build_fund_pool    →  </w:t>
      </w:r>
      <w:r>
        <w:rPr>
          <w:rStyle w:val="VerbatimChar"/>
          <w:rFonts w:hint="eastAsia"/>
        </w:rPr>
        <w:t xml:space="preserve">基金池构建（两阶段：全市场扫描</w:t>
      </w:r>
      <w:r>
        <w:rPr>
          <w:rStyle w:val="VerbatimChar"/>
        </w:rPr>
        <w:t xml:space="preserve"> + </w:t>
      </w:r>
      <w:r>
        <w:rPr>
          <w:rStyle w:val="VerbatimChar"/>
          <w:rFonts w:hint="eastAsia"/>
        </w:rPr>
        <w:t xml:space="preserve">白名单维护）</w:t>
      </w:r>
      <w:r>
        <w:br/>
      </w:r>
      <w:r>
        <w:rPr>
          <w:rStyle w:val="VerbatimChar"/>
        </w:rPr>
        <w:t xml:space="preserve">02_update_nav         →  </w:t>
      </w:r>
      <w:r>
        <w:rPr>
          <w:rStyle w:val="VerbatimChar"/>
          <w:rFonts w:hint="eastAsia"/>
        </w:rPr>
        <w:t xml:space="preserve">净值数据采集</w:t>
      </w:r>
      <w:r>
        <w:br/>
      </w:r>
      <w:r>
        <w:rPr>
          <w:rStyle w:val="VerbatimChar"/>
        </w:rPr>
        <w:t xml:space="preserve">03_calculate_return   →  </w:t>
      </w:r>
      <w:r>
        <w:rPr>
          <w:rStyle w:val="VerbatimChar"/>
          <w:rFonts w:hint="eastAsia"/>
        </w:rPr>
        <w:t xml:space="preserve">收益与风险指标计算</w:t>
      </w:r>
      <w:r>
        <w:br/>
      </w:r>
      <w:r>
        <w:rPr>
          <w:rStyle w:val="VerbatimChar"/>
        </w:rPr>
        <w:t xml:space="preserve">04_generate_html      →  </w:t>
      </w:r>
      <w:r>
        <w:rPr>
          <w:rStyle w:val="VerbatimChar"/>
          <w:rFonts w:hint="eastAsia"/>
        </w:rPr>
        <w:t xml:space="preserve">绩效看板（HTML，四</w:t>
      </w:r>
      <w:r>
        <w:rPr>
          <w:rStyle w:val="VerbatimChar"/>
        </w:rPr>
        <w:t xml:space="preserve"> Tab </w:t>
      </w:r>
      <w:r>
        <w:rPr>
          <w:rStyle w:val="VerbatimChar"/>
          <w:rFonts w:hint="eastAsia"/>
        </w:rPr>
        <w:t xml:space="preserve">分类展示）</w:t>
      </w:r>
      <w:r>
        <w:br/>
      </w:r>
      <w:r>
        <w:rPr>
          <w:rStyle w:val="VerbatimChar"/>
        </w:rPr>
        <w:t xml:space="preserve">05_export_analysis    →  </w:t>
      </w:r>
      <w:r>
        <w:rPr>
          <w:rStyle w:val="VerbatimChar"/>
          <w:rFonts w:hint="eastAsia"/>
        </w:rPr>
        <w:t xml:space="preserve">研究分析（Excel）</w:t>
      </w:r>
      <w:r>
        <w:br/>
      </w:r>
      <w:r>
        <w:rPr>
          <w:rStyle w:val="VerbatimChar"/>
        </w:rPr>
        <w:t xml:space="preserve">06_generate_research  →  </w:t>
      </w:r>
      <w:r>
        <w:rPr>
          <w:rStyle w:val="VerbatimChar"/>
          <w:rFonts w:hint="eastAsia"/>
        </w:rPr>
        <w:t xml:space="preserve">研究看板（HTML）</w:t>
      </w:r>
    </w:p>
    <w:p>
      <w:pPr>
        <w:pStyle w:val="FirstParagraph"/>
      </w:pPr>
      <w:r>
        <w:rPr>
          <w:b/>
          <w:bCs/>
        </w:rPr>
        <w:t xml:space="preserve">01 </w:t>
      </w:r>
      <w:r>
        <w:rPr>
          <w:rFonts w:hint="eastAsia"/>
          <w:b/>
          <w:bCs/>
        </w:rPr>
        <w:t xml:space="preserve">基金池构建采用两阶段架构</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脚本</w:t>
            </w:r>
          </w:p>
        </w:tc>
        <w:tc>
          <w:tcPr/>
          <w:p>
            <w:pPr>
              <w:pStyle w:val="Compact"/>
            </w:pPr>
            <w:r>
              <w:rPr>
                <w:rFonts w:hint="eastAsia"/>
              </w:rPr>
              <w:t xml:space="preserve">用途</w:t>
            </w:r>
          </w:p>
        </w:tc>
      </w:tr>
      <w:tr>
        <w:tc>
          <w:tcPr/>
          <w:p>
            <w:pPr>
              <w:pStyle w:val="Compact"/>
            </w:pPr>
            <w:r>
              <w:t xml:space="preserve">Phase 1: </w:t>
            </w:r>
            <w:r>
              <w:rPr>
                <w:rFonts w:hint="eastAsia"/>
              </w:rPr>
              <w:t xml:space="preserve">全市场扫描</w:t>
            </w:r>
          </w:p>
        </w:tc>
        <w:tc>
          <w:tcPr/>
          <w:p>
            <w:pPr>
              <w:pStyle w:val="Compact"/>
            </w:pPr>
            <w:r>
              <w:rPr>
                <w:rStyle w:val="VerbatimChar"/>
              </w:rPr>
              <w:t xml:space="preserve">01_build_fund_pool_full.py</w:t>
            </w:r>
          </w:p>
        </w:tc>
        <w:tc>
          <w:tcPr/>
          <w:p>
            <w:pPr>
              <w:pStyle w:val="Compact"/>
            </w:pPr>
            <w:r>
              <w:rPr>
                <w:rFonts w:hint="eastAsia"/>
              </w:rPr>
              <w:t xml:space="preserve">全市场</w:t>
            </w:r>
            <w:r>
              <w:t xml:space="preserve"> 10,000+ </w:t>
            </w:r>
            <w:r>
              <w:rPr>
                <w:rFonts w:hint="eastAsia"/>
              </w:rPr>
              <w:t xml:space="preserve">基金</w:t>
            </w:r>
            <w:r>
              <w:t xml:space="preserve"> → </w:t>
            </w:r>
            <w:r>
              <w:rPr>
                <w:rFonts w:hint="eastAsia"/>
              </w:rPr>
              <w:t xml:space="preserve">关键词粗筛</w:t>
            </w:r>
            <w:r>
              <w:t xml:space="preserve"> → API </w:t>
            </w:r>
            <w:r>
              <w:rPr>
                <w:rFonts w:hint="eastAsia"/>
              </w:rPr>
              <w:t xml:space="preserve">逐只验证</w:t>
            </w:r>
            <w:r>
              <w:t xml:space="preserve"> → </w:t>
            </w:r>
            <w:r>
              <w:rPr>
                <w:rFonts w:hint="eastAsia"/>
              </w:rPr>
              <w:t xml:space="preserve">输出初筛结果</w:t>
            </w:r>
          </w:p>
        </w:tc>
      </w:tr>
      <w:tr>
        <w:tc>
          <w:tcPr/>
          <w:p>
            <w:pPr>
              <w:pStyle w:val="Compact"/>
            </w:pPr>
            <w:r>
              <w:t xml:space="preserve">Phase 2: </w:t>
            </w:r>
            <w:r>
              <w:rPr>
                <w:rFonts w:hint="eastAsia"/>
              </w:rPr>
              <w:t xml:space="preserve">白名单维护</w:t>
            </w:r>
          </w:p>
        </w:tc>
        <w:tc>
          <w:tcPr/>
          <w:p>
            <w:pPr>
              <w:pStyle w:val="Compact"/>
            </w:pPr>
            <w:r>
              <w:rPr>
                <w:rStyle w:val="VerbatimChar"/>
              </w:rPr>
              <w:t xml:space="preserve">01_build_fund_pool1.py</w:t>
            </w:r>
          </w:p>
        </w:tc>
        <w:tc>
          <w:tcPr/>
          <w:p>
            <w:pPr>
              <w:pStyle w:val="Compact"/>
            </w:pPr>
            <w:r>
              <w:rPr>
                <w:rFonts w:hint="eastAsia"/>
              </w:rPr>
              <w:t xml:space="preserve">读取精选</w:t>
            </w:r>
            <w:r>
              <w:t xml:space="preserve"> Excel → API </w:t>
            </w:r>
            <w:r>
              <w:rPr>
                <w:rFonts w:hint="eastAsia"/>
              </w:rPr>
              <w:t xml:space="preserve">富化（成立日期、基准校验）→</w:t>
            </w:r>
            <w:r>
              <w:t xml:space="preserve"> </w:t>
            </w:r>
            <w:r>
              <w:rPr>
                <w:rFonts w:hint="eastAsia"/>
              </w:rPr>
              <w:t xml:space="preserve">回写</w:t>
            </w:r>
            <w:r>
              <w:t xml:space="preserve"> Excel → </w:t>
            </w:r>
            <w:r>
              <w:rPr>
                <w:rFonts w:hint="eastAsia"/>
              </w:rPr>
              <w:t xml:space="preserve">输出</w:t>
            </w:r>
            <w:r>
              <w:t xml:space="preserve"> </w:t>
            </w:r>
            <w:r>
              <w:rPr>
                <w:rStyle w:val="VerbatimChar"/>
              </w:rPr>
              <w:t xml:space="preserve">fund_master.parquet</w:t>
            </w:r>
          </w:p>
        </w:tc>
      </w:tr>
    </w:tbl>
    <w:p>
      <w:pPr>
        <w:pStyle w:val="BodyText"/>
      </w:pPr>
      <w:r>
        <w:t xml:space="preserve">Phase 1 </w:t>
      </w:r>
      <w:r>
        <w:rPr>
          <w:rFonts w:hint="eastAsia"/>
        </w:rPr>
        <w:t xml:space="preserve">为一次性全量扫描，Phase</w:t>
      </w:r>
      <w:r>
        <w:t xml:space="preserve"> 2 </w:t>
      </w:r>
      <w:r>
        <w:rPr>
          <w:rFonts w:hint="eastAsia"/>
        </w:rPr>
        <w:t xml:space="preserve">仅在白名单变动时手动执行。日常</w:t>
      </w:r>
      <w:r>
        <w:t xml:space="preserve"> CI </w:t>
      </w:r>
      <w:r>
        <w:rPr>
          <w:rFonts w:hint="eastAsia"/>
        </w:rPr>
        <w:t xml:space="preserve">流水线跳过</w:t>
      </w:r>
      <w:r>
        <w:t xml:space="preserve"> </w:t>
      </w:r>
      <w:r>
        <w:rPr>
          <w:rFonts w:hint="eastAsia"/>
        </w:rPr>
        <w:t xml:space="preserve">01，直接运行</w:t>
      </w:r>
      <w:r>
        <w:t xml:space="preserve"> 02→03→04→05→06。</w:t>
      </w:r>
    </w:p>
    <w:p>
      <w:pPr>
        <w:pStyle w:val="BodyText"/>
      </w:pPr>
      <w:r>
        <w:rPr>
          <w:rFonts w:hint="eastAsia"/>
        </w:rPr>
        <w:t xml:space="preserve">白名单</w:t>
      </w:r>
      <w:r>
        <w:t xml:space="preserve"> </w:t>
      </w:r>
      <w:r>
        <w:rPr>
          <w:rFonts w:hint="eastAsia"/>
        </w:rPr>
        <w:t xml:space="preserve">Excel（</w:t>
      </w:r>
      <w:r>
        <w:rPr>
          <w:rStyle w:val="VerbatimChar"/>
          <w:rFonts w:hint="eastAsia"/>
        </w:rPr>
        <w:t xml:space="preserve">副本全市场量化指数基金.xlsx</w:t>
      </w:r>
      <w:r>
        <w:rPr>
          <w:rFonts w:hint="eastAsia"/>
        </w:rPr>
        <w:t xml:space="preserve">）按四个基准指数分</w:t>
      </w:r>
      <w:r>
        <w:t xml:space="preserve"> Sheet </w:t>
      </w:r>
      <w:r>
        <w:rPr>
          <w:rFonts w:hint="eastAsia"/>
        </w:rPr>
        <w:t xml:space="preserve">管理，不仅定义基金池成员，还存储每只基金的成立日期和最新规模（季度更新）。04</w:t>
      </w:r>
      <w:r>
        <w:t xml:space="preserve"> </w:t>
      </w:r>
      <w:r>
        <w:rPr>
          <w:rFonts w:hint="eastAsia"/>
        </w:rPr>
        <w:t xml:space="preserve">和</w:t>
      </w:r>
      <w:r>
        <w:t xml:space="preserve"> 06 </w:t>
      </w:r>
      <w:r>
        <w:rPr>
          <w:rFonts w:hint="eastAsia"/>
        </w:rPr>
        <w:t xml:space="preserve">直接从</w:t>
      </w:r>
      <w:r>
        <w:t xml:space="preserve"> Excel </w:t>
      </w:r>
      <w:r>
        <w:rPr>
          <w:rFonts w:hint="eastAsia"/>
        </w:rPr>
        <w:t xml:space="preserve">读取元数据，不再依赖</w:t>
      </w:r>
      <w:r>
        <w:t xml:space="preserve"> API </w:t>
      </w:r>
      <w:r>
        <w:rPr>
          <w:rFonts w:hint="eastAsia"/>
        </w:rPr>
        <w:t xml:space="preserve">缓存，确保展示数据与研究员维护的一致。</w:t>
      </w:r>
    </w:p>
    <w:bookmarkEnd w:id="13"/>
    <w:bookmarkStart w:id="14" w:name="技术栈"/>
    <w:p>
      <w:pPr>
        <w:pStyle w:val="Heading3"/>
      </w:pPr>
      <w:r>
        <w:t xml:space="preserve">2.2 </w:t>
      </w:r>
      <w:r>
        <w:rPr>
          <w:rFonts w:hint="eastAsia"/>
        </w:rPr>
        <w:t xml:space="preserve">技术栈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技术</w:t>
            </w:r>
          </w:p>
        </w:tc>
      </w:tr>
      <w:tr>
        <w:tc>
          <w:tcPr/>
          <w:p>
            <w:pPr>
              <w:pStyle w:val="Compact"/>
            </w:pPr>
            <w:r>
              <w:rPr>
                <w:rFonts w:hint="eastAsia"/>
              </w:rPr>
              <w:t xml:space="preserve">数据源</w:t>
            </w:r>
          </w:p>
        </w:tc>
        <w:tc>
          <w:tcPr/>
          <w:p>
            <w:pPr>
              <w:pStyle w:val="Compact"/>
            </w:pPr>
            <w:r>
              <w:rPr>
                <w:rFonts w:hint="eastAsia"/>
              </w:rPr>
              <w:t xml:space="preserve">基金净值：AKShare（天天基金）；指数行情：东方财富</w:t>
            </w:r>
            <w:r>
              <w:t xml:space="preserve"> HTTP API </w:t>
            </w:r>
            <w:r>
              <w:rPr>
                <w:rFonts w:hint="eastAsia"/>
              </w:rPr>
              <w:t xml:space="preserve">直连；股息率：中证指数公司</w:t>
            </w:r>
          </w:p>
        </w:tc>
      </w:tr>
      <w:tr>
        <w:tc>
          <w:tcPr/>
          <w:p>
            <w:pPr>
              <w:pStyle w:val="Compact"/>
            </w:pPr>
            <w:r>
              <w:rPr>
                <w:rFonts w:hint="eastAsia"/>
              </w:rPr>
              <w:t xml:space="preserve">计算引擎</w:t>
            </w:r>
          </w:p>
        </w:tc>
        <w:tc>
          <w:tcPr/>
          <w:p>
            <w:pPr>
              <w:pStyle w:val="Compact"/>
            </w:pPr>
            <w:r>
              <w:t xml:space="preserve">Python 3.12 + NumPy + Pandas</w:t>
            </w:r>
          </w:p>
        </w:tc>
      </w:tr>
      <w:tr>
        <w:tc>
          <w:tcPr/>
          <w:p>
            <w:pPr>
              <w:pStyle w:val="Compact"/>
            </w:pPr>
            <w:r>
              <w:rPr>
                <w:rFonts w:hint="eastAsia"/>
              </w:rPr>
              <w:t xml:space="preserve">研究引擎</w:t>
            </w:r>
          </w:p>
        </w:tc>
        <w:tc>
          <w:tcPr/>
          <w:p>
            <w:pPr>
              <w:pStyle w:val="Compact"/>
            </w:pPr>
            <w:r>
              <w:t xml:space="preserve">Rule-based Research Interpretation </w:t>
            </w:r>
            <w:r>
              <w:rPr>
                <w:rFonts w:hint="eastAsia"/>
              </w:rPr>
              <w:t xml:space="preserve">Engine（自研）</w:t>
            </w:r>
          </w:p>
        </w:tc>
      </w:tr>
      <w:tr>
        <w:tc>
          <w:tcPr/>
          <w:p>
            <w:pPr>
              <w:pStyle w:val="Compact"/>
            </w:pPr>
            <w:r>
              <w:rPr>
                <w:rFonts w:hint="eastAsia"/>
              </w:rPr>
              <w:t xml:space="preserve">可视化</w:t>
            </w:r>
          </w:p>
        </w:tc>
        <w:tc>
          <w:tcPr/>
          <w:p>
            <w:pPr>
              <w:pStyle w:val="Compact"/>
            </w:pPr>
            <w:r>
              <w:rPr>
                <w:rFonts w:hint="eastAsia"/>
              </w:rPr>
              <w:t xml:space="preserve">xlsxwriter（Excel）、纯</w:t>
            </w:r>
            <w:r>
              <w:t xml:space="preserve"> </w:t>
            </w:r>
            <w:r>
              <w:rPr>
                <w:rFonts w:hint="eastAsia"/>
              </w:rPr>
              <w:t xml:space="preserve">CSS/JS（HTML）</w:t>
            </w:r>
          </w:p>
        </w:tc>
      </w:tr>
      <w:tr>
        <w:tc>
          <w:tcPr/>
          <w:p>
            <w:pPr>
              <w:pStyle w:val="Compact"/>
            </w:pPr>
            <w:r>
              <w:rPr>
                <w:rFonts w:hint="eastAsia"/>
              </w:rPr>
              <w:t xml:space="preserve">自动化</w:t>
            </w:r>
          </w:p>
        </w:tc>
        <w:tc>
          <w:tcPr/>
          <w:p>
            <w:pPr>
              <w:pStyle w:val="Compact"/>
            </w:pPr>
            <w:r>
              <w:t xml:space="preserve">GitHub </w:t>
            </w:r>
            <w:r>
              <w:rPr>
                <w:rFonts w:hint="eastAsia"/>
              </w:rPr>
              <w:t xml:space="preserve">Actions（工作日</w:t>
            </w:r>
            <w:r>
              <w:t xml:space="preserve"> 18:00 </w:t>
            </w:r>
            <w:r>
              <w:rPr>
                <w:rFonts w:hint="eastAsia"/>
              </w:rPr>
              <w:t xml:space="preserve">定时触发）</w:t>
            </w:r>
          </w:p>
        </w:tc>
      </w:tr>
      <w:tr>
        <w:tc>
          <w:tcPr/>
          <w:p>
            <w:pPr>
              <w:pStyle w:val="Compact"/>
            </w:pPr>
            <w:r>
              <w:rPr>
                <w:rFonts w:hint="eastAsia"/>
              </w:rPr>
              <w:t xml:space="preserve">部署</w:t>
            </w:r>
          </w:p>
        </w:tc>
        <w:tc>
          <w:tcPr/>
          <w:p>
            <w:pPr>
              <w:pStyle w:val="Compact"/>
            </w:pPr>
            <w:r>
              <w:t xml:space="preserve">GitHub </w:t>
            </w:r>
            <w:r>
              <w:rPr>
                <w:rFonts w:hint="eastAsia"/>
              </w:rPr>
              <w:t xml:space="preserve">Pages（免费静态托管）</w:t>
            </w:r>
          </w:p>
        </w:tc>
      </w:tr>
    </w:tbl>
    <w:p>
      <w:r>
        <w:pict>
          <v:rect style="width:0;height:1.5pt" o:hralign="center" o:hrstd="t" o:hr="t"/>
        </w:pict>
      </w:r>
    </w:p>
    <w:bookmarkEnd w:id="14"/>
    <w:bookmarkEnd w:id="15"/>
    <w:bookmarkStart w:id="27" w:name="第三章核心指标计算"/>
    <w:p>
      <w:pPr>
        <w:pStyle w:val="Heading2"/>
      </w:pPr>
      <w:r>
        <w:rPr>
          <w:rFonts w:hint="eastAsia"/>
        </w:rPr>
        <w:t xml:space="preserve">第三章：核心指标计算</w:t>
      </w:r>
    </w:p>
    <w:bookmarkStart w:id="16" w:name="区间涨跌幅"/>
    <w:p>
      <w:pPr>
        <w:pStyle w:val="Heading3"/>
      </w:pPr>
      <w:r>
        <w:t xml:space="preserve">3.1 </w:t>
      </w:r>
      <w:r>
        <w:rPr>
          <w:rFonts w:hint="eastAsia"/>
        </w:rPr>
        <w:t xml:space="preserve">区间涨跌幅</w:t>
      </w:r>
    </w:p>
    <w:p>
      <w:pPr>
        <w:pStyle w:val="FirstParagraph"/>
      </w:pPr>
      <w:r>
        <w:rPr>
          <w:rFonts w:hint="eastAsia"/>
        </w:rPr>
        <w:t xml:space="preserve">采用</w:t>
      </w:r>
      <w:r>
        <w:t xml:space="preserve"> App </w:t>
      </w:r>
      <w:r>
        <w:rPr>
          <w:rFonts w:hint="eastAsia"/>
        </w:rPr>
        <w:t xml:space="preserve">展示口径（对齐天天基金/支付宝）：</w:t>
      </w:r>
    </w:p>
    <w:p>
      <w:pPr>
        <w:pStyle w:val="BodyText"/>
      </w:pPr>
      <w:r>
        <w:rPr>
          <w:rFonts w:hint="eastAsia"/>
        </w:rPr>
        <w:t xml:space="preserve">日收益率与累计净值变化的关系：</w:t>
      </w:r>
    </w:p>
    <w:p>
      <w:pPr>
        <w:pStyle w:val="BodyText"/>
      </w:pPr>
      <m:oMathPara>
        <m:oMathParaPr>
          <m:jc m:val="center"/>
        </m:oMathParaPr>
        <m:oMath>
          <m:sSub>
            <m:e>
              <m:r>
                <m:t>r</m:t>
              </m:r>
            </m:e>
            <m:sub>
              <m:r>
                <m:t>t</m:t>
              </m:r>
            </m:sub>
          </m:sSub>
          <m:r>
            <m:rPr>
              <m:sty m:val="p"/>
            </m:rPr>
            <m:t>=</m:t>
          </m:r>
          <m:f>
            <m:fPr>
              <m:type m:val="bar"/>
            </m:fPr>
            <m:num>
              <m:r>
                <m:t>N</m:t>
              </m:r>
              <m:r>
                <m:t>A</m:t>
              </m:r>
              <m:sSub>
                <m:e>
                  <m:r>
                    <m:t>V</m:t>
                  </m:r>
                </m:e>
                <m:sub>
                  <m:r>
                    <m:t>t</m:t>
                  </m:r>
                </m:sub>
              </m:sSub>
            </m:num>
            <m:den>
              <m:r>
                <m:t>N</m:t>
              </m:r>
              <m:r>
                <m:t>A</m:t>
              </m:r>
              <m:sSub>
                <m:e>
                  <m:r>
                    <m:t>V</m:t>
                  </m:r>
                </m:e>
                <m:sub>
                  <m:r>
                    <m:t>t</m:t>
                  </m:r>
                  <m:r>
                    <m:rPr>
                      <m:sty m:val="p"/>
                    </m:rPr>
                    <m:t>−</m:t>
                  </m:r>
                  <m:r>
                    <m:t>1</m:t>
                  </m:r>
                </m:sub>
              </m:sSub>
            </m:den>
          </m:f>
          <m:r>
            <m:rPr>
              <m:sty m:val="p"/>
            </m:rPr>
            <m:t>−</m:t>
          </m:r>
          <m:r>
            <m:t>1</m:t>
          </m:r>
        </m:oMath>
      </m:oMathPara>
    </w:p>
    <w:p>
      <w:pPr>
        <w:pStyle w:val="BlockText"/>
      </w:pPr>
      <w:r>
        <w:rPr>
          <w:rFonts w:hint="eastAsia"/>
          <w:b/>
          <w:bCs/>
        </w:rPr>
        <w:t xml:space="preserve">符号说明：</w:t>
      </w:r>
      <w:r>
        <w:t xml:space="preserve"> </w:t>
      </w:r>
      <w:r>
        <w:t xml:space="preserve">-</w:t>
      </w:r>
      <w:r>
        <w:t xml:space="preserve"> </w:t>
      </w:r>
      <m:oMath>
        <m:sSub>
          <m:e>
            <m:r>
              <m:t>r</m:t>
            </m:r>
          </m:e>
          <m:sub>
            <m:r>
              <m:t>t</m:t>
            </m:r>
          </m:sub>
        </m:sSub>
      </m:oMath>
      <w:r>
        <w:rPr>
          <w:rFonts w:hint="eastAsia"/>
        </w:rPr>
        <w:t xml:space="preserve">：第</w:t>
      </w:r>
      <w:r>
        <w:t xml:space="preserve"> </w:t>
      </w:r>
      <m:oMath>
        <m:r>
          <m:t>t</m:t>
        </m:r>
      </m:oMath>
      <w:r>
        <w:t xml:space="preserve"> </w:t>
      </w:r>
      <w:r>
        <w:rPr>
          <w:rFonts w:hint="eastAsia"/>
        </w:rPr>
        <w:t xml:space="preserve">个交易日的收益率</w:t>
      </w:r>
      <w:r>
        <w:t xml:space="preserve"> </w:t>
      </w:r>
      <w:r>
        <w:t xml:space="preserve">-</w:t>
      </w:r>
      <w:r>
        <w:t xml:space="preserve"> </w:t>
      </w:r>
      <m:oMath>
        <m:r>
          <m:t>N</m:t>
        </m:r>
        <m:r>
          <m:t>A</m:t>
        </m:r>
        <m:sSub>
          <m:e>
            <m:r>
              <m:t>V</m:t>
            </m:r>
          </m:e>
          <m:sub>
            <m:r>
              <m:t>t</m:t>
            </m:r>
          </m:sub>
        </m:sSub>
      </m:oMath>
      <w:r>
        <w:rPr>
          <w:rFonts w:hint="eastAsia"/>
        </w:rPr>
        <w:t xml:space="preserve">：第</w:t>
      </w:r>
      <w:r>
        <w:t xml:space="preserve"> </w:t>
      </w:r>
      <m:oMath>
        <m:r>
          <m:t>t</m:t>
        </m:r>
      </m:oMath>
      <w:r>
        <w:t xml:space="preserve"> </w:t>
      </w:r>
      <w:r>
        <w:rPr>
          <w:rFonts w:hint="eastAsia"/>
        </w:rPr>
        <w:t xml:space="preserve">个交易日的基金净值</w:t>
      </w:r>
      <w:r>
        <w:t xml:space="preserve"> </w:t>
      </w:r>
      <w:r>
        <w:t xml:space="preserve">-</w:t>
      </w:r>
      <w:r>
        <w:t xml:space="preserve"> </w:t>
      </w:r>
      <m:oMath>
        <m:r>
          <m:t>N</m:t>
        </m:r>
        <m:r>
          <m:t>A</m:t>
        </m:r>
        <m:sSub>
          <m:e>
            <m:r>
              <m:t>V</m:t>
            </m:r>
          </m:e>
          <m:sub>
            <m:r>
              <m:t>t</m:t>
            </m:r>
            <m:r>
              <m:rPr>
                <m:sty m:val="p"/>
              </m:rPr>
              <m:t>−</m:t>
            </m:r>
            <m:r>
              <m:t>1</m:t>
            </m:r>
          </m:sub>
        </m:sSub>
      </m:oMath>
      <w:r>
        <w:rPr>
          <w:rFonts w:hint="eastAsia"/>
        </w:rPr>
        <w:t xml:space="preserve">：前一个交易日的基金净值</w:t>
      </w:r>
    </w:p>
    <w:p>
      <w:pPr>
        <w:pStyle w:val="FirstParagraph"/>
      </w:pPr>
      <w:r>
        <w:t xml:space="preserve">N </w:t>
      </w:r>
      <w:r>
        <w:rPr>
          <w:rFonts w:hint="eastAsia"/>
        </w:rPr>
        <w:t xml:space="preserve">日累计收益率：</w:t>
      </w:r>
    </w:p>
    <w:p>
      <w:pPr>
        <w:pStyle w:val="BodyText"/>
      </w:pPr>
      <m:oMathPara>
        <m:oMathParaPr>
          <m:jc m:val="center"/>
        </m:oMathParaPr>
        <m:oMath>
          <m:sSub>
            <m:e>
              <m:r>
                <m:t>R</m:t>
              </m:r>
            </m:e>
            <m:sub>
              <m:r>
                <m:t>c</m:t>
              </m:r>
              <m:r>
                <m:t>u</m:t>
              </m:r>
              <m:r>
                <m:t>m</m:t>
              </m:r>
              <m:r>
                <m:t>u</m:t>
              </m:r>
              <m:r>
                <m:t>l</m:t>
              </m:r>
              <m:r>
                <m:t>a</m:t>
              </m:r>
              <m:r>
                <m:t>t</m:t>
              </m:r>
              <m:r>
                <m:t>i</m:t>
              </m:r>
              <m:r>
                <m:t>v</m:t>
              </m:r>
              <m:r>
                <m:t>e</m:t>
              </m:r>
            </m:sub>
          </m:sSub>
          <m:r>
            <m:rPr>
              <m:sty m:val="p"/>
            </m:rPr>
            <m:t>=</m:t>
          </m:r>
          <m:f>
            <m:fPr>
              <m:type m:val="bar"/>
            </m:fPr>
            <m:num>
              <m:r>
                <m:t>N</m:t>
              </m:r>
              <m:r>
                <m:t>A</m:t>
              </m:r>
              <m:sSub>
                <m:e>
                  <m:r>
                    <m:t>V</m:t>
                  </m:r>
                </m:e>
                <m:sub>
                  <m:r>
                    <m:t>l</m:t>
                  </m:r>
                  <m:r>
                    <m:t>a</m:t>
                  </m:r>
                  <m:r>
                    <m:t>t</m:t>
                  </m:r>
                  <m:r>
                    <m:t>e</m:t>
                  </m:r>
                  <m:r>
                    <m:t>s</m:t>
                  </m:r>
                  <m:r>
                    <m:t>t</m:t>
                  </m:r>
                </m:sub>
              </m:sSub>
            </m:num>
            <m:den>
              <m:r>
                <m:t>N</m:t>
              </m:r>
              <m:r>
                <m:t>A</m:t>
              </m:r>
              <m:sSub>
                <m:e>
                  <m:r>
                    <m:t>V</m:t>
                  </m:r>
                </m:e>
                <m:sub>
                  <m:r>
                    <m:t>b</m:t>
                  </m:r>
                  <m:r>
                    <m:t>a</m:t>
                  </m:r>
                  <m:r>
                    <m:t>s</m:t>
                  </m:r>
                  <m:r>
                    <m:t>e</m:t>
                  </m:r>
                </m:sub>
              </m:sSub>
            </m:den>
          </m:f>
          <m:r>
            <m:rPr>
              <m:sty m:val="p"/>
            </m:rPr>
            <m:t>−</m:t>
          </m:r>
          <m:r>
            <m:t>1</m:t>
          </m:r>
        </m:oMath>
      </m:oMathPara>
    </w:p>
    <w:p>
      <w:pPr>
        <w:pStyle w:val="BlockText"/>
      </w:pPr>
      <w:r>
        <w:rPr>
          <w:rFonts w:hint="eastAsia"/>
          <w:b/>
          <w:bCs/>
        </w:rPr>
        <w:t xml:space="preserve">符号说明：</w:t>
      </w:r>
      <w:r>
        <w:t xml:space="preserve"> </w:t>
      </w:r>
      <w:r>
        <w:t xml:space="preserve">-</w:t>
      </w:r>
      <w:r>
        <w:t xml:space="preserve"> </w:t>
      </w:r>
      <m:oMath>
        <m:sSub>
          <m:e>
            <m:r>
              <m:t>R</m:t>
            </m:r>
          </m:e>
          <m:sub>
            <m:r>
              <m:t>c</m:t>
            </m:r>
            <m:r>
              <m:t>u</m:t>
            </m:r>
            <m:r>
              <m:t>m</m:t>
            </m:r>
            <m:r>
              <m:t>u</m:t>
            </m:r>
            <m:r>
              <m:t>l</m:t>
            </m:r>
            <m:r>
              <m:t>a</m:t>
            </m:r>
            <m:r>
              <m:t>t</m:t>
            </m:r>
            <m:r>
              <m:t>i</m:t>
            </m:r>
            <m:r>
              <m:t>v</m:t>
            </m:r>
            <m:r>
              <m:t>e</m:t>
            </m:r>
          </m:sub>
        </m:sSub>
      </m:oMath>
      <w:r>
        <w:rPr>
          <w:rFonts w:hint="eastAsia"/>
        </w:rPr>
        <w:t xml:space="preserve">：区间累计收益率</w:t>
      </w:r>
      <w:r>
        <w:t xml:space="preserve"> </w:t>
      </w:r>
      <w:r>
        <w:t xml:space="preserve">-</w:t>
      </w:r>
      <w:r>
        <w:t xml:space="preserve"> </w:t>
      </w:r>
      <m:oMath>
        <m:r>
          <m:t>N</m:t>
        </m:r>
        <m:r>
          <m:t>A</m:t>
        </m:r>
        <m:sSub>
          <m:e>
            <m:r>
              <m:t>V</m:t>
            </m:r>
          </m:e>
          <m:sub>
            <m:r>
              <m:t>l</m:t>
            </m:r>
            <m:r>
              <m:t>a</m:t>
            </m:r>
            <m:r>
              <m:t>t</m:t>
            </m:r>
            <m:r>
              <m:t>e</m:t>
            </m:r>
            <m:r>
              <m:t>s</m:t>
            </m:r>
            <m:r>
              <m:t>t</m:t>
            </m:r>
          </m:sub>
        </m:sSub>
      </m:oMath>
      <w:r>
        <w:rPr>
          <w:rFonts w:hint="eastAsia"/>
        </w:rPr>
        <w:t xml:space="preserve">：区间最新交易日的净值</w:t>
      </w:r>
      <w:r>
        <w:t xml:space="preserve"> </w:t>
      </w:r>
      <w:r>
        <w:t xml:space="preserve">-</w:t>
      </w:r>
      <w:r>
        <w:t xml:space="preserve"> </w:t>
      </w:r>
      <m:oMath>
        <m:r>
          <m:t>N</m:t>
        </m:r>
        <m:r>
          <m:t>A</m:t>
        </m:r>
        <m:sSub>
          <m:e>
            <m:r>
              <m:t>V</m:t>
            </m:r>
          </m:e>
          <m:sub>
            <m:r>
              <m:t>b</m:t>
            </m:r>
            <m:r>
              <m:t>a</m:t>
            </m:r>
            <m:r>
              <m:t>s</m:t>
            </m:r>
            <m:r>
              <m:t>e</m:t>
            </m:r>
          </m:sub>
        </m:sSub>
      </m:oMath>
      <w:r>
        <w:rPr>
          <w:rFonts w:hint="eastAsia"/>
        </w:rPr>
        <w:t xml:space="preserve">：区间起始日的净值</w:t>
      </w:r>
    </w:p>
    <w:p>
      <w:pPr>
        <w:pStyle w:val="FirstParagraph"/>
      </w:pPr>
      <w:r>
        <w:rPr>
          <w:rFonts w:hint="eastAsia"/>
        </w:rPr>
        <w:t xml:space="preserve">其中短期（日/周）使用</w:t>
      </w:r>
      <w:r>
        <w:rPr>
          <w:rFonts w:hint="eastAsia"/>
          <w:b/>
          <w:bCs/>
        </w:rPr>
        <w:t xml:space="preserve">单位净值（unit_nav）</w:t>
      </w:r>
      <w:r>
        <w:rPr>
          <w:rFonts w:hint="eastAsia"/>
        </w:rPr>
        <w:t xml:space="preserve">，中长期（月及以上）使用</w:t>
      </w:r>
      <w:r>
        <w:rPr>
          <w:rFonts w:hint="eastAsia"/>
          <w:b/>
          <w:bCs/>
        </w:rPr>
        <w:t xml:space="preserve">复权净值（adj_nav）</w:t>
      </w:r>
      <w:r>
        <w:rPr>
          <w:rFonts w:hint="eastAsia"/>
        </w:rPr>
        <w:t xml:space="preserve">以消除分红拆分影响。</w:t>
      </w:r>
    </w:p>
    <w:bookmarkEnd w:id="16"/>
    <w:bookmarkStart w:id="17" w:name="超额收益excess-return"/>
    <w:p>
      <w:pPr>
        <w:pStyle w:val="Heading3"/>
      </w:pPr>
      <w:r>
        <w:t xml:space="preserve">3.2 </w:t>
      </w:r>
      <w:r>
        <w:rPr>
          <w:rFonts w:hint="eastAsia"/>
        </w:rPr>
        <w:t xml:space="preserve">超额收益（Excess</w:t>
      </w:r>
      <w:r>
        <w:t xml:space="preserve"> </w:t>
      </w:r>
      <w:r>
        <w:rPr>
          <w:rFonts w:hint="eastAsia"/>
        </w:rPr>
        <w:t xml:space="preserve">Return）</w:t>
      </w:r>
    </w:p>
    <w:p>
      <w:pPr>
        <w:pStyle w:val="FirstParagraph"/>
      </w:pPr>
      <w:r>
        <w:rPr>
          <w:rFonts w:hint="eastAsia"/>
        </w:rPr>
        <w:t xml:space="preserve">超额收益定义为基金收益与</w:t>
      </w:r>
      <w:r>
        <w:t xml:space="preserve"> 95% </w:t>
      </w:r>
      <w:r>
        <w:rPr>
          <w:rFonts w:hint="eastAsia"/>
        </w:rPr>
        <w:t xml:space="preserve">基准指数收益之差（指增基金仓位上限</w:t>
      </w:r>
      <w:r>
        <w:t xml:space="preserve"> </w:t>
      </w:r>
      <w:r>
        <w:rPr>
          <w:rFonts w:hint="eastAsia"/>
        </w:rPr>
        <w:t xml:space="preserve">95%，乘以</w:t>
      </w:r>
      <w:r>
        <w:t xml:space="preserve"> 0.95 </w:t>
      </w:r>
      <w:r>
        <w:rPr>
          <w:rFonts w:hint="eastAsia"/>
        </w:rPr>
        <w:t xml:space="preserve">系数还原真实超额能力）：</w:t>
      </w:r>
    </w:p>
    <w:p>
      <w:pPr>
        <w:pStyle w:val="BodyText"/>
      </w:pPr>
      <m:oMathPara>
        <m:oMathParaPr>
          <m:jc m:val="center"/>
        </m:oMathParaPr>
        <m:oMath>
          <m:sSub>
            <m:e>
              <m:r>
                <m:t>α</m:t>
              </m:r>
            </m:e>
            <m:sub>
              <m:r>
                <m:t>t</m:t>
              </m:r>
            </m:sub>
          </m:sSub>
          <m:r>
            <m:rPr>
              <m:sty m:val="p"/>
            </m:rPr>
            <m:t>=</m:t>
          </m:r>
          <m:sSubSup>
            <m:e>
              <m:r>
                <m:t>R</m:t>
              </m:r>
            </m:e>
            <m:sub>
              <m:r>
                <m:t>t</m:t>
              </m:r>
            </m:sub>
            <m:sup>
              <m:r>
                <m:t>f</m:t>
              </m:r>
              <m:r>
                <m:t>u</m:t>
              </m:r>
              <m:r>
                <m:t>n</m:t>
              </m:r>
              <m:r>
                <m:t>d</m:t>
              </m:r>
            </m:sup>
          </m:sSubSup>
          <m:r>
            <m:rPr>
              <m:sty m:val="p"/>
            </m:rPr>
            <m:t>−</m:t>
          </m:r>
          <m:r>
            <m:t>0.95</m:t>
          </m:r>
          <m:r>
            <m:rPr>
              <m:sty m:val="p"/>
            </m:rPr>
            <m:t>×</m:t>
          </m:r>
          <m:sSubSup>
            <m:e>
              <m:r>
                <m:t>R</m:t>
              </m:r>
            </m:e>
            <m:sub>
              <m:r>
                <m:t>t</m:t>
              </m:r>
            </m:sub>
            <m:sup>
              <m:r>
                <m:t>b</m:t>
              </m:r>
              <m:r>
                <m:t>e</m:t>
              </m:r>
              <m:r>
                <m:t>n</m:t>
              </m:r>
              <m:r>
                <m:t>c</m:t>
              </m:r>
              <m:r>
                <m:t>h</m:t>
              </m:r>
              <m:r>
                <m:t>m</m:t>
              </m:r>
              <m:r>
                <m:t>a</m:t>
              </m:r>
              <m:r>
                <m:t>r</m:t>
              </m:r>
              <m:r>
                <m:t>k</m:t>
              </m:r>
            </m:sup>
          </m:sSubSup>
        </m:oMath>
      </m:oMathPara>
    </w:p>
    <w:p>
      <w:pPr>
        <w:pStyle w:val="BlockText"/>
      </w:pPr>
      <w:r>
        <w:rPr>
          <w:rFonts w:hint="eastAsia"/>
          <w:b/>
          <w:bCs/>
        </w:rPr>
        <w:t xml:space="preserve">符号说明：</w:t>
      </w:r>
      <w:r>
        <w:t xml:space="preserve"> </w:t>
      </w:r>
      <w:r>
        <w:t xml:space="preserve">-</w:t>
      </w:r>
      <w:r>
        <w:t xml:space="preserve"> </w:t>
      </w:r>
      <m:oMath>
        <m:sSub>
          <m:e>
            <m:r>
              <m:t>α</m:t>
            </m:r>
          </m:e>
          <m:sub>
            <m:r>
              <m:t>t</m:t>
            </m:r>
          </m:sub>
        </m:sSub>
      </m:oMath>
      <w:r>
        <w:rPr>
          <w:rFonts w:hint="eastAsia"/>
        </w:rPr>
        <w:t xml:space="preserve">：第</w:t>
      </w:r>
      <w:r>
        <w:t xml:space="preserve"> </w:t>
      </w:r>
      <m:oMath>
        <m:r>
          <m:t>t</m:t>
        </m:r>
      </m:oMath>
      <w:r>
        <w:t xml:space="preserve"> </w:t>
      </w:r>
      <w:r>
        <w:rPr>
          <w:rFonts w:hint="eastAsia"/>
        </w:rPr>
        <w:t xml:space="preserve">期的超额收益</w:t>
      </w:r>
      <w:r>
        <w:t xml:space="preserve"> </w:t>
      </w:r>
      <w:r>
        <w:t xml:space="preserve">-</w:t>
      </w:r>
      <w:r>
        <w:t xml:space="preserve"> </w:t>
      </w:r>
      <m:oMath>
        <m:sSubSup>
          <m:e>
            <m:r>
              <m:t>R</m:t>
            </m:r>
          </m:e>
          <m:sub>
            <m:r>
              <m:t>t</m:t>
            </m:r>
          </m:sub>
          <m:sup>
            <m:r>
              <m:t>f</m:t>
            </m:r>
            <m:r>
              <m:t>u</m:t>
            </m:r>
            <m:r>
              <m:t>n</m:t>
            </m:r>
            <m:r>
              <m:t>d</m:t>
            </m:r>
          </m:sup>
        </m:sSubSup>
      </m:oMath>
      <w:r>
        <w:rPr>
          <w:rFonts w:hint="eastAsia"/>
        </w:rPr>
        <w:t xml:space="preserve">：基金在第</w:t>
      </w:r>
      <w:r>
        <w:t xml:space="preserve"> </w:t>
      </w:r>
      <m:oMath>
        <m:r>
          <m:t>t</m:t>
        </m:r>
      </m:oMath>
      <w:r>
        <w:t xml:space="preserve"> </w:t>
      </w:r>
      <w:r>
        <w:rPr>
          <w:rFonts w:hint="eastAsia"/>
        </w:rPr>
        <w:t xml:space="preserve">期的收益率（短期用单位净值，中长期用复权净值）</w:t>
      </w:r>
      <w:r>
        <w:t xml:space="preserve"> </w:t>
      </w:r>
      <w:r>
        <w:t xml:space="preserve">-</w:t>
      </w:r>
      <w:r>
        <w:t xml:space="preserve"> </w:t>
      </w:r>
      <m:oMath>
        <m:sSubSup>
          <m:e>
            <m:r>
              <m:t>R</m:t>
            </m:r>
          </m:e>
          <m:sub>
            <m:r>
              <m:t>t</m:t>
            </m:r>
          </m:sub>
          <m:sup>
            <m:r>
              <m:t>b</m:t>
            </m:r>
            <m:r>
              <m:t>e</m:t>
            </m:r>
            <m:r>
              <m:t>n</m:t>
            </m:r>
            <m:r>
              <m:t>c</m:t>
            </m:r>
            <m:r>
              <m:t>h</m:t>
            </m:r>
            <m:r>
              <m:t>m</m:t>
            </m:r>
            <m:r>
              <m:t>a</m:t>
            </m:r>
            <m:r>
              <m:t>r</m:t>
            </m:r>
            <m:r>
              <m:t>k</m:t>
            </m:r>
          </m:sup>
        </m:sSubSup>
      </m:oMath>
      <w:r>
        <w:rPr>
          <w:rFonts w:hint="eastAsia"/>
        </w:rPr>
        <w:t xml:space="preserve">：基准指数在同期的收益率（基于价格指数）</w:t>
      </w:r>
      <w:r>
        <w:t xml:space="preserve"> </w:t>
      </w:r>
      <w:r>
        <w:t xml:space="preserve">-</w:t>
      </w:r>
      <w:r>
        <w:t xml:space="preserve"> </w:t>
      </w:r>
      <m:oMath>
        <m:r>
          <m:t>0.95</m:t>
        </m:r>
      </m:oMath>
      <w:r>
        <w:rPr>
          <w:rFonts w:hint="eastAsia"/>
        </w:rPr>
        <w:t xml:space="preserve">：仓位系数（指数增强基金股票仓位上限为</w:t>
      </w:r>
      <w:r>
        <w:t xml:space="preserve"> </w:t>
      </w:r>
      <w:r>
        <w:rPr>
          <w:rFonts w:hint="eastAsia"/>
        </w:rPr>
        <w:t xml:space="preserve">95%，约</w:t>
      </w:r>
      <w:r>
        <w:t xml:space="preserve"> 5% </w:t>
      </w:r>
      <w:r>
        <w:rPr>
          <w:rFonts w:hint="eastAsia"/>
        </w:rPr>
        <w:t xml:space="preserve">为现金/债券以应对申赎）</w:t>
      </w:r>
    </w:p>
    <w:p>
      <w:pPr>
        <w:pStyle w:val="BlockText"/>
      </w:pPr>
      <w:r>
        <w:rPr>
          <w:rFonts w:hint="eastAsia"/>
          <w:b/>
          <w:bCs/>
        </w:rPr>
        <w:t xml:space="preserve">关键约束</w:t>
      </w:r>
      <w:r>
        <w:rPr>
          <w:rFonts w:hint="eastAsia"/>
        </w:rPr>
        <w:t xml:space="preserve">：基金收益与基准指数收益必须在</w:t>
      </w:r>
      <w:r>
        <w:rPr>
          <w:rFonts w:hint="eastAsia"/>
          <w:b/>
          <w:bCs/>
        </w:rPr>
        <w:t xml:space="preserve">同一交易日</w:t>
      </w:r>
      <w:r>
        <w:rPr>
          <w:rFonts w:hint="eastAsia"/>
        </w:rPr>
        <w:t xml:space="preserve">计算。系统在超额计算前执行日期对齐校验，拒绝跨交易日比较。</w:t>
      </w:r>
    </w:p>
    <w:p>
      <w:pPr>
        <w:pStyle w:val="FirstParagraph"/>
      </w:pPr>
      <w:r>
        <w:rPr>
          <w:rFonts w:hint="eastAsia"/>
        </w:rPr>
        <w:t xml:space="preserve">本系统进一步做</w:t>
      </w:r>
      <w:r>
        <w:rPr>
          <w:rFonts w:hint="eastAsia"/>
          <w:b/>
          <w:bCs/>
        </w:rPr>
        <w:t xml:space="preserve">股息修正</w:t>
      </w:r>
      <w:r>
        <w:rPr>
          <w:rFonts w:hint="eastAsia"/>
        </w:rPr>
        <w:t xml:space="preserve">，剥离指数分红对超额的贡献：</w:t>
      </w:r>
    </w:p>
    <w:p>
      <w:pPr>
        <w:pStyle w:val="BodyText"/>
      </w:pPr>
      <m:oMathPara>
        <m:oMathParaPr>
          <m:jc m:val="center"/>
        </m:oMathParaPr>
        <m:oMath>
          <m:sSubSup>
            <m:e>
              <m:r>
                <m:t>α</m:t>
              </m:r>
            </m:e>
            <m:sub>
              <m:r>
                <m:t>t</m:t>
              </m:r>
            </m:sub>
            <m:sup>
              <m:r>
                <m:t>p</m:t>
              </m:r>
              <m:r>
                <m:t>u</m:t>
              </m:r>
              <m:r>
                <m:t>r</m:t>
              </m:r>
              <m:r>
                <m:t>e</m:t>
              </m:r>
            </m:sup>
          </m:sSubSup>
          <m:r>
            <m:rPr>
              <m:sty m:val="p"/>
            </m:rPr>
            <m:t>=</m:t>
          </m:r>
          <m:sSub>
            <m:e>
              <m:r>
                <m:t>α</m:t>
              </m:r>
            </m:e>
            <m:sub>
              <m:r>
                <m:t>t</m:t>
              </m:r>
            </m:sub>
          </m:sSub>
          <m:r>
            <m:rPr>
              <m:sty m:val="p"/>
            </m:rPr>
            <m:t>−</m:t>
          </m:r>
          <m:d>
            <m:dPr>
              <m:begChr m:val="["/>
              <m:sepChr m:val=""/>
              <m:endChr m:val="]"/>
              <m:grow/>
            </m:dPr>
            <m:e>
              <m:r>
                <m:rPr>
                  <m:sty m:val="p"/>
                </m:rPr>
                <m:t>(</m:t>
              </m:r>
              <m:r>
                <m:t>1</m:t>
              </m:r>
              <m:r>
                <m:rPr>
                  <m:sty m:val="p"/>
                </m:rPr>
                <m:t>+</m:t>
              </m:r>
              <m:r>
                <m:t>D</m:t>
              </m:r>
              <m:r>
                <m:t>Y</m:t>
              </m:r>
              <m:sSup>
                <m:e>
                  <m:r>
                    <m:rPr>
                      <m:sty m:val="p"/>
                    </m:rPr>
                    <m:t>)</m:t>
                  </m:r>
                </m:e>
                <m:sup>
                  <m:r>
                    <m:t>y</m:t>
                  </m:r>
                  <m:r>
                    <m:t>e</m:t>
                  </m:r>
                  <m:r>
                    <m:t>a</m:t>
                  </m:r>
                  <m:r>
                    <m:t>r</m:t>
                  </m:r>
                  <m:r>
                    <m:t>s</m:t>
                  </m:r>
                </m:sup>
              </m:sSup>
              <m:r>
                <m:rPr>
                  <m:sty m:val="p"/>
                </m:rPr>
                <m:t>−</m:t>
              </m:r>
              <m:r>
                <m:t>1</m:t>
              </m:r>
            </m:e>
          </m:d>
        </m:oMath>
      </m:oMathPara>
    </w:p>
    <w:p>
      <w:pPr>
        <w:pStyle w:val="BlockText"/>
      </w:pPr>
      <w:r>
        <w:rPr>
          <w:rFonts w:hint="eastAsia"/>
          <w:b/>
          <w:bCs/>
        </w:rPr>
        <w:t xml:space="preserve">符号说明：</w:t>
      </w:r>
      <w:r>
        <w:t xml:space="preserve"> </w:t>
      </w:r>
      <w:r>
        <w:t xml:space="preserve">-</w:t>
      </w:r>
      <w:r>
        <w:t xml:space="preserve"> </w:t>
      </w:r>
      <m:oMath>
        <m:sSubSup>
          <m:e>
            <m:r>
              <m:t>α</m:t>
            </m:r>
          </m:e>
          <m:sub>
            <m:r>
              <m:t>t</m:t>
            </m:r>
          </m:sub>
          <m:sup>
            <m:r>
              <m:t>p</m:t>
            </m:r>
            <m:r>
              <m:t>u</m:t>
            </m:r>
            <m:r>
              <m:t>r</m:t>
            </m:r>
            <m:r>
              <m:t>e</m:t>
            </m:r>
          </m:sup>
        </m:sSubSup>
      </m:oMath>
      <w:r>
        <w:rPr>
          <w:rFonts w:hint="eastAsia"/>
        </w:rPr>
        <w:t xml:space="preserve">：股息修正后的纯</w:t>
      </w:r>
      <w:r>
        <w:t xml:space="preserve"> Alpha</w:t>
      </w:r>
      <w:r>
        <w:t xml:space="preserve"> </w:t>
      </w:r>
      <w:r>
        <w:t xml:space="preserve">-</w:t>
      </w:r>
      <w:r>
        <w:t xml:space="preserve"> </w:t>
      </w:r>
      <m:oMath>
        <m:r>
          <m:t>D</m:t>
        </m:r>
        <m:r>
          <m:t>Y</m:t>
        </m:r>
      </m:oMath>
      <w:r>
        <w:rPr>
          <w:rFonts w:hint="eastAsia"/>
        </w:rPr>
        <w:t xml:space="preserve">：指数股息率（dividend</w:t>
      </w:r>
      <w:r>
        <w:t xml:space="preserve"> </w:t>
      </w:r>
      <w:r>
        <w:rPr>
          <w:rFonts w:hint="eastAsia"/>
        </w:rPr>
        <w:t xml:space="preserve">yield），从中证指数公司获取</w:t>
      </w:r>
      <w:r>
        <w:t xml:space="preserve"> </w:t>
      </w:r>
      <w:r>
        <w:t xml:space="preserve">-</w:t>
      </w:r>
      <w:r>
        <w:t xml:space="preserve"> </w:t>
      </w:r>
      <m:oMath>
        <m:r>
          <m:t>y</m:t>
        </m:r>
        <m:r>
          <m:t>e</m:t>
        </m:r>
        <m:r>
          <m:t>a</m:t>
        </m:r>
        <m:r>
          <m:t>r</m:t>
        </m:r>
        <m:r>
          <m:t>s</m:t>
        </m:r>
      </m:oMath>
      <w:r>
        <w:rPr>
          <w:rFonts w:hint="eastAsia"/>
        </w:rPr>
        <w:t xml:space="preserve">：计算区间对应的年限（如近一年</w:t>
      </w:r>
      <w:r>
        <w:t xml:space="preserve"> = </w:t>
      </w:r>
      <w:r>
        <w:rPr>
          <w:rFonts w:hint="eastAsia"/>
        </w:rPr>
        <w:t xml:space="preserve">1.0，近六月</w:t>
      </w:r>
      <w:r>
        <w:t xml:space="preserve"> = </w:t>
      </w:r>
      <w:r>
        <w:rPr>
          <w:rFonts w:hint="eastAsia"/>
        </w:rPr>
        <w:t xml:space="preserve">0.5）修正后的纯</w:t>
      </w:r>
      <w:r>
        <w:t xml:space="preserve"> Alpha </w:t>
      </w:r>
      <w:r>
        <w:rPr>
          <w:rFonts w:hint="eastAsia"/>
        </w:rPr>
        <w:t xml:space="preserve">更真实地反映基金经理的主动选股能力。</w:t>
      </w:r>
    </w:p>
    <w:bookmarkEnd w:id="17"/>
    <w:bookmarkStart w:id="18" w:name="年化收益率annual-return"/>
    <w:p>
      <w:pPr>
        <w:pStyle w:val="Heading3"/>
      </w:pPr>
      <w:r>
        <w:t xml:space="preserve">3.3 </w:t>
      </w:r>
      <w:r>
        <w:rPr>
          <w:rFonts w:hint="eastAsia"/>
        </w:rPr>
        <w:t xml:space="preserve">年化收益率（Annual</w:t>
      </w:r>
      <w:r>
        <w:t xml:space="preserve"> </w:t>
      </w:r>
      <w:r>
        <w:rPr>
          <w:rFonts w:hint="eastAsia"/>
        </w:rPr>
        <w:t xml:space="preserve">Return）</w:t>
      </w:r>
    </w:p>
    <w:p>
      <w:pPr>
        <w:pStyle w:val="FirstParagraph"/>
      </w:pPr>
      <w:r>
        <w:rPr>
          <w:rFonts w:hint="eastAsia"/>
        </w:rPr>
        <w:t xml:space="preserve">基于全量复权净值的几何年化：</w:t>
      </w:r>
    </w:p>
    <w:p>
      <w:pPr>
        <w:pStyle w:val="BodyText"/>
      </w:pPr>
      <m:oMathPara>
        <m:oMathParaPr>
          <m:jc m:val="center"/>
        </m:oMathParaPr>
        <m:oMath>
          <m:sSub>
            <m:e>
              <m:r>
                <m:t>R</m:t>
              </m:r>
            </m:e>
            <m:sub>
              <m:r>
                <m:t>a</m:t>
              </m:r>
              <m:r>
                <m:t>n</m:t>
              </m:r>
              <m:r>
                <m:t>n</m:t>
              </m:r>
              <m:r>
                <m:t>u</m:t>
              </m:r>
              <m:r>
                <m:t>a</m:t>
              </m:r>
              <m:r>
                <m:t>l</m:t>
              </m:r>
            </m:sub>
          </m:sSub>
          <m:r>
            <m:rPr>
              <m:sty m:val="p"/>
            </m:rPr>
            <m:t>=</m:t>
          </m:r>
          <m:sSup>
            <m:e>
              <m:d>
                <m:dPr>
                  <m:begChr m:val="("/>
                  <m:sepChr m:val=""/>
                  <m:endChr m:val=")"/>
                  <m:grow/>
                </m:dPr>
                <m:e>
                  <m:f>
                    <m:fPr>
                      <m:type m:val="bar"/>
                    </m:fPr>
                    <m:num>
                      <m:r>
                        <m:t>N</m:t>
                      </m:r>
                      <m:r>
                        <m:t>A</m:t>
                      </m:r>
                      <m:sSub>
                        <m:e>
                          <m:r>
                            <m:t>V</m:t>
                          </m:r>
                        </m:e>
                        <m:sub>
                          <m:r>
                            <m:t>e</m:t>
                          </m:r>
                          <m:r>
                            <m:t>n</m:t>
                          </m:r>
                          <m:r>
                            <m:t>d</m:t>
                          </m:r>
                        </m:sub>
                      </m:sSub>
                    </m:num>
                    <m:den>
                      <m:r>
                        <m:t>N</m:t>
                      </m:r>
                      <m:r>
                        <m:t>A</m:t>
                      </m:r>
                      <m:sSub>
                        <m:e>
                          <m:r>
                            <m:t>V</m:t>
                          </m:r>
                        </m:e>
                        <m:sub>
                          <m:r>
                            <m:t>s</m:t>
                          </m:r>
                          <m:r>
                            <m:t>t</m:t>
                          </m:r>
                          <m:r>
                            <m:t>a</m:t>
                          </m:r>
                          <m:r>
                            <m:t>r</m:t>
                          </m:r>
                          <m:r>
                            <m:t>t</m:t>
                          </m:r>
                        </m:sub>
                      </m:sSub>
                    </m:den>
                  </m:f>
                </m:e>
              </m:d>
            </m:e>
            <m:sup>
              <m:f>
                <m:fPr>
                  <m:type m:val="bar"/>
                </m:fPr>
                <m:num>
                  <m:r>
                    <m:t>252</m:t>
                  </m:r>
                </m:num>
                <m:den>
                  <m:r>
                    <m:t>N</m:t>
                  </m:r>
                </m:den>
              </m:f>
            </m:sup>
          </m:sSup>
          <m:r>
            <m:rPr>
              <m:sty m:val="p"/>
            </m:rPr>
            <m:t>−</m:t>
          </m:r>
          <m:r>
            <m:t>1</m:t>
          </m:r>
        </m:oMath>
      </m:oMathPara>
    </w:p>
    <w:p>
      <w:pPr>
        <w:pStyle w:val="BlockText"/>
      </w:pPr>
      <w:r>
        <w:rPr>
          <w:rFonts w:hint="eastAsia"/>
          <w:b/>
          <w:bCs/>
        </w:rPr>
        <w:t xml:space="preserve">符号说明：</w:t>
      </w:r>
      <w:r>
        <w:t xml:space="preserve"> </w:t>
      </w:r>
      <w:r>
        <w:t xml:space="preserve">-</w:t>
      </w:r>
      <w:r>
        <w:t xml:space="preserve"> </w:t>
      </w:r>
      <m:oMath>
        <m:sSub>
          <m:e>
            <m:r>
              <m:t>R</m:t>
            </m:r>
          </m:e>
          <m:sub>
            <m:r>
              <m:t>a</m:t>
            </m:r>
            <m:r>
              <m:t>n</m:t>
            </m:r>
            <m:r>
              <m:t>n</m:t>
            </m:r>
            <m:r>
              <m:t>u</m:t>
            </m:r>
            <m:r>
              <m:t>a</m:t>
            </m:r>
            <m:r>
              <m:t>l</m:t>
            </m:r>
          </m:sub>
        </m:sSub>
      </m:oMath>
      <w:r>
        <w:rPr>
          <w:rFonts w:hint="eastAsia"/>
        </w:rPr>
        <w:t xml:space="preserve">：年化收益率</w:t>
      </w:r>
      <w:r>
        <w:t xml:space="preserve"> </w:t>
      </w:r>
      <w:r>
        <w:t xml:space="preserve">-</w:t>
      </w:r>
      <w:r>
        <w:t xml:space="preserve"> </w:t>
      </w:r>
      <m:oMath>
        <m:r>
          <m:t>N</m:t>
        </m:r>
        <m:r>
          <m:t>A</m:t>
        </m:r>
        <m:sSub>
          <m:e>
            <m:r>
              <m:t>V</m:t>
            </m:r>
          </m:e>
          <m:sub>
            <m:r>
              <m:t>e</m:t>
            </m:r>
            <m:r>
              <m:t>n</m:t>
            </m:r>
            <m:r>
              <m:t>d</m:t>
            </m:r>
          </m:sub>
        </m:sSub>
      </m:oMath>
      <w:r>
        <w:rPr>
          <w:rFonts w:hint="eastAsia"/>
        </w:rPr>
        <w:t xml:space="preserve">：最新交易日的复权净值</w:t>
      </w:r>
      <w:r>
        <w:t xml:space="preserve"> </w:t>
      </w:r>
      <w:r>
        <w:t xml:space="preserve">-</w:t>
      </w:r>
      <w:r>
        <w:t xml:space="preserve"> </w:t>
      </w:r>
      <m:oMath>
        <m:r>
          <m:t>N</m:t>
        </m:r>
        <m:r>
          <m:t>A</m:t>
        </m:r>
        <m:sSub>
          <m:e>
            <m:r>
              <m:t>V</m:t>
            </m:r>
          </m:e>
          <m:sub>
            <m:r>
              <m:t>s</m:t>
            </m:r>
            <m:r>
              <m:t>t</m:t>
            </m:r>
            <m:r>
              <m:t>a</m:t>
            </m:r>
            <m:r>
              <m:t>r</m:t>
            </m:r>
            <m:r>
              <m:t>t</m:t>
            </m:r>
          </m:sub>
        </m:sSub>
      </m:oMath>
      <w:r>
        <w:rPr>
          <w:rFonts w:hint="eastAsia"/>
        </w:rPr>
        <w:t xml:space="preserve">：历史起始日的复权净值</w:t>
      </w:r>
      <w:r>
        <w:t xml:space="preserve"> </w:t>
      </w:r>
      <w:r>
        <w:t xml:space="preserve">-</w:t>
      </w:r>
      <w:r>
        <w:t xml:space="preserve"> </w:t>
      </w:r>
      <m:oMath>
        <m:r>
          <m:t>N</m:t>
        </m:r>
      </m:oMath>
      <w:r>
        <w:rPr>
          <w:rFonts w:hint="eastAsia"/>
        </w:rPr>
        <w:t xml:space="preserve">：起始日至最新日之间的交易日总数</w:t>
      </w:r>
      <w:r>
        <w:t xml:space="preserve"> </w:t>
      </w:r>
      <w:r>
        <w:t xml:space="preserve">-</w:t>
      </w:r>
      <w:r>
        <w:t xml:space="preserve"> </w:t>
      </w:r>
      <m:oMath>
        <m:r>
          <m:t>252</m:t>
        </m:r>
      </m:oMath>
      <w:r>
        <w:rPr>
          <w:rFonts w:hint="eastAsia"/>
        </w:rPr>
        <w:t xml:space="preserve">：A</w:t>
      </w:r>
      <w:r>
        <w:t xml:space="preserve"> </w:t>
      </w:r>
      <w:r>
        <w:rPr>
          <w:rFonts w:hint="eastAsia"/>
        </w:rPr>
        <w:t xml:space="preserve">股市场一年大约的交易天数（年化因子）</w:t>
      </w:r>
    </w:p>
    <w:bookmarkEnd w:id="18"/>
    <w:bookmarkStart w:id="19" w:name="年化波动率annual-volatility"/>
    <w:p>
      <w:pPr>
        <w:pStyle w:val="Heading3"/>
      </w:pPr>
      <w:r>
        <w:t xml:space="preserve">3.4 </w:t>
      </w:r>
      <w:r>
        <w:rPr>
          <w:rFonts w:hint="eastAsia"/>
        </w:rPr>
        <w:t xml:space="preserve">年化波动率（Annual</w:t>
      </w:r>
      <w:r>
        <w:t xml:space="preserve"> </w:t>
      </w:r>
      <w:r>
        <w:rPr>
          <w:rFonts w:hint="eastAsia"/>
        </w:rPr>
        <w:t xml:space="preserve">Volatility）</w:t>
      </w:r>
    </w:p>
    <w:p>
      <w:pPr>
        <w:pStyle w:val="FirstParagraph"/>
      </w:pPr>
      <w:r>
        <w:rPr>
          <w:rFonts w:hint="eastAsia"/>
        </w:rPr>
        <w:t xml:space="preserve">先计算日收益率序列：</w:t>
      </w:r>
    </w:p>
    <w:p>
      <w:pPr>
        <w:pStyle w:val="BodyText"/>
      </w:pPr>
      <m:oMathPara>
        <m:oMathParaPr>
          <m:jc m:val="center"/>
        </m:oMathParaPr>
        <m:oMath>
          <m:sSub>
            <m:e>
              <m:r>
                <m:t>r</m:t>
              </m:r>
            </m:e>
            <m:sub>
              <m:r>
                <m:t>t</m:t>
              </m:r>
            </m:sub>
          </m:sSub>
          <m:r>
            <m:rPr>
              <m:sty m:val="p"/>
            </m:rPr>
            <m:t>=</m:t>
          </m:r>
          <m:f>
            <m:fPr>
              <m:type m:val="bar"/>
            </m:fPr>
            <m:num>
              <m:r>
                <m:t>N</m:t>
              </m:r>
              <m:r>
                <m:t>A</m:t>
              </m:r>
              <m:sSub>
                <m:e>
                  <m:r>
                    <m:t>V</m:t>
                  </m:r>
                </m:e>
                <m:sub>
                  <m:r>
                    <m:t>t</m:t>
                  </m:r>
                </m:sub>
              </m:sSub>
            </m:num>
            <m:den>
              <m:r>
                <m:t>N</m:t>
              </m:r>
              <m:r>
                <m:t>A</m:t>
              </m:r>
              <m:sSub>
                <m:e>
                  <m:r>
                    <m:t>V</m:t>
                  </m:r>
                </m:e>
                <m:sub>
                  <m:r>
                    <m:t>t</m:t>
                  </m:r>
                  <m:r>
                    <m:rPr>
                      <m:sty m:val="p"/>
                    </m:rPr>
                    <m:t>−</m:t>
                  </m:r>
                  <m:r>
                    <m:t>1</m:t>
                  </m:r>
                </m:sub>
              </m:sSub>
            </m:den>
          </m:f>
          <m:r>
            <m:rPr>
              <m:sty m:val="p"/>
            </m:rPr>
            <m:t>−</m:t>
          </m:r>
          <m:r>
            <m:t>1</m:t>
          </m:r>
          <m:r>
            <m:rPr>
              <m:sty m:val="p"/>
            </m:rPr>
            <m:t>,</m:t>
          </m:r>
          <m:r>
            <m:t> </m:t>
          </m:r>
          <m:r>
            <m:t>t</m:t>
          </m:r>
          <m:r>
            <m:rPr>
              <m:sty m:val="p"/>
            </m:rPr>
            <m:t>=</m:t>
          </m:r>
          <m:r>
            <m:t>1</m:t>
          </m:r>
          <m:r>
            <m:rPr>
              <m:sty m:val="p"/>
            </m:rPr>
            <m:t>,</m:t>
          </m:r>
          <m:r>
            <m:t>2</m:t>
          </m:r>
          <m:r>
            <m:rPr>
              <m:sty m:val="p"/>
            </m:rPr>
            <m:t>,</m:t>
          </m:r>
          <m:r>
            <m:rPr>
              <m:sty m:val="p"/>
            </m:rPr>
            <m:t>.</m:t>
          </m:r>
          <m:r>
            <m:rPr>
              <m:sty m:val="p"/>
            </m:rPr>
            <m:t>.</m:t>
          </m:r>
          <m:r>
            <m:rPr>
              <m:sty m:val="p"/>
            </m:rPr>
            <m:t>.</m:t>
          </m:r>
          <m:r>
            <m:rPr>
              <m:sty m:val="p"/>
            </m:rPr>
            <m:t>,</m:t>
          </m:r>
          <m:r>
            <m:t>N</m:t>
          </m:r>
        </m:oMath>
      </m:oMathPara>
    </w:p>
    <w:p>
      <w:pPr>
        <w:pStyle w:val="BlockText"/>
      </w:pPr>
      <w:r>
        <w:rPr>
          <w:rFonts w:hint="eastAsia"/>
          <w:b/>
          <w:bCs/>
        </w:rPr>
        <w:t xml:space="preserve">符号说明：</w:t>
      </w:r>
      <w:r>
        <w:t xml:space="preserve"> </w:t>
      </w:r>
      <w:r>
        <w:t xml:space="preserve">-</w:t>
      </w:r>
      <w:r>
        <w:t xml:space="preserve"> </w:t>
      </w:r>
      <m:oMath>
        <m:sSub>
          <m:e>
            <m:r>
              <m:t>r</m:t>
            </m:r>
          </m:e>
          <m:sub>
            <m:r>
              <m:t>t</m:t>
            </m:r>
          </m:sub>
        </m:sSub>
      </m:oMath>
      <w:r>
        <w:rPr>
          <w:rFonts w:hint="eastAsia"/>
        </w:rPr>
        <w:t xml:space="preserve">：第</w:t>
      </w:r>
      <w:r>
        <w:t xml:space="preserve"> </w:t>
      </w:r>
      <m:oMath>
        <m:r>
          <m:t>t</m:t>
        </m:r>
      </m:oMath>
      <w:r>
        <w:t xml:space="preserve"> </w:t>
      </w:r>
      <w:r>
        <w:rPr>
          <w:rFonts w:hint="eastAsia"/>
        </w:rPr>
        <w:t xml:space="preserve">个交易日的收益率</w:t>
      </w:r>
      <w:r>
        <w:t xml:space="preserve"> </w:t>
      </w:r>
      <w:r>
        <w:t xml:space="preserve">-</w:t>
      </w:r>
      <w:r>
        <w:t xml:space="preserve"> </w:t>
      </w:r>
      <m:oMath>
        <m:r>
          <m:t>N</m:t>
        </m:r>
      </m:oMath>
      <w:r>
        <w:rPr>
          <w:rFonts w:hint="eastAsia"/>
        </w:rPr>
        <w:t xml:space="preserve">：交易日总数</w:t>
      </w:r>
    </w:p>
    <w:p>
      <w:pPr>
        <w:pStyle w:val="FirstParagraph"/>
      </w:pPr>
      <w:r>
        <w:rPr>
          <w:rFonts w:hint="eastAsia"/>
        </w:rPr>
        <w:t xml:space="preserve">日收益率标准差：</w:t>
      </w:r>
    </w:p>
    <w:p>
      <w:pPr>
        <w:pStyle w:val="BodyText"/>
      </w:pPr>
      <m:oMathPara>
        <m:oMathParaPr>
          <m:jc m:val="center"/>
        </m:oMathParaPr>
        <m:oMath>
          <m:sSub>
            <m:e>
              <m:r>
                <m:t>σ</m:t>
              </m:r>
            </m:e>
            <m:sub>
              <m:r>
                <m:t>d</m:t>
              </m:r>
              <m:r>
                <m:t>a</m:t>
              </m:r>
              <m:r>
                <m:t>i</m:t>
              </m:r>
              <m:r>
                <m:t>l</m:t>
              </m:r>
              <m:r>
                <m:t>y</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sup>
                <m:e>
                  <m:r>
                    <m:rPr>
                      <m:sty m:val="p"/>
                    </m:rPr>
                    <m:t>(</m:t>
                  </m:r>
                </m:e>
              </m:nary>
              <m:sSub>
                <m:e>
                  <m:r>
                    <m:t>r</m:t>
                  </m:r>
                </m:e>
                <m:sub>
                  <m:r>
                    <m:t>t</m:t>
                  </m:r>
                </m:sub>
              </m:sSub>
              <m:r>
                <m:rPr>
                  <m:sty m:val="p"/>
                </m:rPr>
                <m:t>−</m:t>
              </m:r>
              <m:acc>
                <m:accPr>
                  <m:chr m:val="‾"/>
                </m:accPr>
                <m:e>
                  <m:r>
                    <m:t>r</m:t>
                  </m:r>
                </m:e>
              </m:acc>
              <m:sSup>
                <m:e>
                  <m:r>
                    <m:rPr>
                      <m:sty m:val="p"/>
                    </m:rPr>
                    <m:t>)</m:t>
                  </m:r>
                </m:e>
                <m:sup>
                  <m:r>
                    <m:t>2</m:t>
                  </m:r>
                </m:sup>
              </m:sSup>
            </m:e>
          </m:rad>
        </m:oMath>
      </m:oMathPara>
    </w:p>
    <w:p>
      <w:pPr>
        <w:pStyle w:val="BlockText"/>
      </w:pPr>
      <w:r>
        <w:rPr>
          <w:rFonts w:hint="eastAsia"/>
          <w:b/>
          <w:bCs/>
        </w:rPr>
        <w:t xml:space="preserve">符号说明：</w:t>
      </w:r>
      <w:r>
        <w:t xml:space="preserve"> </w:t>
      </w:r>
      <w:r>
        <w:t xml:space="preserve">-</w:t>
      </w:r>
      <w:r>
        <w:t xml:space="preserve"> </w:t>
      </w:r>
      <m:oMath>
        <m:sSub>
          <m:e>
            <m:r>
              <m:t>σ</m:t>
            </m:r>
          </m:e>
          <m:sub>
            <m:r>
              <m:t>d</m:t>
            </m:r>
            <m:r>
              <m:t>a</m:t>
            </m:r>
            <m:r>
              <m:t>i</m:t>
            </m:r>
            <m:r>
              <m:t>l</m:t>
            </m:r>
            <m:r>
              <m:t>y</m:t>
            </m:r>
          </m:sub>
        </m:sSub>
      </m:oMath>
      <w:r>
        <w:rPr>
          <w:rFonts w:hint="eastAsia"/>
        </w:rPr>
        <w:t xml:space="preserve">：日收益率的标准差</w:t>
      </w:r>
      <w:r>
        <w:t xml:space="preserve"> </w:t>
      </w:r>
      <w:r>
        <w:t xml:space="preserve">-</w:t>
      </w:r>
      <w:r>
        <w:t xml:space="preserve"> </w:t>
      </w:r>
      <m:oMath>
        <m:acc>
          <m:accPr>
            <m:chr m:val="‾"/>
          </m:accPr>
          <m:e>
            <m:r>
              <m:t>r</m:t>
            </m:r>
          </m:e>
        </m:acc>
      </m:oMath>
      <w:r>
        <w:rPr>
          <w:rFonts w:hint="eastAsia"/>
        </w:rPr>
        <w:t xml:space="preserve">：日收益率的均值，</w:t>
      </w:r>
      <m:oMath>
        <m:acc>
          <m:accPr>
            <m:chr m:val="‾"/>
          </m:accPr>
          <m:e>
            <m:r>
              <m:t>r</m:t>
            </m:r>
          </m:e>
        </m:acc>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r</m:t>
                </m:r>
              </m:e>
              <m:sub>
                <m:r>
                  <m:t>t</m:t>
                </m:r>
              </m:sub>
            </m:sSub>
          </m:e>
        </m:nary>
      </m:oMath>
      <w:r>
        <w:t xml:space="preserve"> </w:t>
      </w:r>
      <w:r>
        <w:t xml:space="preserve">-</w:t>
      </w:r>
      <w:r>
        <w:t xml:space="preserve"> </w:t>
      </w:r>
      <m:oMath>
        <m:r>
          <m:t>N</m:t>
        </m:r>
        <m:r>
          <m:rPr>
            <m:sty m:val="p"/>
          </m:rPr>
          <m:t>−</m:t>
        </m:r>
        <m:r>
          <m:t>1</m:t>
        </m:r>
      </m:oMath>
      <w:r>
        <w:rPr>
          <w:rFonts w:hint="eastAsia"/>
        </w:rPr>
        <w:t xml:space="preserve">：自由度修正（样本标准差）</w:t>
      </w:r>
    </w:p>
    <w:p>
      <w:pPr>
        <w:pStyle w:val="FirstParagraph"/>
      </w:pPr>
      <w:r>
        <w:rPr>
          <w:rFonts w:hint="eastAsia"/>
        </w:rPr>
        <w:t xml:space="preserve">年化：</w:t>
      </w:r>
    </w:p>
    <w:p>
      <w:pPr>
        <w:pStyle w:val="BodyText"/>
      </w:pPr>
      <m:oMathPara>
        <m:oMathParaPr>
          <m:jc m:val="center"/>
        </m:oMathParaPr>
        <m:oMath>
          <m:sSub>
            <m:e>
              <m:r>
                <m:t>σ</m:t>
              </m:r>
            </m:e>
            <m:sub>
              <m:r>
                <m:t>a</m:t>
              </m:r>
              <m:r>
                <m:t>n</m:t>
              </m:r>
              <m:r>
                <m:t>n</m:t>
              </m:r>
              <m:r>
                <m:t>u</m:t>
              </m:r>
              <m:r>
                <m:t>a</m:t>
              </m:r>
              <m:r>
                <m:t>l</m:t>
              </m:r>
            </m:sub>
          </m:sSub>
          <m:r>
            <m:rPr>
              <m:sty m:val="p"/>
            </m:rPr>
            <m:t>=</m:t>
          </m:r>
          <m:sSub>
            <m:e>
              <m:r>
                <m:t>σ</m:t>
              </m:r>
            </m:e>
            <m:sub>
              <m:r>
                <m:t>d</m:t>
              </m:r>
              <m:r>
                <m:t>a</m:t>
              </m:r>
              <m:r>
                <m:t>i</m:t>
              </m:r>
              <m:r>
                <m:t>l</m:t>
              </m:r>
              <m:r>
                <m:t>y</m:t>
              </m:r>
            </m:sub>
          </m:sSub>
          <m:r>
            <m:rPr>
              <m:sty m:val="p"/>
            </m:rPr>
            <m:t>×</m:t>
          </m:r>
          <m:rad>
            <m:radPr>
              <m:degHide m:val="on"/>
            </m:radPr>
            <m:deg/>
            <m:e>
              <m:r>
                <m:t>252</m:t>
              </m:r>
            </m:e>
          </m:rad>
        </m:oMath>
      </m:oMathPara>
    </w:p>
    <w:p>
      <w:pPr>
        <w:pStyle w:val="BlockText"/>
      </w:pPr>
      <w:r>
        <w:rPr>
          <w:rFonts w:hint="eastAsia"/>
          <w:b/>
          <w:bCs/>
        </w:rPr>
        <w:t xml:space="preserve">符号说明：</w:t>
      </w:r>
      <w:r>
        <w:t xml:space="preserve"> </w:t>
      </w:r>
      <w:r>
        <w:t xml:space="preserve">-</w:t>
      </w:r>
      <w:r>
        <w:t xml:space="preserve"> </w:t>
      </w:r>
      <m:oMath>
        <m:sSub>
          <m:e>
            <m:r>
              <m:t>σ</m:t>
            </m:r>
          </m:e>
          <m:sub>
            <m:r>
              <m:t>a</m:t>
            </m:r>
            <m:r>
              <m:t>n</m:t>
            </m:r>
            <m:r>
              <m:t>n</m:t>
            </m:r>
            <m:r>
              <m:t>u</m:t>
            </m:r>
            <m:r>
              <m:t>a</m:t>
            </m:r>
            <m:r>
              <m:t>l</m:t>
            </m:r>
          </m:sub>
        </m:sSub>
      </m:oMath>
      <w:r>
        <w:rPr>
          <w:rFonts w:hint="eastAsia"/>
        </w:rPr>
        <w:t xml:space="preserve">：年化波动率</w:t>
      </w:r>
      <w:r>
        <w:t xml:space="preserve"> </w:t>
      </w:r>
      <w:r>
        <w:t xml:space="preserve">-</w:t>
      </w:r>
      <w:r>
        <w:t xml:space="preserve"> </w:t>
      </w:r>
      <m:oMath>
        <m:rad>
          <m:radPr>
            <m:degHide m:val="on"/>
          </m:radPr>
          <m:deg/>
          <m:e>
            <m:r>
              <m:t>252</m:t>
            </m:r>
          </m:e>
        </m:rad>
      </m:oMath>
      <w:r>
        <w:rPr>
          <w:rFonts w:hint="eastAsia"/>
        </w:rPr>
        <w:t xml:space="preserve">：将日波动率放大到年（假设收益率独立同分布，方差随时间线性累加）</w:t>
      </w:r>
    </w:p>
    <w:bookmarkEnd w:id="19"/>
    <w:bookmarkStart w:id="20" w:name="最大回撤maximum-drawdown"/>
    <w:p>
      <w:pPr>
        <w:pStyle w:val="Heading3"/>
      </w:pPr>
      <w:r>
        <w:t xml:space="preserve">3.5 </w:t>
      </w:r>
      <w:r>
        <w:rPr>
          <w:rFonts w:hint="eastAsia"/>
        </w:rPr>
        <w:t xml:space="preserve">最大回撤（Maximum</w:t>
      </w:r>
      <w:r>
        <w:t xml:space="preserve"> </w:t>
      </w:r>
      <w:r>
        <w:rPr>
          <w:rFonts w:hint="eastAsia"/>
        </w:rPr>
        <w:t xml:space="preserve">Drawdown）</w:t>
      </w:r>
    </w:p>
    <w:p>
      <w:pPr>
        <w:pStyle w:val="FirstParagraph"/>
      </w:pPr>
      <w:r>
        <w:rPr>
          <w:rFonts w:hint="eastAsia"/>
        </w:rPr>
        <w:t xml:space="preserve">定义历史最高净值序列：</w:t>
      </w:r>
    </w:p>
    <w:p>
      <w:pPr>
        <w:pStyle w:val="BodyText"/>
      </w:pPr>
      <m:oMathPara>
        <m:oMathParaPr>
          <m:jc m:val="center"/>
        </m:oMathParaPr>
        <m:oMath>
          <m:r>
            <m:t>P</m:t>
          </m:r>
          <m:r>
            <m:t>e</m:t>
          </m:r>
          <m:r>
            <m:t>a</m:t>
          </m:r>
          <m:sSub>
            <m:e>
              <m:r>
                <m:t>k</m:t>
              </m:r>
            </m:e>
            <m:sub>
              <m:r>
                <m:t>t</m:t>
              </m:r>
            </m:sub>
          </m:sSub>
          <m:r>
            <m:rPr>
              <m:sty m:val="p"/>
            </m:rPr>
            <m:t>=</m:t>
          </m:r>
          <m:limLow>
            <m:e>
              <m:r>
                <m:rPr>
                  <m:sty m:val="p"/>
                </m:rPr>
                <m:t>max</m:t>
              </m:r>
            </m:e>
            <m:lim>
              <m:r>
                <m:t>1</m:t>
              </m:r>
              <m:r>
                <m:rPr>
                  <m:sty m:val="p"/>
                </m:rPr>
                <m:t>≤</m:t>
              </m:r>
              <m:r>
                <m:t>i</m:t>
              </m:r>
              <m:r>
                <m:rPr>
                  <m:sty m:val="p"/>
                </m:rPr>
                <m:t>≤</m:t>
              </m:r>
              <m:r>
                <m:t>t</m:t>
              </m:r>
            </m:lim>
          </m:limLow>
          <m:r>
            <m:t>N</m:t>
          </m:r>
          <m:r>
            <m:t>A</m:t>
          </m:r>
          <m:sSub>
            <m:e>
              <m:r>
                <m:t>V</m:t>
              </m:r>
            </m:e>
            <m:sub>
              <m:r>
                <m:t>i</m:t>
              </m:r>
            </m:sub>
          </m:sSub>
        </m:oMath>
      </m:oMathPara>
    </w:p>
    <w:p>
      <w:pPr>
        <w:pStyle w:val="BlockText"/>
      </w:pPr>
      <w:r>
        <w:rPr>
          <w:rFonts w:hint="eastAsia"/>
          <w:b/>
          <w:bCs/>
        </w:rPr>
        <w:t xml:space="preserve">符号说明：</w:t>
      </w:r>
      <w:r>
        <w:t xml:space="preserve"> </w:t>
      </w:r>
      <w:r>
        <w:t xml:space="preserve">-</w:t>
      </w:r>
      <w:r>
        <w:t xml:space="preserve"> </w:t>
      </w:r>
      <m:oMath>
        <m:r>
          <m:t>P</m:t>
        </m:r>
        <m:r>
          <m:t>e</m:t>
        </m:r>
        <m:r>
          <m:t>a</m:t>
        </m:r>
        <m:sSub>
          <m:e>
            <m:r>
              <m:t>k</m:t>
            </m:r>
          </m:e>
          <m:sub>
            <m:r>
              <m:t>t</m:t>
            </m:r>
          </m:sub>
        </m:sSub>
      </m:oMath>
      <w:r>
        <w:rPr>
          <w:rFonts w:hint="eastAsia"/>
        </w:rPr>
        <w:t xml:space="preserve">：从第</w:t>
      </w:r>
      <w:r>
        <w:t xml:space="preserve"> 1 </w:t>
      </w:r>
      <w:r>
        <w:rPr>
          <w:rFonts w:hint="eastAsia"/>
        </w:rPr>
        <w:t xml:space="preserve">天到第</w:t>
      </w:r>
      <w:r>
        <w:t xml:space="preserve"> </w:t>
      </w:r>
      <m:oMath>
        <m:r>
          <m:t>t</m:t>
        </m:r>
      </m:oMath>
      <w:r>
        <w:t xml:space="preserve"> </w:t>
      </w:r>
      <w:r>
        <w:rPr>
          <w:rFonts w:hint="eastAsia"/>
        </w:rPr>
        <w:t xml:space="preserve">天之间的最高净值</w:t>
      </w:r>
      <w:r>
        <w:t xml:space="preserve"> </w:t>
      </w:r>
      <w:r>
        <w:t xml:space="preserve">-</w:t>
      </w:r>
      <w:r>
        <w:t xml:space="preserve"> </w:t>
      </w:r>
      <m:oMath>
        <m:r>
          <m:t>N</m:t>
        </m:r>
        <m:r>
          <m:t>A</m:t>
        </m:r>
        <m:sSub>
          <m:e>
            <m:r>
              <m:t>V</m:t>
            </m:r>
          </m:e>
          <m:sub>
            <m:r>
              <m:t>i</m:t>
            </m:r>
          </m:sub>
        </m:sSub>
      </m:oMath>
      <w:r>
        <w:rPr>
          <w:rFonts w:hint="eastAsia"/>
        </w:rPr>
        <w:t xml:space="preserve">：第</w:t>
      </w:r>
      <w:r>
        <w:t xml:space="preserve"> </w:t>
      </w:r>
      <m:oMath>
        <m:r>
          <m:t>i</m:t>
        </m:r>
      </m:oMath>
      <w:r>
        <w:t xml:space="preserve"> </w:t>
      </w:r>
      <w:r>
        <w:rPr>
          <w:rFonts w:hint="eastAsia"/>
        </w:rPr>
        <w:t xml:space="preserve">个交易日的复权净值</w:t>
      </w:r>
    </w:p>
    <w:p>
      <w:pPr>
        <w:pStyle w:val="FirstParagraph"/>
      </w:pPr>
      <w:r>
        <w:rPr>
          <w:rFonts w:hint="eastAsia"/>
        </w:rPr>
        <w:t xml:space="preserve">时点回撤：</w:t>
      </w:r>
    </w:p>
    <w:p>
      <w:pPr>
        <w:pStyle w:val="BodyText"/>
      </w:pPr>
      <m:oMathPara>
        <m:oMathParaPr>
          <m:jc m:val="center"/>
        </m:oMathParaPr>
        <m:oMath>
          <m:r>
            <m:t>D</m:t>
          </m:r>
          <m:r>
            <m:t>r</m:t>
          </m:r>
          <m:r>
            <m:t>a</m:t>
          </m:r>
          <m:r>
            <m:t>w</m:t>
          </m:r>
          <m:r>
            <m:t>d</m:t>
          </m:r>
          <m:r>
            <m:t>o</m:t>
          </m:r>
          <m:r>
            <m:t>w</m:t>
          </m:r>
          <m:sSub>
            <m:e>
              <m:r>
                <m:t>n</m:t>
              </m:r>
            </m:e>
            <m:sub>
              <m:r>
                <m:t>t</m:t>
              </m:r>
            </m:sub>
          </m:sSub>
          <m:r>
            <m:rPr>
              <m:sty m:val="p"/>
            </m:rPr>
            <m:t>=</m:t>
          </m:r>
          <m:f>
            <m:fPr>
              <m:type m:val="bar"/>
            </m:fPr>
            <m:num>
              <m:r>
                <m:t>N</m:t>
              </m:r>
              <m:r>
                <m:t>A</m:t>
              </m:r>
              <m:sSub>
                <m:e>
                  <m:r>
                    <m:t>V</m:t>
                  </m:r>
                </m:e>
                <m:sub>
                  <m:r>
                    <m:t>t</m:t>
                  </m:r>
                </m:sub>
              </m:sSub>
              <m:r>
                <m:rPr>
                  <m:sty m:val="p"/>
                </m:rPr>
                <m:t>−</m:t>
              </m:r>
              <m:r>
                <m:t>P</m:t>
              </m:r>
              <m:r>
                <m:t>e</m:t>
              </m:r>
              <m:r>
                <m:t>a</m:t>
              </m:r>
              <m:sSub>
                <m:e>
                  <m:r>
                    <m:t>k</m:t>
                  </m:r>
                </m:e>
                <m:sub>
                  <m:r>
                    <m:t>t</m:t>
                  </m:r>
                </m:sub>
              </m:sSub>
            </m:num>
            <m:den>
              <m:r>
                <m:t>P</m:t>
              </m:r>
              <m:r>
                <m:t>e</m:t>
              </m:r>
              <m:r>
                <m:t>a</m:t>
              </m:r>
              <m:sSub>
                <m:e>
                  <m:r>
                    <m:t>k</m:t>
                  </m:r>
                </m:e>
                <m:sub>
                  <m:r>
                    <m:t>t</m:t>
                  </m:r>
                </m:sub>
              </m:sSub>
            </m:den>
          </m:f>
        </m:oMath>
      </m:oMathPara>
    </w:p>
    <w:p>
      <w:pPr>
        <w:pStyle w:val="BlockText"/>
      </w:pPr>
      <w:r>
        <w:rPr>
          <w:rFonts w:hint="eastAsia"/>
          <w:b/>
          <w:bCs/>
        </w:rPr>
        <w:t xml:space="preserve">符号说明：</w:t>
      </w:r>
      <w:r>
        <w:t xml:space="preserve"> </w:t>
      </w:r>
      <w:r>
        <w:t xml:space="preserve">-</w:t>
      </w:r>
      <w:r>
        <w:t xml:space="preserve"> </w:t>
      </w:r>
      <m:oMath>
        <m:r>
          <m:t>D</m:t>
        </m:r>
        <m:r>
          <m:t>r</m:t>
        </m:r>
        <m:r>
          <m:t>a</m:t>
        </m:r>
        <m:r>
          <m:t>w</m:t>
        </m:r>
        <m:r>
          <m:t>d</m:t>
        </m:r>
        <m:r>
          <m:t>o</m:t>
        </m:r>
        <m:r>
          <m:t>w</m:t>
        </m:r>
        <m:sSub>
          <m:e>
            <m:r>
              <m:t>n</m:t>
            </m:r>
          </m:e>
          <m:sub>
            <m:r>
              <m:t>t</m:t>
            </m:r>
          </m:sub>
        </m:sSub>
      </m:oMath>
      <w:r>
        <w:rPr>
          <w:rFonts w:hint="eastAsia"/>
        </w:rPr>
        <w:t xml:space="preserve">：第</w:t>
      </w:r>
      <w:r>
        <w:t xml:space="preserve"> </w:t>
      </w:r>
      <m:oMath>
        <m:r>
          <m:t>t</m:t>
        </m:r>
      </m:oMath>
      <w:r>
        <w:t xml:space="preserve"> </w:t>
      </w:r>
      <w:r>
        <w:rPr>
          <w:rFonts w:hint="eastAsia"/>
        </w:rPr>
        <w:t xml:space="preserve">天的回撤幅度（负值</w:t>
      </w:r>
      <w:r>
        <w:t xml:space="preserve"> = </w:t>
      </w:r>
      <w:r>
        <w:rPr>
          <w:rFonts w:hint="eastAsia"/>
        </w:rPr>
        <w:t xml:space="preserve">亏损比例）</w:t>
      </w:r>
      <w:r>
        <w:t xml:space="preserve"> </w:t>
      </w:r>
      <w:r>
        <w:t xml:space="preserve">-</w:t>
      </w:r>
      <w:r>
        <w:t xml:space="preserve"> </w:t>
      </w:r>
      <m:oMath>
        <m:r>
          <m:t>N</m:t>
        </m:r>
        <m:r>
          <m:t>A</m:t>
        </m:r>
        <m:sSub>
          <m:e>
            <m:r>
              <m:t>V</m:t>
            </m:r>
          </m:e>
          <m:sub>
            <m:r>
              <m:t>t</m:t>
            </m:r>
          </m:sub>
        </m:sSub>
      </m:oMath>
      <w:r>
        <w:rPr>
          <w:rFonts w:hint="eastAsia"/>
        </w:rPr>
        <w:t xml:space="preserve">：第</w:t>
      </w:r>
      <w:r>
        <w:t xml:space="preserve"> </w:t>
      </w:r>
      <m:oMath>
        <m:r>
          <m:t>t</m:t>
        </m:r>
      </m:oMath>
      <w:r>
        <w:t xml:space="preserve"> </w:t>
      </w:r>
      <w:r>
        <w:rPr>
          <w:rFonts w:hint="eastAsia"/>
        </w:rPr>
        <w:t xml:space="preserve">天当前的净值</w:t>
      </w:r>
      <w:r>
        <w:t xml:space="preserve"> </w:t>
      </w:r>
      <w:r>
        <w:t xml:space="preserve">-</w:t>
      </w:r>
      <w:r>
        <w:t xml:space="preserve"> </w:t>
      </w:r>
      <m:oMath>
        <m:r>
          <m:t>P</m:t>
        </m:r>
        <m:r>
          <m:t>e</m:t>
        </m:r>
        <m:r>
          <m:t>a</m:t>
        </m:r>
        <m:sSub>
          <m:e>
            <m:r>
              <m:t>k</m:t>
            </m:r>
          </m:e>
          <m:sub>
            <m:r>
              <m:t>t</m:t>
            </m:r>
          </m:sub>
        </m:sSub>
      </m:oMath>
      <w:r>
        <w:rPr>
          <w:rFonts w:hint="eastAsia"/>
        </w:rPr>
        <w:t xml:space="preserve">：第</w:t>
      </w:r>
      <w:r>
        <w:t xml:space="preserve"> </w:t>
      </w:r>
      <m:oMath>
        <m:r>
          <m:t>t</m:t>
        </m:r>
      </m:oMath>
      <w:r>
        <w:t xml:space="preserve"> </w:t>
      </w:r>
      <w:r>
        <w:rPr>
          <w:rFonts w:hint="eastAsia"/>
        </w:rPr>
        <w:t xml:space="preserve">天之前的历史最高净值</w:t>
      </w:r>
    </w:p>
    <w:p>
      <w:pPr>
        <w:pStyle w:val="FirstParagraph"/>
      </w:pPr>
      <w:r>
        <w:rPr>
          <w:rFonts w:hint="eastAsia"/>
        </w:rPr>
        <w:t xml:space="preserve">最大回撤：</w:t>
      </w:r>
    </w:p>
    <w:p>
      <w:pPr>
        <w:pStyle w:val="BodyText"/>
      </w:pPr>
      <m:oMathPara>
        <m:oMathParaPr>
          <m:jc m:val="center"/>
        </m:oMathParaPr>
        <m:oMath>
          <m:r>
            <m:t>M</m:t>
          </m:r>
          <m:r>
            <m:t>D</m:t>
          </m:r>
          <m:r>
            <m:t>D</m:t>
          </m:r>
          <m:r>
            <m:rPr>
              <m:sty m:val="p"/>
            </m:rPr>
            <m:t>=</m:t>
          </m:r>
          <m:limLow>
            <m:e>
              <m:r>
                <m:rPr>
                  <m:sty m:val="p"/>
                </m:rPr>
                <m:t>min</m:t>
              </m:r>
            </m:e>
            <m:lim>
              <m:r>
                <m:t>1</m:t>
              </m:r>
              <m:r>
                <m:rPr>
                  <m:sty m:val="p"/>
                </m:rPr>
                <m:t>≤</m:t>
              </m:r>
              <m:r>
                <m:t>t</m:t>
              </m:r>
              <m:r>
                <m:rPr>
                  <m:sty m:val="p"/>
                </m:rPr>
                <m:t>≤</m:t>
              </m:r>
              <m:r>
                <m:t>N</m:t>
              </m:r>
            </m:lim>
          </m:limLow>
          <m:r>
            <m:t>D</m:t>
          </m:r>
          <m:r>
            <m:t>r</m:t>
          </m:r>
          <m:r>
            <m:t>a</m:t>
          </m:r>
          <m:r>
            <m:t>w</m:t>
          </m:r>
          <m:r>
            <m:t>d</m:t>
          </m:r>
          <m:r>
            <m:t>o</m:t>
          </m:r>
          <m:r>
            <m:t>w</m:t>
          </m:r>
          <m:sSub>
            <m:e>
              <m:r>
                <m:t>n</m:t>
              </m:r>
            </m:e>
            <m:sub>
              <m:r>
                <m:t>t</m:t>
              </m:r>
            </m:sub>
          </m:sSub>
        </m:oMath>
      </m:oMathPara>
    </w:p>
    <w:p>
      <w:pPr>
        <w:pStyle w:val="BlockText"/>
      </w:pPr>
      <w:r>
        <w:rPr>
          <w:rFonts w:hint="eastAsia"/>
          <w:b/>
          <w:bCs/>
        </w:rPr>
        <w:t xml:space="preserve">符号说明：</w:t>
      </w:r>
      <w:r>
        <w:t xml:space="preserve"> </w:t>
      </w:r>
      <w:r>
        <w:t xml:space="preserve">-</w:t>
      </w:r>
      <w:r>
        <w:t xml:space="preserve"> </w:t>
      </w:r>
      <m:oMath>
        <m:r>
          <m:t>M</m:t>
        </m:r>
        <m:r>
          <m:t>D</m:t>
        </m:r>
        <m:r>
          <m:t>D</m:t>
        </m:r>
      </m:oMath>
      <w:r>
        <w:rPr>
          <w:rFonts w:hint="eastAsia"/>
        </w:rPr>
        <w:t xml:space="preserve">：整个历史区间内回撤的最大值（绝对值最大的负值）</w:t>
      </w:r>
      <w:r>
        <w:t xml:space="preserve"> </w:t>
      </w:r>
      <w:r>
        <w:t xml:space="preserve">- </w:t>
      </w:r>
      <w:r>
        <w:rPr>
          <w:rFonts w:hint="eastAsia"/>
        </w:rPr>
        <w:t xml:space="preserve">例如</w:t>
      </w:r>
      <w:r>
        <w:t xml:space="preserve"> </w:t>
      </w:r>
      <m:oMath>
        <m:r>
          <m:t>M</m:t>
        </m:r>
        <m:r>
          <m:t>D</m:t>
        </m:r>
        <m:r>
          <m:t>D</m:t>
        </m:r>
        <m:r>
          <m:rPr>
            <m:sty m:val="p"/>
          </m:rPr>
          <m:t>=</m:t>
        </m:r>
        <m:r>
          <m:rPr>
            <m:sty m:val="p"/>
          </m:rPr>
          <m:t>−</m:t>
        </m:r>
        <m:r>
          <m:t>0.15</m:t>
        </m:r>
      </m:oMath>
      <w:r>
        <w:t xml:space="preserve"> </w:t>
      </w:r>
      <w:r>
        <w:rPr>
          <w:rFonts w:hint="eastAsia"/>
        </w:rPr>
        <w:t xml:space="preserve">表示历史上最惨的时候净值从最高点下跌了</w:t>
      </w:r>
      <w:r>
        <w:t xml:space="preserve"> 15%</w:t>
      </w:r>
    </w:p>
    <w:bookmarkEnd w:id="20"/>
    <w:bookmarkStart w:id="21" w:name="夏普比率sharpe-ratio"/>
    <w:p>
      <w:pPr>
        <w:pStyle w:val="Heading3"/>
      </w:pPr>
      <w:r>
        <w:t xml:space="preserve">3.6 </w:t>
      </w:r>
      <w:r>
        <w:rPr>
          <w:rFonts w:hint="eastAsia"/>
        </w:rPr>
        <w:t xml:space="preserve">夏普比率（Sharpe</w:t>
      </w:r>
      <w:r>
        <w:t xml:space="preserve"> </w:t>
      </w:r>
      <w:r>
        <w:rPr>
          <w:rFonts w:hint="eastAsia"/>
        </w:rPr>
        <w:t xml:space="preserve">Ratio）</w:t>
      </w:r>
    </w:p>
    <w:p>
      <w:pPr>
        <w:pStyle w:val="FirstParagraph"/>
      </w:pPr>
      <w:r>
        <w:rPr>
          <w:rFonts w:hint="eastAsia"/>
        </w:rPr>
        <w:t xml:space="preserve">衡量每单位风险所获得的超额回报：</w:t>
      </w:r>
    </w:p>
    <w:p>
      <w:pPr>
        <w:pStyle w:val="BodyText"/>
      </w:pPr>
      <m:oMathPara>
        <m:oMathParaPr>
          <m:jc m:val="center"/>
        </m:oMathParaPr>
        <m:oMath>
          <m:r>
            <m:t>S</m:t>
          </m:r>
          <m:r>
            <m:t>h</m:t>
          </m:r>
          <m:r>
            <m:t>a</m:t>
          </m:r>
          <m:r>
            <m:t>r</m:t>
          </m:r>
          <m:r>
            <m:t>p</m:t>
          </m:r>
          <m:r>
            <m:t>e</m:t>
          </m:r>
          <m:r>
            <m:rPr>
              <m:sty m:val="p"/>
            </m:rPr>
            <m:t>=</m:t>
          </m:r>
          <m:f>
            <m:fPr>
              <m:type m:val="bar"/>
            </m:fPr>
            <m:num>
              <m:sSub>
                <m:e>
                  <m:r>
                    <m:t>R</m:t>
                  </m:r>
                </m:e>
                <m:sub>
                  <m:r>
                    <m:t>a</m:t>
                  </m:r>
                  <m:r>
                    <m:t>n</m:t>
                  </m:r>
                  <m:r>
                    <m:t>n</m:t>
                  </m:r>
                  <m:r>
                    <m:t>u</m:t>
                  </m:r>
                  <m:r>
                    <m:t>a</m:t>
                  </m:r>
                  <m:r>
                    <m:t>l</m:t>
                  </m:r>
                </m:sub>
              </m:sSub>
              <m:r>
                <m:rPr>
                  <m:sty m:val="p"/>
                </m:rPr>
                <m:t>−</m:t>
              </m:r>
              <m:sSub>
                <m:e>
                  <m:r>
                    <m:t>R</m:t>
                  </m:r>
                </m:e>
                <m:sub>
                  <m:r>
                    <m:t>f</m:t>
                  </m:r>
                </m:sub>
              </m:sSub>
            </m:num>
            <m:den>
              <m:sSub>
                <m:e>
                  <m:r>
                    <m:t>σ</m:t>
                  </m:r>
                </m:e>
                <m:sub>
                  <m:r>
                    <m:t>a</m:t>
                  </m:r>
                  <m:r>
                    <m:t>n</m:t>
                  </m:r>
                  <m:r>
                    <m:t>n</m:t>
                  </m:r>
                  <m:r>
                    <m:t>u</m:t>
                  </m:r>
                  <m:r>
                    <m:t>a</m:t>
                  </m:r>
                  <m:r>
                    <m:t>l</m:t>
                  </m:r>
                </m:sub>
              </m:sSub>
            </m:den>
          </m:f>
        </m:oMath>
      </m:oMathPara>
    </w:p>
    <w:p>
      <w:pPr>
        <w:pStyle w:val="BlockText"/>
      </w:pPr>
      <w:r>
        <w:rPr>
          <w:rFonts w:hint="eastAsia"/>
          <w:b/>
          <w:bCs/>
        </w:rPr>
        <w:t xml:space="preserve">符号说明：</w:t>
      </w:r>
      <w:r>
        <w:t xml:space="preserve"> </w:t>
      </w:r>
      <w:r>
        <w:t xml:space="preserve">-</w:t>
      </w:r>
      <w:r>
        <w:t xml:space="preserve"> </w:t>
      </w:r>
      <m:oMath>
        <m:r>
          <m:t>S</m:t>
        </m:r>
        <m:r>
          <m:t>h</m:t>
        </m:r>
        <m:r>
          <m:t>a</m:t>
        </m:r>
        <m:r>
          <m:t>r</m:t>
        </m:r>
        <m:r>
          <m:t>p</m:t>
        </m:r>
        <m:r>
          <m:t>e</m:t>
        </m:r>
      </m:oMath>
      <w:r>
        <w:rPr>
          <w:rFonts w:hint="eastAsia"/>
        </w:rPr>
        <w:t xml:space="preserve">：夏普比率（越高越好）</w:t>
      </w:r>
      <w:r>
        <w:t xml:space="preserve"> </w:t>
      </w:r>
      <w:r>
        <w:t xml:space="preserve">-</w:t>
      </w:r>
      <w:r>
        <w:t xml:space="preserve"> </w:t>
      </w:r>
      <m:oMath>
        <m:sSub>
          <m:e>
            <m:r>
              <m:t>R</m:t>
            </m:r>
          </m:e>
          <m:sub>
            <m:r>
              <m:t>a</m:t>
            </m:r>
            <m:r>
              <m:t>n</m:t>
            </m:r>
            <m:r>
              <m:t>n</m:t>
            </m:r>
            <m:r>
              <m:t>u</m:t>
            </m:r>
            <m:r>
              <m:t>a</m:t>
            </m:r>
            <m:r>
              <m:t>l</m:t>
            </m:r>
          </m:sub>
        </m:sSub>
      </m:oMath>
      <w:r>
        <w:rPr>
          <w:rFonts w:hint="eastAsia"/>
        </w:rPr>
        <w:t xml:space="preserve">：基金的年化收益率</w:t>
      </w:r>
      <w:r>
        <w:t xml:space="preserve"> </w:t>
      </w:r>
      <w:r>
        <w:t xml:space="preserve">-</w:t>
      </w:r>
      <w:r>
        <w:t xml:space="preserve"> </w:t>
      </w:r>
      <m:oMath>
        <m:sSub>
          <m:e>
            <m:r>
              <m:t>R</m:t>
            </m:r>
          </m:e>
          <m:sub>
            <m:r>
              <m:t>f</m:t>
            </m:r>
          </m:sub>
        </m:sSub>
      </m:oMath>
      <w:r>
        <w:rPr>
          <w:rFonts w:hint="eastAsia"/>
        </w:rPr>
        <w:t xml:space="preserve">：无风险利率，本系统取</w:t>
      </w:r>
      <w:r>
        <w:t xml:space="preserve"> </w:t>
      </w:r>
      <m:oMath>
        <m:r>
          <m:t>2</m:t>
        </m:r>
        <m:r>
          <m:rPr>
            <m:sty m:val="p"/>
          </m:rPr>
          <m:t>%</m:t>
        </m:r>
      </m:oMath>
      <w:r>
        <w:rPr>
          <w:rFonts w:hint="eastAsia"/>
        </w:rPr>
        <w:t xml:space="preserve">（近似一年期定存利率）</w:t>
      </w:r>
      <w:r>
        <w:t xml:space="preserve"> </w:t>
      </w:r>
      <w:r>
        <w:t xml:space="preserve">-</w:t>
      </w:r>
      <w:r>
        <w:t xml:space="preserve"> </w:t>
      </w:r>
      <m:oMath>
        <m:sSub>
          <m:e>
            <m:r>
              <m:t>σ</m:t>
            </m:r>
          </m:e>
          <m:sub>
            <m:r>
              <m:t>a</m:t>
            </m:r>
            <m:r>
              <m:t>n</m:t>
            </m:r>
            <m:r>
              <m:t>n</m:t>
            </m:r>
            <m:r>
              <m:t>u</m:t>
            </m:r>
            <m:r>
              <m:t>a</m:t>
            </m:r>
            <m:r>
              <m:t>l</m:t>
            </m:r>
          </m:sub>
        </m:sSub>
      </m:oMath>
      <w:r>
        <w:rPr>
          <w:rFonts w:hint="eastAsia"/>
        </w:rPr>
        <w:t xml:space="preserve">：基金的年化波动率</w:t>
      </w:r>
    </w:p>
    <w:p>
      <w:pPr>
        <w:pStyle w:val="BlockText"/>
      </w:pPr>
      <w:r>
        <w:rPr>
          <w:rFonts w:hint="eastAsia"/>
          <w:b/>
          <w:bCs/>
        </w:rPr>
        <w:t xml:space="preserve">含义</w:t>
      </w:r>
      <w:r>
        <w:rPr>
          <w:rFonts w:hint="eastAsia"/>
        </w:rPr>
        <w:t xml:space="preserve">：如果</w:t>
      </w:r>
      <w:r>
        <w:t xml:space="preserve"> Sharpe = </w:t>
      </w:r>
      <w:r>
        <w:rPr>
          <w:rFonts w:hint="eastAsia"/>
        </w:rPr>
        <w:t xml:space="preserve">0.8，意味着每承担</w:t>
      </w:r>
      <w:r>
        <w:t xml:space="preserve"> 1% </w:t>
      </w:r>
      <w:r>
        <w:rPr>
          <w:rFonts w:hint="eastAsia"/>
        </w:rPr>
        <w:t xml:space="preserve">的波动风险，获得</w:t>
      </w:r>
      <w:r>
        <w:t xml:space="preserve"> 0.8% </w:t>
      </w:r>
      <w:r>
        <w:rPr>
          <w:rFonts w:hint="eastAsia"/>
        </w:rPr>
        <w:t xml:space="preserve">的超额回报。</w:t>
      </w:r>
    </w:p>
    <w:bookmarkEnd w:id="21"/>
    <w:bookmarkStart w:id="22" w:name="卡玛比率calmar-ratio"/>
    <w:p>
      <w:pPr>
        <w:pStyle w:val="Heading3"/>
      </w:pPr>
      <w:r>
        <w:t xml:space="preserve">3.7 </w:t>
      </w:r>
      <w:r>
        <w:rPr>
          <w:rFonts w:hint="eastAsia"/>
        </w:rPr>
        <w:t xml:space="preserve">卡玛比率（Calmar</w:t>
      </w:r>
      <w:r>
        <w:t xml:space="preserve"> </w:t>
      </w:r>
      <w:r>
        <w:rPr>
          <w:rFonts w:hint="eastAsia"/>
        </w:rPr>
        <w:t xml:space="preserve">Ratio）</w:t>
      </w:r>
    </w:p>
    <w:p>
      <w:pPr>
        <w:pStyle w:val="FirstParagraph"/>
      </w:pPr>
      <w:r>
        <w:rPr>
          <w:rFonts w:hint="eastAsia"/>
        </w:rPr>
        <w:t xml:space="preserve">衡量年化收益与最大回撤的关系：</w:t>
      </w:r>
    </w:p>
    <w:p>
      <w:pPr>
        <w:pStyle w:val="BodyText"/>
      </w:pPr>
      <m:oMathPara>
        <m:oMathParaPr>
          <m:jc m:val="center"/>
        </m:oMathParaPr>
        <m:oMath>
          <m:r>
            <m:t>C</m:t>
          </m:r>
          <m:r>
            <m:t>a</m:t>
          </m:r>
          <m:r>
            <m:t>l</m:t>
          </m:r>
          <m:r>
            <m:t>m</m:t>
          </m:r>
          <m:r>
            <m:t>a</m:t>
          </m:r>
          <m:r>
            <m:t>r</m:t>
          </m:r>
          <m:r>
            <m:rPr>
              <m:sty m:val="p"/>
            </m:rPr>
            <m:t>=</m:t>
          </m:r>
          <m:f>
            <m:fPr>
              <m:type m:val="bar"/>
            </m:fPr>
            <m:num>
              <m:sSub>
                <m:e>
                  <m:r>
                    <m:t>R</m:t>
                  </m:r>
                </m:e>
                <m:sub>
                  <m:r>
                    <m:t>a</m:t>
                  </m:r>
                  <m:r>
                    <m:t>n</m:t>
                  </m:r>
                  <m:r>
                    <m:t>n</m:t>
                  </m:r>
                  <m:r>
                    <m:t>u</m:t>
                  </m:r>
                  <m:r>
                    <m:t>a</m:t>
                  </m:r>
                  <m:r>
                    <m:t>l</m:t>
                  </m:r>
                </m:sub>
              </m:sSub>
            </m:num>
            <m:den>
              <m:r>
                <m:rPr>
                  <m:sty m:val="p"/>
                </m:rPr>
                <m:t>|</m:t>
              </m:r>
              <m:r>
                <m:t>M</m:t>
              </m:r>
              <m:r>
                <m:t>D</m:t>
              </m:r>
              <m:r>
                <m:t>D</m:t>
              </m:r>
              <m:r>
                <m:rPr>
                  <m:sty m:val="p"/>
                </m:rPr>
                <m:t>|</m:t>
              </m:r>
            </m:den>
          </m:f>
        </m:oMath>
      </m:oMathPara>
    </w:p>
    <w:p>
      <w:pPr>
        <w:pStyle w:val="BlockText"/>
      </w:pPr>
      <w:r>
        <w:rPr>
          <w:rFonts w:hint="eastAsia"/>
          <w:b/>
          <w:bCs/>
        </w:rPr>
        <w:t xml:space="preserve">符号说明：</w:t>
      </w:r>
      <w:r>
        <w:t xml:space="preserve"> </w:t>
      </w:r>
      <w:r>
        <w:t xml:space="preserve">-</w:t>
      </w:r>
      <w:r>
        <w:t xml:space="preserve"> </w:t>
      </w:r>
      <m:oMath>
        <m:r>
          <m:t>C</m:t>
        </m:r>
        <m:r>
          <m:t>a</m:t>
        </m:r>
        <m:r>
          <m:t>l</m:t>
        </m:r>
        <m:r>
          <m:t>m</m:t>
        </m:r>
        <m:r>
          <m:t>a</m:t>
        </m:r>
        <m:r>
          <m:t>r</m:t>
        </m:r>
      </m:oMath>
      <w:r>
        <w:rPr>
          <w:rFonts w:hint="eastAsia"/>
        </w:rPr>
        <w:t xml:space="preserve">：卡玛比率（越高越好）</w:t>
      </w:r>
      <w:r>
        <w:t xml:space="preserve"> </w:t>
      </w:r>
      <w:r>
        <w:t xml:space="preserve">-</w:t>
      </w:r>
      <w:r>
        <w:t xml:space="preserve"> </w:t>
      </w:r>
      <m:oMath>
        <m:sSub>
          <m:e>
            <m:r>
              <m:t>R</m:t>
            </m:r>
          </m:e>
          <m:sub>
            <m:r>
              <m:t>a</m:t>
            </m:r>
            <m:r>
              <m:t>n</m:t>
            </m:r>
            <m:r>
              <m:t>n</m:t>
            </m:r>
            <m:r>
              <m:t>u</m:t>
            </m:r>
            <m:r>
              <m:t>a</m:t>
            </m:r>
            <m:r>
              <m:t>l</m:t>
            </m:r>
          </m:sub>
        </m:sSub>
      </m:oMath>
      <w:r>
        <w:rPr>
          <w:rFonts w:hint="eastAsia"/>
        </w:rPr>
        <w:t xml:space="preserve">：基金的年化收益率</w:t>
      </w:r>
      <w:r>
        <w:t xml:space="preserve"> </w:t>
      </w:r>
      <w:r>
        <w:t xml:space="preserve">-</w:t>
      </w:r>
      <w:r>
        <w:t xml:space="preserve"> </w:t>
      </w:r>
      <m:oMath>
        <m:r>
          <m:rPr>
            <m:sty m:val="p"/>
          </m:rPr>
          <m:t>|</m:t>
        </m:r>
        <m:r>
          <m:t>M</m:t>
        </m:r>
        <m:r>
          <m:t>D</m:t>
        </m:r>
        <m:r>
          <m:t>D</m:t>
        </m:r>
        <m:r>
          <m:rPr>
            <m:sty m:val="p"/>
          </m:rPr>
          <m:t>|</m:t>
        </m:r>
      </m:oMath>
      <w:r>
        <w:rPr>
          <w:rFonts w:hint="eastAsia"/>
        </w:rPr>
        <w:t xml:space="preserve">：最大回撤的绝对值（取正数）</w:t>
      </w:r>
    </w:p>
    <w:p>
      <w:pPr>
        <w:pStyle w:val="BlockText"/>
      </w:pPr>
      <w:r>
        <w:rPr>
          <w:rFonts w:hint="eastAsia"/>
          <w:b/>
          <w:bCs/>
        </w:rPr>
        <w:t xml:space="preserve">含义</w:t>
      </w:r>
      <w:r>
        <w:rPr>
          <w:rFonts w:hint="eastAsia"/>
        </w:rPr>
        <w:t xml:space="preserve">：如果</w:t>
      </w:r>
      <w:r>
        <w:t xml:space="preserve"> Calmar = </w:t>
      </w:r>
      <w:r>
        <w:rPr>
          <w:rFonts w:hint="eastAsia"/>
        </w:rPr>
        <w:t xml:space="preserve">2，意味着每承担</w:t>
      </w:r>
      <w:r>
        <w:t xml:space="preserve"> 1% </w:t>
      </w:r>
      <w:r>
        <w:rPr>
          <w:rFonts w:hint="eastAsia"/>
        </w:rPr>
        <w:t xml:space="preserve">的最大回撤，获得</w:t>
      </w:r>
      <w:r>
        <w:t xml:space="preserve"> 2% </w:t>
      </w:r>
      <w:r>
        <w:rPr>
          <w:rFonts w:hint="eastAsia"/>
        </w:rPr>
        <w:t xml:space="preserve">的年化收益。</w:t>
      </w:r>
    </w:p>
    <w:bookmarkEnd w:id="22"/>
    <w:bookmarkStart w:id="23" w:name="超额年化收益excess-annual-return"/>
    <w:p>
      <w:pPr>
        <w:pStyle w:val="Heading3"/>
      </w:pPr>
      <w:r>
        <w:t xml:space="preserve">3.8 </w:t>
      </w:r>
      <w:r>
        <w:rPr>
          <w:rFonts w:hint="eastAsia"/>
        </w:rPr>
        <w:t xml:space="preserve">超额年化收益（Excess</w:t>
      </w:r>
      <w:r>
        <w:t xml:space="preserve"> Annual </w:t>
      </w:r>
      <w:r>
        <w:rPr>
          <w:rFonts w:hint="eastAsia"/>
        </w:rPr>
        <w:t xml:space="preserve">Return）</w:t>
      </w:r>
    </w:p>
    <w:p>
      <w:pPr>
        <w:pStyle w:val="FirstParagraph"/>
      </w:pPr>
      <w:r>
        <w:rPr>
          <w:rFonts w:hint="eastAsia"/>
        </w:rPr>
        <w:t xml:space="preserve">将日度超额序列以几何方式年化，与</w:t>
      </w:r>
      <w:r>
        <w:t xml:space="preserve"> 3.3 </w:t>
      </w:r>
      <w:r>
        <w:rPr>
          <w:rFonts w:hint="eastAsia"/>
        </w:rPr>
        <w:t xml:space="preserve">节基金年化收益率口径一致：</w:t>
      </w:r>
    </w:p>
    <w:p>
      <w:pPr>
        <w:pStyle w:val="BodyText"/>
      </w:pPr>
      <m:oMathPara>
        <m:oMathParaPr>
          <m:jc m:val="center"/>
        </m:oMathParaPr>
        <m:oMath>
          <m:sSub>
            <m:e>
              <m:r>
                <m:t>α</m:t>
              </m:r>
            </m:e>
            <m:sub>
              <m:r>
                <m:t>a</m:t>
              </m:r>
              <m:r>
                <m:t>n</m:t>
              </m:r>
              <m:r>
                <m:t>n</m:t>
              </m:r>
              <m:r>
                <m:t>u</m:t>
              </m:r>
              <m:r>
                <m:t>a</m:t>
              </m:r>
              <m:r>
                <m:t>l</m:t>
              </m:r>
            </m:sub>
          </m:sSub>
          <m:r>
            <m:rPr>
              <m:sty m:val="p"/>
            </m:rPr>
            <m:t>=</m:t>
          </m:r>
          <m:sSup>
            <m:e>
              <m:d>
                <m:dPr>
                  <m:begChr m:val="("/>
                  <m:sepChr m:val=""/>
                  <m:endChr m:val=")"/>
                  <m:grow/>
                </m:dPr>
                <m:e>
                  <m:nary>
                    <m:naryPr>
                      <m:chr m:val="∏"/>
                      <m:limLoc m:val="undOvr"/>
                      <m:subHide m:val="off"/>
                      <m:supHide m:val="off"/>
                    </m:naryPr>
                    <m:sub>
                      <m:r>
                        <m:t>t</m:t>
                      </m:r>
                      <m:r>
                        <m:rPr>
                          <m:sty m:val="p"/>
                        </m:rPr>
                        <m:t>=</m:t>
                      </m:r>
                      <m:r>
                        <m:t>1</m:t>
                      </m:r>
                    </m:sub>
                    <m:sup>
                      <m:r>
                        <m:t>N</m:t>
                      </m:r>
                    </m:sup>
                    <m:e>
                      <m:r>
                        <m:rPr>
                          <m:sty m:val="p"/>
                        </m:rPr>
                        <m:t>(</m:t>
                      </m:r>
                    </m:e>
                  </m:nary>
                  <m:r>
                    <m:t>1</m:t>
                  </m:r>
                  <m:r>
                    <m:rPr>
                      <m:sty m:val="p"/>
                    </m:rPr>
                    <m:t>+</m:t>
                  </m:r>
                  <m:sSub>
                    <m:e>
                      <m:r>
                        <m:t>α</m:t>
                      </m:r>
                    </m:e>
                    <m:sub>
                      <m:r>
                        <m:t>t</m:t>
                      </m:r>
                    </m:sub>
                  </m:sSub>
                  <m:r>
                    <m:rPr>
                      <m:sty m:val="p"/>
                    </m:rPr>
                    <m:t>)</m:t>
                  </m:r>
                </m:e>
              </m:d>
            </m:e>
            <m:sup>
              <m:f>
                <m:fPr>
                  <m:type m:val="bar"/>
                </m:fPr>
                <m:num>
                  <m:r>
                    <m:t>252</m:t>
                  </m:r>
                </m:num>
                <m:den>
                  <m:r>
                    <m:t>N</m:t>
                  </m:r>
                </m:den>
              </m:f>
            </m:sup>
          </m:sSup>
          <m:r>
            <m:rPr>
              <m:sty m:val="p"/>
            </m:rPr>
            <m:t>−</m:t>
          </m:r>
          <m:r>
            <m:t>1</m:t>
          </m:r>
        </m:oMath>
      </m:oMathPara>
    </w:p>
    <w:p>
      <w:pPr>
        <w:pStyle w:val="BlockText"/>
      </w:pPr>
      <w:r>
        <w:rPr>
          <w:rFonts w:hint="eastAsia"/>
          <w:b/>
          <w:bCs/>
        </w:rPr>
        <w:t xml:space="preserve">符号说明：</w:t>
      </w:r>
      <w:r>
        <w:t xml:space="preserve"> </w:t>
      </w:r>
      <w:r>
        <w:t xml:space="preserve">-</w:t>
      </w:r>
      <w:r>
        <w:t xml:space="preserve"> </w:t>
      </w:r>
      <m:oMath>
        <m:sSub>
          <m:e>
            <m:r>
              <m:t>α</m:t>
            </m:r>
          </m:e>
          <m:sub>
            <m:r>
              <m:t>a</m:t>
            </m:r>
            <m:r>
              <m:t>n</m:t>
            </m:r>
            <m:r>
              <m:t>n</m:t>
            </m:r>
            <m:r>
              <m:t>u</m:t>
            </m:r>
            <m:r>
              <m:t>a</m:t>
            </m:r>
            <m:r>
              <m:t>l</m:t>
            </m:r>
          </m:sub>
        </m:sSub>
      </m:oMath>
      <w:r>
        <w:rPr>
          <w:rFonts w:hint="eastAsia"/>
        </w:rPr>
        <w:t xml:space="preserve">：超额年化收益（几何年化）</w:t>
      </w:r>
      <w:r>
        <w:t xml:space="preserve"> </w:t>
      </w:r>
      <w:r>
        <w:t xml:space="preserve">-</w:t>
      </w:r>
      <w:r>
        <w:t xml:space="preserve"> </w:t>
      </w:r>
      <m:oMath>
        <m:sSub>
          <m:e>
            <m:r>
              <m:t>α</m:t>
            </m:r>
          </m:e>
          <m:sub>
            <m:r>
              <m:t>t</m:t>
            </m:r>
          </m:sub>
        </m:sSub>
      </m:oMath>
      <w:r>
        <w:rPr>
          <w:rFonts w:hint="eastAsia"/>
        </w:rPr>
        <w:t xml:space="preserve">：第</w:t>
      </w:r>
      <w:r>
        <w:t xml:space="preserve"> </w:t>
      </w:r>
      <m:oMath>
        <m:r>
          <m:t>t</m:t>
        </m:r>
      </m:oMath>
      <w:r>
        <w:t xml:space="preserve"> </w:t>
      </w:r>
      <w:r>
        <w:rPr>
          <w:rFonts w:hint="eastAsia"/>
        </w:rPr>
        <w:t xml:space="preserve">个交易日的超额收益（定义见</w:t>
      </w:r>
      <w:r>
        <w:t xml:space="preserve"> 3.2 </w:t>
      </w:r>
      <w:r>
        <w:rPr>
          <w:rFonts w:hint="eastAsia"/>
        </w:rPr>
        <w:t xml:space="preserve">节）</w:t>
      </w:r>
      <w:r>
        <w:t xml:space="preserve"> </w:t>
      </w:r>
      <w:r>
        <w:t xml:space="preserve">-</w:t>
      </w:r>
      <w:r>
        <w:t xml:space="preserve"> </w:t>
      </w:r>
      <m:oMath>
        <m:nary>
          <m:naryPr>
            <m:chr m:val="∏"/>
            <m:limLoc m:val="undOvr"/>
            <m:subHide m:val="off"/>
            <m:supHide m:val="off"/>
          </m:naryPr>
          <m:sub>
            <m:r>
              <m:t>t</m:t>
            </m:r>
            <m:r>
              <m:rPr>
                <m:sty m:val="p"/>
              </m:rPr>
              <m:t>=</m:t>
            </m:r>
            <m:r>
              <m:t>1</m:t>
            </m:r>
          </m:sub>
          <m:sup>
            <m:r>
              <m:t>N</m:t>
            </m:r>
          </m:sup>
          <m:e>
            <m:r>
              <m:rPr>
                <m:sty m:val="p"/>
              </m:rPr>
              <m:t>(</m:t>
            </m:r>
          </m:e>
        </m:nary>
        <m:r>
          <m:t>1</m:t>
        </m:r>
        <m:r>
          <m:rPr>
            <m:sty m:val="p"/>
          </m:rPr>
          <m:t>+</m:t>
        </m:r>
        <m:sSub>
          <m:e>
            <m:r>
              <m:t>α</m:t>
            </m:r>
          </m:e>
          <m:sub>
            <m:r>
              <m:t>t</m:t>
            </m:r>
          </m:sub>
        </m:sSub>
        <m:r>
          <m:rPr>
            <m:sty m:val="p"/>
          </m:rPr>
          <m:t>)</m:t>
        </m:r>
      </m:oMath>
      <w:r>
        <w:rPr>
          <w:rFonts w:hint="eastAsia"/>
        </w:rPr>
        <w:t xml:space="preserve">：日度超额复利累积因子</w:t>
      </w:r>
      <w:r>
        <w:t xml:space="preserve"> </w:t>
      </w:r>
      <w:r>
        <w:t xml:space="preserve">-</w:t>
      </w:r>
      <w:r>
        <w:t xml:space="preserve"> </w:t>
      </w:r>
      <m:oMath>
        <m:r>
          <m:t>N</m:t>
        </m:r>
      </m:oMath>
      <w:r>
        <w:rPr>
          <w:rFonts w:hint="eastAsia"/>
        </w:rPr>
        <w:t xml:space="preserve">：日度超额序列的交易日总数</w:t>
      </w:r>
      <w:r>
        <w:t xml:space="preserve"> </w:t>
      </w:r>
      <w:r>
        <w:t xml:space="preserve">-</w:t>
      </w:r>
      <w:r>
        <w:t xml:space="preserve"> </w:t>
      </w:r>
      <m:oMath>
        <m:r>
          <m:t>252</m:t>
        </m:r>
      </m:oMath>
      <w:r>
        <w:rPr>
          <w:rFonts w:hint="eastAsia"/>
        </w:rPr>
        <w:t xml:space="preserve">：年化因子</w:t>
      </w:r>
    </w:p>
    <w:bookmarkEnd w:id="23"/>
    <w:bookmarkStart w:id="24" w:name="跟踪误差tracking-error"/>
    <w:p>
      <w:pPr>
        <w:pStyle w:val="Heading3"/>
      </w:pPr>
      <w:r>
        <w:t xml:space="preserve">3.9 </w:t>
      </w:r>
      <w:r>
        <w:rPr>
          <w:rFonts w:hint="eastAsia"/>
        </w:rPr>
        <w:t xml:space="preserve">跟踪误差（Tracking</w:t>
      </w:r>
      <w:r>
        <w:t xml:space="preserve"> </w:t>
      </w:r>
      <w:r>
        <w:rPr>
          <w:rFonts w:hint="eastAsia"/>
        </w:rPr>
        <w:t xml:space="preserve">Error）</w:t>
      </w:r>
    </w:p>
    <w:p>
      <w:pPr>
        <w:pStyle w:val="FirstParagraph"/>
      </w:pPr>
      <w:r>
        <w:rPr>
          <w:rFonts w:hint="eastAsia"/>
        </w:rPr>
        <w:t xml:space="preserve">衡量超额收益的波动性，反映主动管理策略相对于基准的风险敞口：</w:t>
      </w:r>
    </w:p>
    <w:p>
      <w:pPr>
        <w:pStyle w:val="BodyText"/>
      </w:pPr>
      <m:oMathPara>
        <m:oMathParaPr>
          <m:jc m:val="center"/>
        </m:oMathParaPr>
        <m:oMath>
          <m:r>
            <m:t>T</m:t>
          </m:r>
          <m:r>
            <m:t>E</m:t>
          </m:r>
          <m:r>
            <m:rPr>
              <m:sty m:val="p"/>
            </m:rPr>
            <m:t>=</m:t>
          </m:r>
          <m:sSub>
            <m:e>
              <m:r>
                <m:t>σ</m:t>
              </m:r>
            </m:e>
            <m:sub>
              <m:r>
                <m:t>e</m:t>
              </m:r>
              <m:r>
                <m:t>x</m:t>
              </m:r>
              <m:r>
                <m:t>c</m:t>
              </m:r>
              <m:r>
                <m:t>e</m:t>
              </m:r>
              <m:r>
                <m:t>s</m:t>
              </m:r>
              <m:r>
                <m:t>s</m:t>
              </m:r>
            </m:sub>
          </m:sSub>
          <m:r>
            <m:rPr>
              <m:sty m:val="p"/>
            </m:rPr>
            <m:t>×</m:t>
          </m:r>
          <m:rad>
            <m:radPr>
              <m:degHide m:val="on"/>
            </m:radPr>
            <m:deg/>
            <m:e>
              <m:r>
                <m:t>252</m:t>
              </m:r>
            </m:e>
          </m:rad>
        </m:oMath>
      </m:oMathPara>
    </w:p>
    <w:p>
      <w:pPr>
        <w:pStyle w:val="FirstParagraph"/>
      </w:pPr>
      <w:r>
        <w:rPr>
          <w:rFonts w:hint="eastAsia"/>
        </w:rPr>
        <w:t xml:space="preserve">其中日度超额标准差：</w:t>
      </w:r>
    </w:p>
    <w:p>
      <w:pPr>
        <w:pStyle w:val="BodyText"/>
      </w:pPr>
      <m:oMathPara>
        <m:oMathParaPr>
          <m:jc m:val="center"/>
        </m:oMathParaPr>
        <m:oMath>
          <m:sSub>
            <m:e>
              <m:r>
                <m:t>σ</m:t>
              </m:r>
            </m:e>
            <m:sub>
              <m:r>
                <m:t>e</m:t>
              </m:r>
              <m:r>
                <m:t>x</m:t>
              </m:r>
              <m:r>
                <m:t>c</m:t>
              </m:r>
              <m:r>
                <m:t>e</m:t>
              </m:r>
              <m:r>
                <m:t>s</m:t>
              </m:r>
              <m:r>
                <m:t>s</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sup>
                <m:e>
                  <m:r>
                    <m:rPr>
                      <m:sty m:val="p"/>
                    </m:rPr>
                    <m:t>(</m:t>
                  </m:r>
                </m:e>
              </m:nary>
              <m:sSub>
                <m:e>
                  <m:r>
                    <m:t>α</m:t>
                  </m:r>
                </m:e>
                <m:sub>
                  <m:r>
                    <m:t>t</m:t>
                  </m:r>
                </m:sub>
              </m:sSub>
              <m:r>
                <m:rPr>
                  <m:sty m:val="p"/>
                </m:rPr>
                <m:t>−</m:t>
              </m:r>
              <m:sSub>
                <m:e>
                  <m:acc>
                    <m:accPr>
                      <m:chr m:val="‾"/>
                    </m:accPr>
                    <m:e>
                      <m:r>
                        <m:t>α</m:t>
                      </m:r>
                    </m:e>
                  </m:acc>
                </m:e>
                <m:sub>
                  <m:r>
                    <m:t>d</m:t>
                  </m:r>
                  <m:r>
                    <m:t>a</m:t>
                  </m:r>
                  <m:r>
                    <m:t>i</m:t>
                  </m:r>
                  <m:r>
                    <m:t>l</m:t>
                  </m:r>
                  <m:r>
                    <m:t>y</m:t>
                  </m:r>
                </m:sub>
              </m:sSub>
              <m:sSup>
                <m:e>
                  <m:r>
                    <m:rPr>
                      <m:sty m:val="p"/>
                    </m:rPr>
                    <m:t>)</m:t>
                  </m:r>
                </m:e>
                <m:sup>
                  <m:r>
                    <m:t>2</m:t>
                  </m:r>
                </m:sup>
              </m:sSup>
            </m:e>
          </m:rad>
        </m:oMath>
      </m:oMathPara>
    </w:p>
    <w:p>
      <w:pPr>
        <w:pStyle w:val="BlockText"/>
      </w:pPr>
      <w:r>
        <w:rPr>
          <w:rFonts w:hint="eastAsia"/>
          <w:b/>
          <w:bCs/>
        </w:rPr>
        <w:t xml:space="preserve">符号说明：</w:t>
      </w:r>
      <w:r>
        <w:t xml:space="preserve"> </w:t>
      </w:r>
      <w:r>
        <w:t xml:space="preserve">-</w:t>
      </w:r>
      <w:r>
        <w:t xml:space="preserve"> </w:t>
      </w:r>
      <m:oMath>
        <m:r>
          <m:t>T</m:t>
        </m:r>
        <m:r>
          <m:t>E</m:t>
        </m:r>
      </m:oMath>
      <w:r>
        <w:rPr>
          <w:rFonts w:hint="eastAsia"/>
        </w:rPr>
        <w:t xml:space="preserve">：年化跟踪误差（Tracking</w:t>
      </w:r>
      <w:r>
        <w:t xml:space="preserve"> </w:t>
      </w:r>
      <w:r>
        <w:rPr>
          <w:rFonts w:hint="eastAsia"/>
        </w:rPr>
        <w:t xml:space="preserve">Error）</w:t>
      </w:r>
      <w:r>
        <w:t xml:space="preserve"> </w:t>
      </w:r>
      <w:r>
        <w:t xml:space="preserve">-</w:t>
      </w:r>
      <w:r>
        <w:t xml:space="preserve"> </w:t>
      </w:r>
      <m:oMath>
        <m:sSub>
          <m:e>
            <m:r>
              <m:t>σ</m:t>
            </m:r>
          </m:e>
          <m:sub>
            <m:r>
              <m:t>e</m:t>
            </m:r>
            <m:r>
              <m:t>x</m:t>
            </m:r>
            <m:r>
              <m:t>c</m:t>
            </m:r>
            <m:r>
              <m:t>e</m:t>
            </m:r>
            <m:r>
              <m:t>s</m:t>
            </m:r>
            <m:r>
              <m:t>s</m:t>
            </m:r>
          </m:sub>
        </m:sSub>
      </m:oMath>
      <w:r>
        <w:rPr>
          <w:rFonts w:hint="eastAsia"/>
        </w:rPr>
        <w:t xml:space="preserve">：日度超额收益的标准差</w:t>
      </w:r>
      <w:r>
        <w:t xml:space="preserve"> </w:t>
      </w:r>
      <w:r>
        <w:t xml:space="preserve">-</w:t>
      </w:r>
      <w:r>
        <w:t xml:space="preserve"> </w:t>
      </w:r>
      <m:oMath>
        <m:sSub>
          <m:e>
            <m:r>
              <m:t>α</m:t>
            </m:r>
          </m:e>
          <m:sub>
            <m:r>
              <m:t>t</m:t>
            </m:r>
          </m:sub>
        </m:sSub>
      </m:oMath>
      <w:r>
        <w:rPr>
          <w:rFonts w:hint="eastAsia"/>
        </w:rPr>
        <w:t xml:space="preserve">：第</w:t>
      </w:r>
      <w:r>
        <w:t xml:space="preserve"> </w:t>
      </w:r>
      <m:oMath>
        <m:r>
          <m:t>t</m:t>
        </m:r>
      </m:oMath>
      <w:r>
        <w:t xml:space="preserve"> </w:t>
      </w:r>
      <w:r>
        <w:rPr>
          <w:rFonts w:hint="eastAsia"/>
        </w:rPr>
        <w:t xml:space="preserve">个交易日的超额收益</w:t>
      </w:r>
      <w:r>
        <w:t xml:space="preserve"> </w:t>
      </w:r>
      <w:r>
        <w:t xml:space="preserve">-</w:t>
      </w:r>
      <w:r>
        <w:t xml:space="preserve"> </w:t>
      </w:r>
      <m:oMath>
        <m:sSub>
          <m:e>
            <m:acc>
              <m:accPr>
                <m:chr m:val="‾"/>
              </m:accPr>
              <m:e>
                <m:r>
                  <m:t>α</m:t>
                </m:r>
              </m:e>
            </m:acc>
          </m:e>
          <m:sub>
            <m:r>
              <m:t>d</m:t>
            </m:r>
            <m:r>
              <m:t>a</m:t>
            </m:r>
            <m:r>
              <m:t>i</m:t>
            </m:r>
            <m:r>
              <m:t>l</m:t>
            </m:r>
            <m:r>
              <m:t>y</m:t>
            </m:r>
          </m:sub>
        </m:sSub>
      </m:oMath>
      <w:r>
        <w:rPr>
          <w:rFonts w:hint="eastAsia"/>
        </w:rPr>
        <w:t xml:space="preserve">：日度超额收益的均值</w:t>
      </w:r>
    </w:p>
    <w:p>
      <w:pPr>
        <w:pStyle w:val="BlockText"/>
      </w:pPr>
      <w:r>
        <w:rPr>
          <w:rFonts w:hint="eastAsia"/>
          <w:b/>
          <w:bCs/>
        </w:rPr>
        <w:t xml:space="preserve">含义</w:t>
      </w:r>
      <w:r>
        <w:rPr>
          <w:rFonts w:hint="eastAsia"/>
        </w:rPr>
        <w:t xml:space="preserve">：跟踪误差越低，超额收益越稳定，主动管理策略越可控。跟踪误差</w:t>
      </w:r>
      <w:r>
        <w:t xml:space="preserve"> &lt; 5% </w:t>
      </w:r>
      <w:r>
        <w:rPr>
          <w:rFonts w:hint="eastAsia"/>
        </w:rPr>
        <w:t xml:space="preserve">通常视为低风险增强策略。</w:t>
      </w:r>
    </w:p>
    <w:bookmarkEnd w:id="24"/>
    <w:bookmarkStart w:id="25" w:name="信息比率information-ratio"/>
    <w:p>
      <w:pPr>
        <w:pStyle w:val="Heading3"/>
      </w:pPr>
      <w:r>
        <w:t xml:space="preserve">3.10 </w:t>
      </w:r>
      <w:r>
        <w:rPr>
          <w:rFonts w:hint="eastAsia"/>
        </w:rPr>
        <w:t xml:space="preserve">信息比率（Information</w:t>
      </w:r>
      <w:r>
        <w:t xml:space="preserve"> </w:t>
      </w:r>
      <w:r>
        <w:rPr>
          <w:rFonts w:hint="eastAsia"/>
        </w:rPr>
        <w:t xml:space="preserve">Ratio）</w:t>
      </w:r>
    </w:p>
    <w:p>
      <w:pPr>
        <w:pStyle w:val="FirstParagraph"/>
      </w:pPr>
      <w:r>
        <w:rPr>
          <w:rFonts w:hint="eastAsia"/>
        </w:rPr>
        <w:t xml:space="preserve">单位主动风险所获取的超额回报，是衡量主动管理能力的黄金标准：</w:t>
      </w:r>
    </w:p>
    <w:p>
      <w:pPr>
        <w:pStyle w:val="BodyText"/>
      </w:pPr>
      <m:oMathPara>
        <m:oMathParaPr>
          <m:jc m:val="center"/>
        </m:oMathParaPr>
        <m:oMath>
          <m:r>
            <m:t>I</m:t>
          </m:r>
          <m:r>
            <m:t>R</m:t>
          </m:r>
          <m:r>
            <m:rPr>
              <m:sty m:val="p"/>
            </m:rPr>
            <m:t>=</m:t>
          </m:r>
          <m:f>
            <m:fPr>
              <m:type m:val="bar"/>
            </m:fPr>
            <m:num>
              <m:sSub>
                <m:e>
                  <m:r>
                    <m:t>α</m:t>
                  </m:r>
                </m:e>
                <m:sub>
                  <m:r>
                    <m:t>a</m:t>
                  </m:r>
                  <m:r>
                    <m:t>n</m:t>
                  </m:r>
                  <m:r>
                    <m:t>n</m:t>
                  </m:r>
                  <m:r>
                    <m:t>u</m:t>
                  </m:r>
                  <m:r>
                    <m:t>a</m:t>
                  </m:r>
                  <m:r>
                    <m:t>l</m:t>
                  </m:r>
                </m:sub>
              </m:sSub>
            </m:num>
            <m:den>
              <m:r>
                <m:t>T</m:t>
              </m:r>
              <m:r>
                <m:t>E</m:t>
              </m:r>
            </m:den>
          </m:f>
        </m:oMath>
      </m:oMathPara>
    </w:p>
    <w:p>
      <w:pPr>
        <w:pStyle w:val="BlockText"/>
      </w:pPr>
      <w:r>
        <w:rPr>
          <w:rFonts w:hint="eastAsia"/>
          <w:b/>
          <w:bCs/>
        </w:rPr>
        <w:t xml:space="preserve">符号说明：</w:t>
      </w:r>
      <w:r>
        <w:t xml:space="preserve"> </w:t>
      </w:r>
      <w:r>
        <w:t xml:space="preserve">-</w:t>
      </w:r>
      <w:r>
        <w:t xml:space="preserve"> </w:t>
      </w:r>
      <m:oMath>
        <m:r>
          <m:t>I</m:t>
        </m:r>
        <m:r>
          <m:t>R</m:t>
        </m:r>
      </m:oMath>
      <w:r>
        <w:rPr>
          <w:rFonts w:hint="eastAsia"/>
        </w:rPr>
        <w:t xml:space="preserve">：信息比率（Information</w:t>
      </w:r>
      <w:r>
        <w:t xml:space="preserve"> </w:t>
      </w:r>
      <w:r>
        <w:rPr>
          <w:rFonts w:hint="eastAsia"/>
        </w:rPr>
        <w:t xml:space="preserve">Ratio）</w:t>
      </w:r>
      <w:r>
        <w:t xml:space="preserve"> </w:t>
      </w:r>
      <w:r>
        <w:t xml:space="preserve">-</w:t>
      </w:r>
      <w:r>
        <w:t xml:space="preserve"> </w:t>
      </w:r>
      <m:oMath>
        <m:sSub>
          <m:e>
            <m:r>
              <m:t>α</m:t>
            </m:r>
          </m:e>
          <m:sub>
            <m:r>
              <m:t>a</m:t>
            </m:r>
            <m:r>
              <m:t>n</m:t>
            </m:r>
            <m:r>
              <m:t>n</m:t>
            </m:r>
            <m:r>
              <m:t>u</m:t>
            </m:r>
            <m:r>
              <m:t>a</m:t>
            </m:r>
            <m:r>
              <m:t>l</m:t>
            </m:r>
          </m:sub>
        </m:sSub>
      </m:oMath>
      <w:r>
        <w:rPr>
          <w:rFonts w:hint="eastAsia"/>
        </w:rPr>
        <w:t xml:space="preserve">：超额年化收益（3.8</w:t>
      </w:r>
      <w:r>
        <w:t xml:space="preserve"> </w:t>
      </w:r>
      <w:r>
        <w:rPr>
          <w:rFonts w:hint="eastAsia"/>
        </w:rPr>
        <w:t xml:space="preserve">节）</w:t>
      </w:r>
      <w:r>
        <w:t xml:space="preserve"> </w:t>
      </w:r>
      <w:r>
        <w:t xml:space="preserve">-</w:t>
      </w:r>
      <w:r>
        <w:t xml:space="preserve"> </w:t>
      </w:r>
      <m:oMath>
        <m:r>
          <m:t>T</m:t>
        </m:r>
        <m:r>
          <m:t>E</m:t>
        </m:r>
      </m:oMath>
      <w:r>
        <w:rPr>
          <w:rFonts w:hint="eastAsia"/>
        </w:rPr>
        <w:t xml:space="preserve">：跟踪误差（3.9</w:t>
      </w:r>
      <w:r>
        <w:t xml:space="preserve"> </w:t>
      </w:r>
      <w:r>
        <w:rPr>
          <w:rFonts w:hint="eastAsia"/>
        </w:rPr>
        <w:t xml:space="preserve">节）</w:t>
      </w:r>
    </w:p>
    <w:p>
      <w:pPr>
        <w:pStyle w:val="BlockText"/>
      </w:pPr>
      <w:r>
        <w:rPr>
          <w:rFonts w:hint="eastAsia"/>
          <w:b/>
          <w:bCs/>
        </w:rPr>
        <w:t xml:space="preserve">含义</w:t>
      </w:r>
      <w:r>
        <w:rPr>
          <w:rFonts w:hint="eastAsia"/>
        </w:rPr>
        <w:t xml:space="preserve">：IR</w:t>
      </w:r>
      <w:r>
        <w:t xml:space="preserve"> &gt; 1.0 </w:t>
      </w:r>
      <w:r>
        <w:rPr>
          <w:rFonts w:hint="eastAsia"/>
        </w:rPr>
        <w:t xml:space="preserve">视为优秀（每承担</w:t>
      </w:r>
      <w:r>
        <w:t xml:space="preserve"> 1% </w:t>
      </w:r>
      <w:r>
        <w:rPr>
          <w:rFonts w:hint="eastAsia"/>
        </w:rPr>
        <w:t xml:space="preserve">跟踪误差获得</w:t>
      </w:r>
      <w:r>
        <w:t xml:space="preserve"> 1% </w:t>
      </w:r>
      <w:r>
        <w:rPr>
          <w:rFonts w:hint="eastAsia"/>
        </w:rPr>
        <w:t xml:space="preserve">以上超额），0.5</w:t>
      </w:r>
      <w:r>
        <w:t xml:space="preserve"> </w:t>
      </w:r>
      <w:r>
        <w:rPr>
          <w:rFonts w:hint="eastAsia"/>
        </w:rPr>
        <w:t xml:space="preserve">为及格线。IR</w:t>
      </w:r>
      <w:r>
        <w:t xml:space="preserve"> = 0 </w:t>
      </w:r>
      <w:r>
        <w:rPr>
          <w:rFonts w:hint="eastAsia"/>
        </w:rPr>
        <w:t xml:space="preserve">说明超额收益刚好抵消跟踪误差。</w:t>
      </w:r>
    </w:p>
    <w:bookmarkEnd w:id="25"/>
    <w:bookmarkStart w:id="26" w:name="超额最大回撤与超额卡玛excess-mdd-excess-calmar"/>
    <w:p>
      <w:pPr>
        <w:pStyle w:val="Heading3"/>
      </w:pPr>
      <w:r>
        <w:t xml:space="preserve">3.11 </w:t>
      </w:r>
      <w:r>
        <w:rPr>
          <w:rFonts w:hint="eastAsia"/>
        </w:rPr>
        <w:t xml:space="preserve">超额最大回撤与超额卡玛（Excess</w:t>
      </w:r>
      <w:r>
        <w:t xml:space="preserve"> MDD &amp; Excess </w:t>
      </w:r>
      <w:r>
        <w:rPr>
          <w:rFonts w:hint="eastAsia"/>
        </w:rPr>
        <w:t xml:space="preserve">Calmar）</w:t>
      </w:r>
    </w:p>
    <w:p>
      <w:pPr>
        <w:pStyle w:val="FirstParagraph"/>
      </w:pPr>
      <w:r>
        <w:rPr>
          <w:rFonts w:hint="eastAsia"/>
        </w:rPr>
        <w:t xml:space="preserve">将</w:t>
      </w:r>
      <w:r>
        <w:t xml:space="preserve"> 3.5 </w:t>
      </w:r>
      <w:r>
        <w:rPr>
          <w:rFonts w:hint="eastAsia"/>
        </w:rPr>
        <w:t xml:space="preserve">节和</w:t>
      </w:r>
      <w:r>
        <w:t xml:space="preserve"> 3.7 </w:t>
      </w:r>
      <w:r>
        <w:rPr>
          <w:rFonts w:hint="eastAsia"/>
        </w:rPr>
        <w:t xml:space="preserve">节的方法应用于日度超额收益的累计序列，而非基金净值序列：</w:t>
      </w:r>
    </w:p>
    <w:p>
      <w:pPr>
        <w:pStyle w:val="BodyText"/>
      </w:pPr>
      <m:oMathPara>
        <m:oMathParaPr>
          <m:jc m:val="center"/>
        </m:oMathParaPr>
        <m:oMath>
          <m:r>
            <m:t>E</m:t>
          </m:r>
          <m:r>
            <m:t>x</m:t>
          </m:r>
          <m:r>
            <m:t>c</m:t>
          </m:r>
          <m:r>
            <m:t>e</m:t>
          </m:r>
          <m:r>
            <m:t>s</m:t>
          </m:r>
          <m:r>
            <m:t>s</m:t>
          </m:r>
          <m:r>
            <m:rPr>
              <m:sty m:val="p"/>
            </m:rPr>
            <m:t>_</m:t>
          </m:r>
          <m:r>
            <m:t>C</m:t>
          </m:r>
          <m:r>
            <m:t>u</m:t>
          </m:r>
          <m:sSub>
            <m:e>
              <m:r>
                <m:t>m</m:t>
              </m:r>
            </m:e>
            <m:sub>
              <m:r>
                <m:t>t</m:t>
              </m:r>
            </m:sub>
          </m:sSub>
          <m:r>
            <m:rPr>
              <m:sty m:val="p"/>
            </m:rPr>
            <m:t>=</m:t>
          </m:r>
          <m:nary>
            <m:naryPr>
              <m:chr m:val="∑"/>
              <m:limLoc m:val="undOvr"/>
              <m:subHide m:val="off"/>
              <m:supHide m:val="off"/>
            </m:naryPr>
            <m:sub>
              <m:r>
                <m:t>i</m:t>
              </m:r>
              <m:r>
                <m:rPr>
                  <m:sty m:val="p"/>
                </m:rPr>
                <m:t>=</m:t>
              </m:r>
              <m:r>
                <m:t>1</m:t>
              </m:r>
            </m:sub>
            <m:sup>
              <m:r>
                <m:t>t</m:t>
              </m:r>
            </m:sup>
            <m:e>
              <m:sSub>
                <m:e>
                  <m:r>
                    <m:t>α</m:t>
                  </m:r>
                </m:e>
                <m:sub>
                  <m:r>
                    <m:t>i</m:t>
                  </m:r>
                </m:sub>
              </m:sSub>
            </m:e>
          </m:nary>
        </m:oMath>
      </m:oMathPara>
    </w:p>
    <w:p>
      <w:pPr>
        <w:pStyle w:val="FirstParagraph"/>
      </w:pPr>
      <w:r>
        <w:rPr>
          <w:rFonts w:hint="eastAsia"/>
        </w:rPr>
        <w:t xml:space="preserve">然后在</w:t>
      </w:r>
      <w:r>
        <w:t xml:space="preserve"> </w:t>
      </w:r>
      <m:oMath>
        <m:r>
          <m:t>E</m:t>
        </m:r>
        <m:r>
          <m:t>x</m:t>
        </m:r>
        <m:r>
          <m:t>c</m:t>
        </m:r>
        <m:r>
          <m:t>e</m:t>
        </m:r>
        <m:r>
          <m:t>s</m:t>
        </m:r>
        <m:r>
          <m:t>s</m:t>
        </m:r>
        <m:r>
          <m:rPr>
            <m:sty m:val="p"/>
          </m:rPr>
          <m:t>_</m:t>
        </m:r>
        <m:r>
          <m:t>C</m:t>
        </m:r>
        <m:r>
          <m:t>u</m:t>
        </m:r>
        <m:sSub>
          <m:e>
            <m:r>
              <m:t>m</m:t>
            </m:r>
          </m:e>
          <m:sub>
            <m:r>
              <m:t>t</m:t>
            </m:r>
          </m:sub>
        </m:sSub>
      </m:oMath>
      <w:r>
        <w:t xml:space="preserve"> </w:t>
      </w:r>
      <w:r>
        <w:rPr>
          <w:rFonts w:hint="eastAsia"/>
        </w:rPr>
        <w:t xml:space="preserve">序列上分别计算最大回撤（同</w:t>
      </w:r>
      <w:r>
        <w:t xml:space="preserve"> 3.5 </w:t>
      </w:r>
      <w:r>
        <w:rPr>
          <w:rFonts w:hint="eastAsia"/>
        </w:rPr>
        <w:t xml:space="preserve">节公式）和卡玛比率（超额年化收益</w:t>
      </w:r>
      <w:r>
        <w:t xml:space="preserve"> / </w:t>
      </w:r>
      <w:r>
        <w:rPr>
          <w:rFonts w:hint="eastAsia"/>
        </w:rPr>
        <w:t xml:space="preserve">|超额最大回撤|，同</w:t>
      </w:r>
      <w:r>
        <w:t xml:space="preserve"> 3.7 </w:t>
      </w:r>
      <w:r>
        <w:rPr>
          <w:rFonts w:hint="eastAsia"/>
        </w:rPr>
        <w:t xml:space="preserve">节公式）。物理含义不变，仅输入序列不同，此处不再重复展开。</w:t>
      </w:r>
    </w:p>
    <w:p>
      <w:r>
        <w:pict>
          <v:rect style="width:0;height:1.5pt" o:hralign="center" o:hrstd="t" o:hr="t"/>
        </w:pict>
      </w:r>
    </w:p>
    <w:bookmarkEnd w:id="26"/>
    <w:bookmarkEnd w:id="27"/>
    <w:bookmarkStart w:id="30" w:name="第四章同类比较与评价体系"/>
    <w:p>
      <w:pPr>
        <w:pStyle w:val="Heading2"/>
      </w:pPr>
      <w:r>
        <w:rPr>
          <w:rFonts w:hint="eastAsia"/>
        </w:rPr>
        <w:t xml:space="preserve">第四章：同类比较与评价体系</w:t>
      </w:r>
    </w:p>
    <w:p>
      <w:pPr>
        <w:pStyle w:val="BlockText"/>
      </w:pPr>
      <w:r>
        <w:rPr>
          <w:rFonts w:hint="eastAsia"/>
        </w:rPr>
        <w:t xml:space="preserve">五核心指标的具体计算公式见第三章。本章聚焦如何在同一</w:t>
      </w:r>
      <w:r>
        <w:t xml:space="preserve"> Benchmark </w:t>
      </w:r>
      <w:r>
        <w:rPr>
          <w:rFonts w:hint="eastAsia"/>
        </w:rPr>
        <w:t xml:space="preserve">内横向比较基金。</w:t>
      </w:r>
    </w:p>
    <w:bookmarkStart w:id="28" w:name="同类排名方法"/>
    <w:p>
      <w:pPr>
        <w:pStyle w:val="Heading3"/>
      </w:pPr>
      <w:r>
        <w:t xml:space="preserve">4.1 </w:t>
      </w:r>
      <w:r>
        <w:rPr>
          <w:rFonts w:hint="eastAsia"/>
        </w:rPr>
        <w:t xml:space="preserve">同类排名方法</w:t>
      </w:r>
    </w:p>
    <w:p>
      <w:pPr>
        <w:pStyle w:val="FirstParagraph"/>
      </w:pPr>
      <w:r>
        <w:rPr>
          <w:rFonts w:hint="eastAsia"/>
        </w:rPr>
        <w:t xml:space="preserve">所有评价均在相同</w:t>
      </w:r>
      <w:r>
        <w:t xml:space="preserve"> Benchmark </w:t>
      </w:r>
      <w:r>
        <w:rPr>
          <w:rFonts w:hint="eastAsia"/>
        </w:rPr>
        <w:t xml:space="preserve">的增强基金之间完成（Like-for-Like</w:t>
      </w:r>
      <w:r>
        <w:t xml:space="preserve"> </w:t>
      </w:r>
      <w:r>
        <w:rPr>
          <w:rFonts w:hint="eastAsia"/>
        </w:rPr>
        <w:t xml:space="preserve">Comparison）。</w:t>
      </w:r>
    </w:p>
    <w:p>
      <w:pPr>
        <w:pStyle w:val="BodyText"/>
      </w:pPr>
      <w:r>
        <w:rPr>
          <w:rFonts w:hint="eastAsia"/>
          <w:b/>
          <w:bCs/>
        </w:rPr>
        <w:t xml:space="preserve">大样本模式</w:t>
      </w:r>
      <w:r>
        <w:rPr>
          <w:rFonts w:hint="eastAsia"/>
        </w:rPr>
        <w:t xml:space="preserve">：使用百分位排名法。</w:t>
      </w:r>
    </w:p>
    <w:p>
      <w:pPr>
        <w:pStyle w:val="BodyText"/>
      </w:pPr>
      <w:r>
        <w:rPr>
          <w:rFonts w:hint="eastAsia"/>
        </w:rPr>
        <w:t xml:space="preserve">对于指标</w:t>
      </w:r>
      <w:r>
        <w:t xml:space="preserve"> </w:t>
      </w:r>
      <m:oMath>
        <m:r>
          <m:t>x</m:t>
        </m:r>
      </m:oMath>
      <w:r>
        <w:rPr>
          <w:rFonts w:hint="eastAsia"/>
        </w:rPr>
        <w:t xml:space="preserve">，组内排名（升序，值越大越好）：</w:t>
      </w:r>
    </w:p>
    <w:p>
      <w:pPr>
        <w:pStyle w:val="BodyText"/>
      </w:pPr>
      <m:oMathPara>
        <m:oMathParaPr>
          <m:jc m:val="center"/>
        </m:oMathParaPr>
        <m:oMath>
          <m:r>
            <m:t>r</m:t>
          </m:r>
          <m:r>
            <m:t>a</m:t>
          </m:r>
          <m:r>
            <m:t>n</m:t>
          </m:r>
          <m:sSub>
            <m:e>
              <m:r>
                <m:t>k</m:t>
              </m:r>
            </m:e>
            <m:sub>
              <m:r>
                <m:t>i</m:t>
              </m:r>
            </m:sub>
          </m:sSub>
          <m:r>
            <m:rPr>
              <m:sty m:val="p"/>
            </m:rPr>
            <m:t>=</m:t>
          </m:r>
          <m:r>
            <m:rPr>
              <m:sty m:val="p"/>
            </m:rPr>
            <m:t>|</m:t>
          </m:r>
          <m:r>
            <m:rPr>
              <m:sty m:val="p"/>
            </m:rPr>
            <m:t>{</m:t>
          </m:r>
          <m:r>
            <m:t>j</m:t>
          </m:r>
          <m:r>
            <m:rPr>
              <m:sty m:val="p"/>
            </m:rPr>
            <m:t>:</m:t>
          </m:r>
          <m:sSub>
            <m:e>
              <m:r>
                <m:t>x</m:t>
              </m:r>
            </m:e>
            <m:sub>
              <m:r>
                <m:t>j</m:t>
              </m:r>
            </m:sub>
          </m:sSub>
          <m:r>
            <m:rPr>
              <m:sty m:val="p"/>
            </m:rPr>
            <m:t>≤</m:t>
          </m:r>
          <m:sSub>
            <m:e>
              <m:r>
                <m:t>x</m:t>
              </m:r>
            </m:e>
            <m:sub>
              <m:r>
                <m:t>i</m:t>
              </m:r>
            </m:sub>
          </m:sSub>
          <m:r>
            <m:rPr>
              <m:sty m:val="p"/>
            </m:rPr>
            <m:t>}</m:t>
          </m:r>
          <m:r>
            <m:rPr>
              <m:sty m:val="p"/>
            </m:rPr>
            <m:t>|</m:t>
          </m:r>
        </m:oMath>
      </m:oMathPara>
    </w:p>
    <w:p>
      <w:pPr>
        <w:pStyle w:val="BlockText"/>
      </w:pPr>
      <w:r>
        <w:rPr>
          <w:rFonts w:hint="eastAsia"/>
          <w:b/>
          <w:bCs/>
        </w:rPr>
        <w:t xml:space="preserve">符号说明：</w:t>
      </w:r>
      <w:r>
        <w:t xml:space="preserve"> </w:t>
      </w:r>
      <w:r>
        <w:t xml:space="preserve">-</w:t>
      </w:r>
      <w:r>
        <w:t xml:space="preserve"> </w:t>
      </w:r>
      <m:oMath>
        <m:r>
          <m:t>r</m:t>
        </m:r>
        <m:r>
          <m:t>a</m:t>
        </m:r>
        <m:r>
          <m:t>n</m:t>
        </m:r>
        <m:sSub>
          <m:e>
            <m:r>
              <m:t>k</m:t>
            </m:r>
          </m:e>
          <m:sub>
            <m:r>
              <m:t>i</m:t>
            </m:r>
          </m:sub>
        </m:sSub>
      </m:oMath>
      <w:r>
        <w:rPr>
          <w:rFonts w:hint="eastAsia"/>
        </w:rPr>
        <w:t xml:space="preserve">：基金</w:t>
      </w:r>
      <w:r>
        <w:t xml:space="preserve"> </w:t>
      </w:r>
      <m:oMath>
        <m:r>
          <m:t>i</m:t>
        </m:r>
      </m:oMath>
      <w:r>
        <w:t xml:space="preserve"> </w:t>
      </w:r>
      <w:r>
        <w:rPr>
          <w:rFonts w:hint="eastAsia"/>
        </w:rPr>
        <w:t xml:space="preserve">的组内排名（1</w:t>
      </w:r>
      <w:r>
        <w:t xml:space="preserve"> = </w:t>
      </w:r>
      <w:r>
        <w:rPr>
          <w:rFonts w:hint="eastAsia"/>
        </w:rPr>
        <w:t xml:space="preserve">最好）</w:t>
      </w:r>
      <w:r>
        <w:t xml:space="preserve"> </w:t>
      </w:r>
      <w:r>
        <w:t xml:space="preserve">-</w:t>
      </w:r>
      <w:r>
        <w:t xml:space="preserve"> </w:t>
      </w:r>
      <m:oMath>
        <m:sSub>
          <m:e>
            <m:r>
              <m:t>x</m:t>
            </m:r>
          </m:e>
          <m:sub>
            <m:r>
              <m:t>i</m:t>
            </m:r>
          </m:sub>
        </m:sSub>
      </m:oMath>
      <w:r>
        <w:rPr>
          <w:rFonts w:hint="eastAsia"/>
        </w:rPr>
        <w:t xml:space="preserve">：基金</w:t>
      </w:r>
      <w:r>
        <w:t xml:space="preserve"> </w:t>
      </w:r>
      <m:oMath>
        <m:r>
          <m:t>i</m:t>
        </m:r>
      </m:oMath>
      <w:r>
        <w:t xml:space="preserve"> </w:t>
      </w:r>
      <w:r>
        <w:rPr>
          <w:rFonts w:hint="eastAsia"/>
        </w:rPr>
        <w:t xml:space="preserve">在该指标上的取值</w:t>
      </w:r>
      <w:r>
        <w:t xml:space="preserve"> </w:t>
      </w:r>
      <w:r>
        <w:t xml:space="preserve">-</w:t>
      </w:r>
      <w:r>
        <w:t xml:space="preserve"> </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：集合中元素的个数（即有多少只基金的指标值</w:t>
      </w:r>
      <w:r>
        <w:t xml:space="preserve"> ≤</w:t>
      </w:r>
      <w:r>
        <w:t xml:space="preserve"> </w:t>
      </w:r>
      <m:oMath>
        <m:sSub>
          <m:e>
            <m:r>
              <m:t>x</m:t>
            </m:r>
          </m:e>
          <m:sub>
            <m:r>
              <m:t>i</m:t>
            </m:r>
          </m:sub>
        </m:sSub>
      </m:oMath>
      <w:r>
        <w:rPr>
          <w:rFonts w:hint="eastAsia"/>
        </w:rPr>
        <w:t xml:space="preserve">）</w:t>
      </w:r>
    </w:p>
    <w:p>
      <w:pPr>
        <w:pStyle w:val="FirstParagraph"/>
      </w:pPr>
      <w:r>
        <w:rPr>
          <w:rFonts w:hint="eastAsia"/>
        </w:rPr>
        <w:t xml:space="preserve">百分位：</w:t>
      </w:r>
    </w:p>
    <w:p>
      <w:pPr>
        <w:pStyle w:val="BodyText"/>
      </w:pPr>
      <m:oMathPara>
        <m:oMathParaPr>
          <m:jc m:val="center"/>
        </m:oMathParaPr>
        <m:oMath>
          <m:r>
            <m:t>p</m:t>
          </m:r>
          <m:r>
            <m:t>c</m:t>
          </m:r>
          <m:sSub>
            <m:e>
              <m:r>
                <m:t>t</m:t>
              </m:r>
            </m:e>
            <m:sub>
              <m:r>
                <m:t>i</m:t>
              </m:r>
            </m:sub>
          </m:sSub>
          <m:r>
            <m:rPr>
              <m:sty m:val="p"/>
            </m:rPr>
            <m:t>=</m:t>
          </m:r>
          <m:f>
            <m:fPr>
              <m:type m:val="bar"/>
            </m:fPr>
            <m:num>
              <m:r>
                <m:t>r</m:t>
              </m:r>
              <m:r>
                <m:t>a</m:t>
              </m:r>
              <m:r>
                <m:t>n</m:t>
              </m:r>
              <m:sSub>
                <m:e>
                  <m:r>
                    <m:t>k</m:t>
                  </m:r>
                </m:e>
                <m:sub>
                  <m:r>
                    <m:t>i</m:t>
                  </m:r>
                </m:sub>
              </m:sSub>
            </m:num>
            <m:den>
              <m:sSub>
                <m:e>
                  <m:r>
                    <m:t>N</m:t>
                  </m:r>
                </m:e>
                <m:sub>
                  <m:r>
                    <m:t>g</m:t>
                  </m:r>
                  <m:r>
                    <m:t>r</m:t>
                  </m:r>
                  <m:r>
                    <m:t>o</m:t>
                  </m:r>
                  <m:r>
                    <m:t>u</m:t>
                  </m:r>
                  <m:r>
                    <m:t>p</m:t>
                  </m:r>
                </m:sub>
              </m:sSub>
            </m:den>
          </m:f>
          <m:r>
            <m:rPr>
              <m:sty m:val="p"/>
            </m:rPr>
            <m:t>×</m:t>
          </m:r>
          <m:r>
            <m:t>100</m:t>
          </m:r>
          <m:r>
            <m:rPr>
              <m:sty m:val="p"/>
            </m:rPr>
            <m:t>%</m:t>
          </m:r>
        </m:oMath>
      </m:oMathPara>
    </w:p>
    <w:p>
      <w:pPr>
        <w:pStyle w:val="BlockText"/>
      </w:pPr>
      <w:r>
        <w:rPr>
          <w:rFonts w:hint="eastAsia"/>
          <w:b/>
          <w:bCs/>
        </w:rPr>
        <w:t xml:space="preserve">符号说明：</w:t>
      </w:r>
      <w:r>
        <w:t xml:space="preserve"> </w:t>
      </w:r>
      <w:r>
        <w:t xml:space="preserve">-</w:t>
      </w:r>
      <w:r>
        <w:t xml:space="preserve"> </w:t>
      </w:r>
      <m:oMath>
        <m:r>
          <m:t>p</m:t>
        </m:r>
        <m:r>
          <m:t>c</m:t>
        </m:r>
        <m:sSub>
          <m:e>
            <m:r>
              <m:t>t</m:t>
            </m:r>
          </m:e>
          <m:sub>
            <m:r>
              <m:t>i</m:t>
            </m:r>
          </m:sub>
        </m:sSub>
      </m:oMath>
      <w:r>
        <w:rPr>
          <w:rFonts w:hint="eastAsia"/>
        </w:rPr>
        <w:t xml:space="preserve">：基金</w:t>
      </w:r>
      <w:r>
        <w:t xml:space="preserve"> </w:t>
      </w:r>
      <m:oMath>
        <m:r>
          <m:t>i</m:t>
        </m:r>
      </m:oMath>
      <w:r>
        <w:t xml:space="preserve"> </w:t>
      </w:r>
      <w:r>
        <w:rPr>
          <w:rFonts w:hint="eastAsia"/>
        </w:rPr>
        <w:t xml:space="preserve">的百分位（越小越靠前，pct=1%</w:t>
      </w:r>
      <w:r>
        <w:t xml:space="preserve"> </w:t>
      </w:r>
      <w:r>
        <w:rPr>
          <w:rFonts w:hint="eastAsia"/>
        </w:rPr>
        <w:t xml:space="preserve">表示同类前</w:t>
      </w:r>
      <w:r>
        <w:t xml:space="preserve"> </w:t>
      </w:r>
      <w:r>
        <w:rPr>
          <w:rFonts w:hint="eastAsia"/>
        </w:rPr>
        <w:t xml:space="preserve">1%）</w:t>
      </w:r>
      <w:r>
        <w:t xml:space="preserve"> </w:t>
      </w:r>
      <w:r>
        <w:t xml:space="preserve">-</w:t>
      </w:r>
      <w:r>
        <w:t xml:space="preserve"> </w:t>
      </w:r>
      <m:oMath>
        <m:sSub>
          <m:e>
            <m:r>
              <m:t>N</m:t>
            </m:r>
          </m:e>
          <m:sub>
            <m:r>
              <m:t>g</m:t>
            </m:r>
            <m:r>
              <m:t>r</m:t>
            </m:r>
            <m:r>
              <m:t>o</m:t>
            </m:r>
            <m:r>
              <m:t>u</m:t>
            </m:r>
            <m:r>
              <m:t>p</m:t>
            </m:r>
          </m:sub>
        </m:sSub>
      </m:oMath>
      <w:r>
        <w:rPr>
          <w:rFonts w:hint="eastAsia"/>
        </w:rPr>
        <w:t xml:space="preserve">：同基准下的基金总数</w:t>
      </w:r>
    </w:p>
    <w:bookmarkEnd w:id="28"/>
    <w:bookmarkStart w:id="29" w:name="alpha-三周期评估"/>
    <w:p>
      <w:pPr>
        <w:pStyle w:val="Heading3"/>
      </w:pPr>
      <w:r>
        <w:t xml:space="preserve">4.2 Alpha </w:t>
      </w:r>
      <w:r>
        <w:rPr>
          <w:rFonts w:hint="eastAsia"/>
        </w:rPr>
        <w:t xml:space="preserve">三周期评估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周期</w:t>
            </w:r>
          </w:p>
        </w:tc>
        <w:tc>
          <w:tcPr/>
          <w:p>
            <w:pPr>
              <w:pStyle w:val="Compact"/>
            </w:pPr>
            <w:r>
              <w:rPr>
                <w:rFonts w:hint="eastAsia"/>
              </w:rPr>
              <w:t xml:space="preserve">指标</w:t>
            </w:r>
          </w:p>
        </w:tc>
        <w:tc>
          <w:tcPr/>
          <w:p>
            <w:pPr>
              <w:pStyle w:val="Compact"/>
            </w:pPr>
            <w:r>
              <w:rPr>
                <w:rFonts w:hint="eastAsia"/>
              </w:rPr>
              <w:t xml:space="preserve">用途</w:t>
            </w:r>
          </w:p>
        </w:tc>
      </w:tr>
      <w:tr>
        <w:tc>
          <w:tcPr/>
          <w:p>
            <w:pPr>
              <w:pStyle w:val="Compact"/>
            </w:pPr>
            <w:r>
              <w:rPr>
                <w:rFonts w:hint="eastAsia"/>
              </w:rPr>
              <w:t xml:space="preserve">近一月</w:t>
            </w:r>
          </w:p>
        </w:tc>
        <w:tc>
          <w:tcPr/>
          <w:p>
            <w:pPr>
              <w:pStyle w:val="Compact"/>
            </w:pPr>
            <w:r>
              <w:t xml:space="preserve">month_1_alpha</w:t>
            </w:r>
          </w:p>
        </w:tc>
        <w:tc>
          <w:tcPr/>
          <w:p>
            <w:pPr>
              <w:pStyle w:val="Compact"/>
            </w:pPr>
            <w:r>
              <w:rPr>
                <w:rFonts w:hint="eastAsia"/>
              </w:rPr>
              <w:t xml:space="preserve">短期趋势判断</w:t>
            </w:r>
          </w:p>
        </w:tc>
      </w:tr>
      <w:tr>
        <w:tc>
          <w:tcPr/>
          <w:p>
            <w:pPr>
              <w:pStyle w:val="Compact"/>
            </w:pPr>
            <w:r>
              <w:rPr>
                <w:rFonts w:hint="eastAsia"/>
              </w:rPr>
              <w:t xml:space="preserve">近六月</w:t>
            </w:r>
          </w:p>
        </w:tc>
        <w:tc>
          <w:tcPr/>
          <w:p>
            <w:pPr>
              <w:pStyle w:val="Compact"/>
            </w:pPr>
            <w:r>
              <w:t xml:space="preserve">month_6_alpha</w:t>
            </w:r>
          </w:p>
        </w:tc>
        <w:tc>
          <w:tcPr/>
          <w:p>
            <w:pPr>
              <w:pStyle w:val="Compact"/>
            </w:pPr>
            <w:r>
              <w:rPr>
                <w:rFonts w:hint="eastAsia"/>
              </w:rPr>
              <w:t xml:space="preserve">中期持续性评估</w:t>
            </w:r>
          </w:p>
        </w:tc>
      </w:tr>
      <w:tr>
        <w:tc>
          <w:tcPr/>
          <w:p>
            <w:pPr>
              <w:pStyle w:val="Compact"/>
            </w:pPr>
            <w:r>
              <w:rPr>
                <w:rFonts w:hint="eastAsia"/>
              </w:rPr>
              <w:t xml:space="preserve">近一年</w:t>
            </w:r>
          </w:p>
        </w:tc>
        <w:tc>
          <w:tcPr/>
          <w:p>
            <w:pPr>
              <w:pStyle w:val="Compact"/>
            </w:pPr>
            <w:r>
              <w:t xml:space="preserve">year_1_alpha</w:t>
            </w:r>
          </w:p>
        </w:tc>
        <w:tc>
          <w:tcPr/>
          <w:p>
            <w:pPr>
              <w:pStyle w:val="Compact"/>
            </w:pPr>
            <w:r>
              <w:rPr>
                <w:rFonts w:hint="eastAsia"/>
              </w:rPr>
              <w:t xml:space="preserve">长期超额能力</w:t>
            </w:r>
          </w:p>
        </w:tc>
      </w:tr>
    </w:tbl>
    <w:p>
      <w:pPr>
        <w:pStyle w:val="BodyText"/>
      </w:pPr>
      <w:r>
        <w:rPr>
          <w:rFonts w:hint="eastAsia"/>
        </w:rPr>
        <w:t xml:space="preserve">趋势判断引入</w:t>
      </w:r>
      <w:r>
        <w:rPr>
          <w:rFonts w:hint="eastAsia"/>
          <w:b/>
          <w:bCs/>
        </w:rPr>
        <w:t xml:space="preserve">容忍区间</w:t>
      </w:r>
      <w:r>
        <w:t xml:space="preserve"> </w:t>
      </w:r>
      <m:oMath>
        <m:r>
          <m:t>ϵ</m:t>
        </m:r>
        <m:r>
          <m:rPr>
            <m:sty m:val="p"/>
          </m:rPr>
          <m:t>=</m:t>
        </m:r>
        <m:r>
          <m:t>0.5</m:t>
        </m:r>
        <m:r>
          <m:rPr>
            <m:sty m:val="p"/>
          </m:rPr>
          <m:t>%</m:t>
        </m:r>
      </m:oMath>
      <w:r>
        <w:rPr>
          <w:rFonts w:hint="eastAsia"/>
        </w:rPr>
        <w:t xml:space="preserve">（</w:t>
      </w:r>
      <w:r>
        <w:rPr>
          <w:rStyle w:val="VerbatimChar"/>
        </w:rPr>
        <w:t xml:space="preserve">TREND_TOLERANCE</w:t>
      </w:r>
      <w:r>
        <w:rPr>
          <w:rFonts w:hint="eastAsia"/>
        </w:rPr>
        <w:t xml:space="preserve">），避免微小波动被误判为趋势：</w:t>
      </w:r>
    </w:p>
    <w:p>
      <w:pPr>
        <w:pStyle w:val="BodyText"/>
      </w:pPr>
      <m:oMathPara>
        <m:oMathParaPr>
          <m:jc m:val="center"/>
        </m:oMathParaPr>
        <m:oMath>
          <m:r>
            <m:rPr>
              <m:nor/>
              <m:sty m:val="p"/>
            </m:rPr>
            <m:t>趋势</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改善</m:t>
                    </m:r>
                  </m:e>
                  <m:e>
                    <m:sSub>
                      <m:e>
                        <m:r>
                          <m:t>α</m:t>
                        </m:r>
                      </m:e>
                      <m:sub>
                        <m:r>
                          <m:t>1</m:t>
                        </m:r>
                        <m:r>
                          <m:t>m</m:t>
                        </m:r>
                      </m:sub>
                    </m:sSub>
                    <m:r>
                      <m:rPr>
                        <m:sty m:val="p"/>
                      </m:rPr>
                      <m:t>−</m:t>
                    </m:r>
                    <m:sSub>
                      <m:e>
                        <m:r>
                          <m:t>α</m:t>
                        </m:r>
                      </m:e>
                      <m:sub>
                        <m:r>
                          <m:t>6</m:t>
                        </m:r>
                        <m:r>
                          <m:t>m</m:t>
                        </m:r>
                      </m:sub>
                    </m:sSub>
                    <m:r>
                      <m:rPr>
                        <m:sty m:val="p"/>
                      </m:rPr>
                      <m:t>&gt;</m:t>
                    </m:r>
                    <m:r>
                      <m:t>ϵ</m:t>
                    </m:r>
                    <m:r>
                      <m:t> </m:t>
                    </m:r>
                    <m:r>
                      <m:rPr>
                        <m:sty m:val="p"/>
                      </m:rPr>
                      <m:t>∧</m:t>
                    </m:r>
                    <m:r>
                      <m:t> </m:t>
                    </m:r>
                    <m:sSub>
                      <m:e>
                        <m:r>
                          <m:t>α</m:t>
                        </m:r>
                      </m:e>
                      <m:sub>
                        <m:r>
                          <m:t>6</m:t>
                        </m:r>
                        <m:r>
                          <m:t>m</m:t>
                        </m:r>
                      </m:sub>
                    </m:sSub>
                    <m:r>
                      <m:rPr>
                        <m:sty m:val="p"/>
                      </m:rPr>
                      <m:t>−</m:t>
                    </m:r>
                    <m:sSub>
                      <m:e>
                        <m:r>
                          <m:t>α</m:t>
                        </m:r>
                      </m:e>
                      <m:sub>
                        <m:r>
                          <m:t>1</m:t>
                        </m:r>
                        <m:r>
                          <m:t>y</m:t>
                        </m:r>
                      </m:sub>
                    </m:sSub>
                    <m:r>
                      <m:rPr>
                        <m:sty m:val="p"/>
                      </m:rPr>
                      <m:t>&gt;</m:t>
                    </m:r>
                    <m:r>
                      <m:t>ϵ</m:t>
                    </m:r>
                  </m:e>
                </m:mr>
                <m:mr>
                  <m:e>
                    <m:r>
                      <m:rPr>
                        <m:nor/>
                        <m:sty m:val="p"/>
                      </m:rPr>
                      <m:t>回落</m:t>
                    </m:r>
                  </m:e>
                  <m:e>
                    <m:sSub>
                      <m:e>
                        <m:r>
                          <m:t>α</m:t>
                        </m:r>
                      </m:e>
                      <m:sub>
                        <m:r>
                          <m:t>6</m:t>
                        </m:r>
                        <m:r>
                          <m:t>m</m:t>
                        </m:r>
                      </m:sub>
                    </m:sSub>
                    <m:r>
                      <m:rPr>
                        <m:sty m:val="p"/>
                      </m:rPr>
                      <m:t>−</m:t>
                    </m:r>
                    <m:sSub>
                      <m:e>
                        <m:r>
                          <m:t>α</m:t>
                        </m:r>
                      </m:e>
                      <m:sub>
                        <m:r>
                          <m:t>1</m:t>
                        </m:r>
                        <m:r>
                          <m:t>m</m:t>
                        </m:r>
                      </m:sub>
                    </m:sSub>
                    <m:r>
                      <m:rPr>
                        <m:sty m:val="p"/>
                      </m:rPr>
                      <m:t>&gt;</m:t>
                    </m:r>
                    <m:r>
                      <m:t>ϵ</m:t>
                    </m:r>
                    <m:r>
                      <m:t> </m:t>
                    </m:r>
                    <m:r>
                      <m:rPr>
                        <m:sty m:val="p"/>
                      </m:rPr>
                      <m:t>∧</m:t>
                    </m:r>
                    <m:r>
                      <m:t> </m:t>
                    </m:r>
                    <m:sSub>
                      <m:e>
                        <m:r>
                          <m:t>α</m:t>
                        </m:r>
                      </m:e>
                      <m:sub>
                        <m:r>
                          <m:t>1</m:t>
                        </m:r>
                        <m:r>
                          <m:t>y</m:t>
                        </m:r>
                      </m:sub>
                    </m:sSub>
                    <m:r>
                      <m:rPr>
                        <m:sty m:val="p"/>
                      </m:rPr>
                      <m:t>−</m:t>
                    </m:r>
                    <m:sSub>
                      <m:e>
                        <m:r>
                          <m:t>α</m:t>
                        </m:r>
                      </m:e>
                      <m:sub>
                        <m:r>
                          <m:t>6</m:t>
                        </m:r>
                        <m:r>
                          <m:t>m</m:t>
                        </m:r>
                      </m:sub>
                    </m:sSub>
                    <m:r>
                      <m:rPr>
                        <m:sty m:val="p"/>
                      </m:rPr>
                      <m:t>&gt;</m:t>
                    </m:r>
                    <m:r>
                      <m:t>ϵ</m:t>
                    </m:r>
                  </m:e>
                </m:mr>
                <m:mr>
                  <m:e>
                    <m:r>
                      <m:rPr>
                        <m:nor/>
                        <m:sty m:val="p"/>
                      </m:rPr>
                      <m:t>平稳</m:t>
                    </m:r>
                  </m:e>
                  <m:e>
                    <m:r>
                      <m:rPr>
                        <m:nor/>
                        <m:sty m:val="p"/>
                      </m:rPr>
                      <m:t>otherwise</m:t>
                    </m:r>
                  </m:e>
                </m:mr>
              </m:m>
            </m:e>
          </m:d>
        </m:oMath>
      </m:oMathPara>
    </w:p>
    <w:p>
      <w:pPr>
        <w:pStyle w:val="BlockText"/>
      </w:pPr>
      <w:r>
        <w:rPr>
          <w:rFonts w:hint="eastAsia"/>
          <w:b/>
          <w:bCs/>
        </w:rPr>
        <w:t xml:space="preserve">符号说明：</w:t>
      </w:r>
      <w:r>
        <w:t xml:space="preserve"> </w:t>
      </w:r>
      <w:r>
        <w:t xml:space="preserve">-</w:t>
      </w:r>
      <w:r>
        <w:t xml:space="preserve"> </w:t>
      </w:r>
      <m:oMath>
        <m:sSub>
          <m:e>
            <m:r>
              <m:t>α</m:t>
            </m:r>
          </m:e>
          <m:sub>
            <m:r>
              <m:t>1</m:t>
            </m:r>
            <m:r>
              <m:t>y</m:t>
            </m:r>
          </m:sub>
        </m:sSub>
      </m:oMath>
      <w:r>
        <w:rPr>
          <w:rFonts w:hint="eastAsia"/>
        </w:rPr>
        <w:t xml:space="preserve">：近一年超额收益（</w:t>
      </w:r>
      <w:r>
        <w:rPr>
          <w:rStyle w:val="VerbatimChar"/>
        </w:rPr>
        <w:t xml:space="preserve">year_1_alpha</w:t>
      </w:r>
      <w:r>
        <w:rPr>
          <w:rFonts w:hint="eastAsia"/>
        </w:rPr>
        <w:t xml:space="preserve">）</w:t>
      </w:r>
      <w:r>
        <w:t xml:space="preserve"> </w:t>
      </w:r>
      <w:r>
        <w:t xml:space="preserve">-</w:t>
      </w:r>
      <w:r>
        <w:t xml:space="preserve"> </w:t>
      </w:r>
      <m:oMath>
        <m:sSub>
          <m:e>
            <m:r>
              <m:t>α</m:t>
            </m:r>
          </m:e>
          <m:sub>
            <m:r>
              <m:t>6</m:t>
            </m:r>
            <m:r>
              <m:t>m</m:t>
            </m:r>
          </m:sub>
        </m:sSub>
      </m:oMath>
      <w:r>
        <w:rPr>
          <w:rFonts w:hint="eastAsia"/>
        </w:rPr>
        <w:t xml:space="preserve">：近六月超额收益（</w:t>
      </w:r>
      <w:r>
        <w:rPr>
          <w:rStyle w:val="VerbatimChar"/>
        </w:rPr>
        <w:t xml:space="preserve">month_6_alpha</w:t>
      </w:r>
      <w:r>
        <w:rPr>
          <w:rFonts w:hint="eastAsia"/>
        </w:rPr>
        <w:t xml:space="preserve">）</w:t>
      </w:r>
      <w:r>
        <w:t xml:space="preserve"> </w:t>
      </w:r>
      <w:r>
        <w:t xml:space="preserve">-</w:t>
      </w:r>
      <w:r>
        <w:t xml:space="preserve"> </w:t>
      </w:r>
      <m:oMath>
        <m:sSub>
          <m:e>
            <m:r>
              <m:t>α</m:t>
            </m:r>
          </m:e>
          <m:sub>
            <m:r>
              <m:t>1</m:t>
            </m:r>
            <m:r>
              <m:t>m</m:t>
            </m:r>
          </m:sub>
        </m:sSub>
      </m:oMath>
      <w:r>
        <w:rPr>
          <w:rFonts w:hint="eastAsia"/>
        </w:rPr>
        <w:t xml:space="preserve">：近一月超额收益（</w:t>
      </w:r>
      <w:r>
        <w:rPr>
          <w:rStyle w:val="VerbatimChar"/>
        </w:rPr>
        <w:t xml:space="preserve">month_1_alpha</w:t>
      </w:r>
      <w:r>
        <w:rPr>
          <w:rFonts w:hint="eastAsia"/>
        </w:rPr>
        <w:t xml:space="preserve">）</w:t>
      </w:r>
      <w:r>
        <w:t xml:space="preserve"> </w:t>
      </w:r>
      <w:r>
        <w:t xml:space="preserve">-</w:t>
      </w:r>
      <w:r>
        <w:t xml:space="preserve"> </w:t>
      </w:r>
      <m:oMath>
        <m:r>
          <m:t>ϵ</m:t>
        </m:r>
      </m:oMath>
      <w:r>
        <w:rPr>
          <w:rFonts w:hint="eastAsia"/>
        </w:rPr>
        <w:t xml:space="preserve">：趋势容忍区间，默认</w:t>
      </w:r>
      <w:r>
        <w:t xml:space="preserve"> </w:t>
      </w:r>
      <w:r>
        <w:rPr>
          <w:rFonts w:hint="eastAsia"/>
        </w:rPr>
        <w:t xml:space="preserve">0.5%，相邻周期</w:t>
      </w:r>
      <w:r>
        <w:t xml:space="preserve"> Alpha </w:t>
      </w:r>
      <w:r>
        <w:rPr>
          <w:rFonts w:hint="eastAsia"/>
        </w:rPr>
        <w:t xml:space="preserve">差异小于此值视为随机波动</w:t>
      </w:r>
    </w:p>
    <w:p>
      <w:pPr>
        <w:pStyle w:val="BlockText"/>
      </w:pPr>
      <w:r>
        <w:rPr>
          <w:rFonts w:hint="eastAsia"/>
          <w:b/>
          <w:bCs/>
        </w:rPr>
        <w:t xml:space="preserve">含义</w:t>
      </w:r>
      <w:r>
        <w:rPr>
          <w:rFonts w:hint="eastAsia"/>
        </w:rPr>
        <w:t xml:space="preserve">：只有当相邻周期的</w:t>
      </w:r>
      <w:r>
        <w:t xml:space="preserve"> Alpha </w:t>
      </w:r>
      <w:r>
        <w:rPr>
          <w:rFonts w:hint="eastAsia"/>
        </w:rPr>
        <w:t xml:space="preserve">变化幅度超过</w:t>
      </w:r>
      <w:r>
        <w:t xml:space="preserve"> </w:t>
      </w:r>
      <m:oMath>
        <m:r>
          <m:t>ϵ</m:t>
        </m:r>
      </m:oMath>
      <w:r>
        <w:t xml:space="preserve"> </w:t>
      </w:r>
      <w:r>
        <w:rPr>
          <w:rFonts w:hint="eastAsia"/>
        </w:rPr>
        <w:t xml:space="preserve">时，才认定为真正的趋势变化，否则视为平稳。</w:t>
      </w:r>
    </w:p>
    <w:p>
      <w:r>
        <w:pict>
          <v:rect style="width:0;height:1.5pt" o:hralign="center" o:hrstd="t" o:hr="t"/>
        </w:pict>
      </w:r>
    </w:p>
    <w:bookmarkEnd w:id="29"/>
    <w:bookmarkEnd w:id="30"/>
    <w:bookmarkStart w:id="35" w:name="第五章研究解读引擎"/>
    <w:p>
      <w:pPr>
        <w:pStyle w:val="Heading2"/>
      </w:pPr>
      <w:r>
        <w:rPr>
          <w:rFonts w:hint="eastAsia"/>
        </w:rPr>
        <w:t xml:space="preserve">第五章：研究解读引擎</w:t>
      </w:r>
    </w:p>
    <w:bookmarkStart w:id="31" w:name="设计哲学five-principles"/>
    <w:p>
      <w:pPr>
        <w:pStyle w:val="Heading3"/>
      </w:pPr>
      <w:r>
        <w:t xml:space="preserve">5.1 </w:t>
      </w:r>
      <w:r>
        <w:rPr>
          <w:rFonts w:hint="eastAsia"/>
        </w:rPr>
        <w:t xml:space="preserve">设计哲学（Five</w:t>
      </w:r>
      <w:r>
        <w:t xml:space="preserve"> </w:t>
      </w:r>
      <w:r>
        <w:rPr>
          <w:rFonts w:hint="eastAsia"/>
        </w:rPr>
        <w:t xml:space="preserve">Principles）</w:t>
      </w:r>
    </w:p>
    <w:p>
      <w:pPr>
        <w:pStyle w:val="Compact"/>
        <w:numPr>
          <w:ilvl w:val="0"/>
          <w:numId w:val="1002"/>
        </w:numPr>
      </w:pPr>
      <w:r>
        <w:rPr>
          <w:rFonts w:hint="eastAsia"/>
          <w:b/>
          <w:bCs/>
        </w:rPr>
        <w:t xml:space="preserve">同类比较原则（Like-for-Like）</w:t>
      </w:r>
      <w:r>
        <w:rPr>
          <w:rFonts w:hint="eastAsia"/>
        </w:rPr>
        <w:t xml:space="preserve">：所有评价仅在相同</w:t>
      </w:r>
      <w:r>
        <w:t xml:space="preserve"> Benchmark </w:t>
      </w:r>
      <w:r>
        <w:rPr>
          <w:rFonts w:hint="eastAsia"/>
        </w:rPr>
        <w:t xml:space="preserve">基金之间完成</w:t>
      </w:r>
    </w:p>
    <w:p>
      <w:pPr>
        <w:pStyle w:val="Compact"/>
        <w:numPr>
          <w:ilvl w:val="0"/>
          <w:numId w:val="1002"/>
        </w:numPr>
      </w:pPr>
      <w:r>
        <w:rPr>
          <w:rFonts w:hint="eastAsia"/>
          <w:b/>
          <w:bCs/>
        </w:rPr>
        <w:t xml:space="preserve">超额优先原则（Alpha</w:t>
      </w:r>
      <w:r>
        <w:rPr>
          <w:b/>
          <w:bCs/>
        </w:rPr>
        <w:t xml:space="preserve"> </w:t>
      </w:r>
      <w:r>
        <w:rPr>
          <w:rFonts w:hint="eastAsia"/>
          <w:b/>
          <w:bCs/>
        </w:rPr>
        <w:t xml:space="preserve">First）</w:t>
      </w:r>
      <w:r>
        <w:rPr>
          <w:rFonts w:hint="eastAsia"/>
        </w:rPr>
        <w:t xml:space="preserve">：Alpha</w:t>
      </w:r>
      <w:r>
        <w:t xml:space="preserve"> </w:t>
      </w:r>
      <w:r>
        <w:rPr>
          <w:rFonts w:hint="eastAsia"/>
        </w:rPr>
        <w:t xml:space="preserve">代表主动管理能力，是评价核心维度</w:t>
      </w:r>
    </w:p>
    <w:p>
      <w:pPr>
        <w:pStyle w:val="Compact"/>
        <w:numPr>
          <w:ilvl w:val="0"/>
          <w:numId w:val="1002"/>
        </w:numPr>
      </w:pPr>
      <w:r>
        <w:rPr>
          <w:rFonts w:hint="eastAsia"/>
          <w:b/>
          <w:bCs/>
        </w:rPr>
        <w:t xml:space="preserve">持续性原则（Consistency</w:t>
      </w:r>
      <w:r>
        <w:rPr>
          <w:b/>
          <w:bCs/>
        </w:rPr>
        <w:t xml:space="preserve"> over </w:t>
      </w:r>
      <w:r>
        <w:rPr>
          <w:rFonts w:hint="eastAsia"/>
          <w:b/>
          <w:bCs/>
        </w:rPr>
        <w:t xml:space="preserve">Burst）</w:t>
      </w:r>
      <w:r>
        <w:rPr>
          <w:rFonts w:hint="eastAsia"/>
        </w:rPr>
        <w:t xml:space="preserve">：持续创造</w:t>
      </w:r>
      <w:r>
        <w:t xml:space="preserve"> Alpha </w:t>
      </w:r>
      <w:r>
        <w:rPr>
          <w:rFonts w:hint="eastAsia"/>
        </w:rPr>
        <w:t xml:space="preserve">比单次爆发更有价值</w:t>
      </w:r>
    </w:p>
    <w:p>
      <w:pPr>
        <w:pStyle w:val="Compact"/>
        <w:numPr>
          <w:ilvl w:val="0"/>
          <w:numId w:val="1002"/>
        </w:numPr>
      </w:pPr>
      <w:r>
        <w:rPr>
          <w:rFonts w:hint="eastAsia"/>
          <w:b/>
          <w:bCs/>
        </w:rPr>
        <w:t xml:space="preserve">风险收益匹配原则（Risk-Adjusted）</w:t>
      </w:r>
      <w:r>
        <w:rPr>
          <w:rFonts w:hint="eastAsia"/>
        </w:rPr>
        <w:t xml:space="preserve">：Alpha</w:t>
      </w:r>
      <w:r>
        <w:t xml:space="preserve"> </w:t>
      </w:r>
      <w:r>
        <w:rPr>
          <w:rFonts w:hint="eastAsia"/>
        </w:rPr>
        <w:t xml:space="preserve">必须建立在合理风险水平之上</w:t>
      </w:r>
    </w:p>
    <w:p>
      <w:pPr>
        <w:pStyle w:val="Compact"/>
        <w:numPr>
          <w:ilvl w:val="0"/>
          <w:numId w:val="1002"/>
        </w:numPr>
      </w:pPr>
      <w:r>
        <w:rPr>
          <w:rFonts w:hint="eastAsia"/>
          <w:b/>
          <w:bCs/>
        </w:rPr>
        <w:t xml:space="preserve">可解释性原则（Explainability）</w:t>
      </w:r>
      <w:r>
        <w:rPr>
          <w:rFonts w:hint="eastAsia"/>
        </w:rPr>
        <w:t xml:space="preserve">：每条结论可追溯至明确数据与规则</w:t>
      </w:r>
    </w:p>
    <w:bookmarkEnd w:id="31"/>
    <w:bookmarkStart w:id="32" w:name="五步解读框架"/>
    <w:p>
      <w:pPr>
        <w:pStyle w:val="Heading3"/>
      </w:pPr>
      <w:r>
        <w:t xml:space="preserve">5.2 </w:t>
      </w:r>
      <w:r>
        <w:rPr>
          <w:rFonts w:hint="eastAsia"/>
        </w:rPr>
        <w:t xml:space="preserve">五步解读框架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维度</w:t>
            </w:r>
          </w:p>
        </w:tc>
        <w:tc>
          <w:tcPr/>
          <w:p>
            <w:pPr>
              <w:pStyle w:val="Compact"/>
            </w:pPr>
            <w:r>
              <w:rPr>
                <w:rFonts w:hint="eastAsia"/>
              </w:rPr>
              <w:t xml:space="preserve">核心问题</w:t>
            </w:r>
          </w:p>
        </w:tc>
      </w:tr>
      <w:tr>
        <w:tc>
          <w:tcPr/>
          <w:p>
            <w:pPr>
              <w:pStyle w:val="Compact"/>
            </w:pPr>
            <w:r>
              <w:t xml:space="preserve">① Return</w:t>
            </w:r>
          </w:p>
        </w:tc>
        <w:tc>
          <w:tcPr/>
          <w:p>
            <w:pPr>
              <w:pStyle w:val="Compact"/>
            </w:pPr>
            <w:r>
              <w:rPr>
                <w:rFonts w:hint="eastAsia"/>
              </w:rPr>
              <w:t xml:space="preserve">收益能力</w:t>
            </w:r>
          </w:p>
        </w:tc>
        <w:tc>
          <w:tcPr/>
          <w:p>
            <w:pPr>
              <w:pStyle w:val="Compact"/>
            </w:pPr>
            <w:r>
              <w:rPr>
                <w:rFonts w:hint="eastAsia"/>
              </w:rPr>
              <w:t xml:space="preserve">基金赚了多少钱？有没有跑赢基准？</w:t>
            </w:r>
          </w:p>
        </w:tc>
      </w:tr>
      <w:tr>
        <w:tc>
          <w:tcPr/>
          <w:p>
            <w:pPr>
              <w:pStyle w:val="Compact"/>
            </w:pPr>
            <w:r>
              <w:t xml:space="preserve">② Risk</w:t>
            </w:r>
          </w:p>
        </w:tc>
        <w:tc>
          <w:tcPr/>
          <w:p>
            <w:pPr>
              <w:pStyle w:val="Compact"/>
            </w:pPr>
            <w:r>
              <w:rPr>
                <w:rFonts w:hint="eastAsia"/>
              </w:rPr>
              <w:t xml:space="preserve">风险控制</w:t>
            </w:r>
          </w:p>
        </w:tc>
        <w:tc>
          <w:tcPr/>
          <w:p>
            <w:pPr>
              <w:pStyle w:val="Compact"/>
            </w:pPr>
            <w:r>
              <w:rPr>
                <w:rFonts w:hint="eastAsia"/>
              </w:rPr>
              <w:t xml:space="preserve">波动多大？最惨亏多少？</w:t>
            </w:r>
          </w:p>
        </w:tc>
      </w:tr>
      <w:tr>
        <w:tc>
          <w:tcPr/>
          <w:p>
            <w:pPr>
              <w:pStyle w:val="Compact"/>
            </w:pPr>
            <w:r>
              <w:t xml:space="preserve">③ Risk-Adjusted</w:t>
            </w:r>
          </w:p>
        </w:tc>
        <w:tc>
          <w:tcPr/>
          <w:p>
            <w:pPr>
              <w:pStyle w:val="Compact"/>
            </w:pPr>
            <w:r>
              <w:rPr>
                <w:rFonts w:hint="eastAsia"/>
              </w:rPr>
              <w:t xml:space="preserve">风险调整收益</w:t>
            </w:r>
          </w:p>
        </w:tc>
        <w:tc>
          <w:tcPr/>
          <w:p>
            <w:pPr>
              <w:pStyle w:val="Compact"/>
            </w:pPr>
            <w:r>
              <w:rPr>
                <w:rFonts w:hint="eastAsia"/>
              </w:rPr>
              <w:t xml:space="preserve">每单位风险换来多少回报？</w:t>
            </w:r>
          </w:p>
        </w:tc>
      </w:tr>
      <w:tr>
        <w:tc>
          <w:tcPr/>
          <w:p>
            <w:pPr>
              <w:pStyle w:val="Compact"/>
            </w:pPr>
            <w:r>
              <w:t xml:space="preserve">④ Consistency</w:t>
            </w:r>
          </w:p>
        </w:tc>
        <w:tc>
          <w:tcPr/>
          <w:p>
            <w:pPr>
              <w:pStyle w:val="Compact"/>
            </w:pPr>
            <w:r>
              <w:rPr>
                <w:rFonts w:hint="eastAsia"/>
              </w:rPr>
              <w:t xml:space="preserve">超额持续性</w:t>
            </w:r>
          </w:p>
        </w:tc>
        <w:tc>
          <w:tcPr/>
          <w:p>
            <w:pPr>
              <w:pStyle w:val="Compact"/>
            </w:pPr>
            <w:r>
              <w:t xml:space="preserve">Alpha </w:t>
            </w:r>
            <w:r>
              <w:rPr>
                <w:rFonts w:hint="eastAsia"/>
              </w:rPr>
              <w:t xml:space="preserve">是稳定的还是一时运气？</w:t>
            </w:r>
          </w:p>
        </w:tc>
      </w:tr>
      <w:tr>
        <w:tc>
          <w:tcPr/>
          <w:p>
            <w:pPr>
              <w:pStyle w:val="Compact"/>
            </w:pPr>
            <w:r>
              <w:t xml:space="preserve">⑤ Summary</w:t>
            </w:r>
          </w:p>
        </w:tc>
        <w:tc>
          <w:tcPr/>
          <w:p>
            <w:pPr>
              <w:pStyle w:val="Compact"/>
            </w:pPr>
            <w:r>
              <w:rPr>
                <w:rFonts w:hint="eastAsia"/>
              </w:rPr>
              <w:t xml:space="preserve">综合画像</w:t>
            </w:r>
          </w:p>
        </w:tc>
        <w:tc>
          <w:tcPr/>
          <w:p>
            <w:pPr>
              <w:pStyle w:val="Compact"/>
            </w:pPr>
            <w:r>
              <w:rPr>
                <w:rFonts w:hint="eastAsia"/>
              </w:rPr>
              <w:t xml:space="preserve">这只基金整体是什么画像？</w:t>
            </w:r>
          </w:p>
        </w:tc>
      </w:tr>
    </w:tbl>
    <w:bookmarkEnd w:id="32"/>
    <w:bookmarkStart w:id="33" w:name="基金画像profile分类"/>
    <w:p>
      <w:pPr>
        <w:pStyle w:val="Heading3"/>
      </w:pPr>
      <w:r>
        <w:t xml:space="preserve">5.3 </w:t>
      </w:r>
      <w:r>
        <w:rPr>
          <w:rFonts w:hint="eastAsia"/>
        </w:rPr>
        <w:t xml:space="preserve">基金画像（Profile）分类</w:t>
      </w:r>
    </w:p>
    <w:p>
      <w:pPr>
        <w:pStyle w:val="FirstParagraph"/>
      </w:pPr>
      <w:r>
        <w:rPr>
          <w:rFonts w:hint="eastAsia"/>
        </w:rPr>
        <w:t xml:space="preserve">画像由规则引擎按优先级依次判定（命中即停止），共六类：</w:t>
      </w:r>
    </w:p>
    <w:tbl>
      <w:tblPr>
        <w:tblStyle w:val="Table"/>
        <w:tblW w:type="pct" w:w="5000"/>
        <w:tblLayout w:type="fixed"/>
        <w:tblLook w:firstRow="1" w:lastRow="0" w:firstColumn="0" w:lastColumn="0" w:noHBand="0" w:noVBand="0" w:val="0020"/>
      </w:tblPr>
      <w:tblGrid>
        <w:gridCol w:w="1920"/>
        <w:gridCol w:w="2160"/>
        <w:gridCol w:w="2400"/>
        <w:gridCol w:w="1440"/>
      </w:tblGrid>
      <w:tr>
        <w:trPr>
          <w:tblHeader w:val="on"/>
        </w:trPr>
        <w:tc>
          <w:tcPr/>
          <w:p>
            <w:pPr>
              <w:pStyle w:val="Compact"/>
            </w:pPr>
            <w:r>
              <w:rPr>
                <w:rFonts w:hint="eastAsia"/>
              </w:rPr>
              <w:t xml:space="preserve">优先级</w:t>
            </w:r>
          </w:p>
        </w:tc>
        <w:tc>
          <w:tcPr/>
          <w:p>
            <w:pPr>
              <w:pStyle w:val="Compact"/>
            </w:pPr>
            <w:r>
              <w:t xml:space="preserve">Profile</w:t>
            </w:r>
          </w:p>
        </w:tc>
        <w:tc>
          <w:tcPr/>
          <w:p>
            <w:pPr>
              <w:pStyle w:val="Compact"/>
            </w:pPr>
            <w:r>
              <w:rPr>
                <w:rFonts w:hint="eastAsia"/>
              </w:rPr>
              <w:t xml:space="preserve">判定条件</w:t>
            </w:r>
          </w:p>
        </w:tc>
        <w:tc>
          <w:tcPr/>
          <w:p>
            <w:pPr>
              <w:pStyle w:val="Compact"/>
            </w:pPr>
            <w:r>
              <w:rPr>
                <w:rFonts w:hint="eastAsia"/>
              </w:rPr>
              <w:t xml:space="preserve">解释</w:t>
            </w:r>
          </w:p>
        </w:tc>
      </w:tr>
      <w:tr>
        <w:tc>
          <w:tcPr/>
          <w:p>
            <w:pPr>
              <w:pStyle w:val="Compact"/>
            </w:pPr>
            <w:r>
              <w:t xml:space="preserve">0</w:t>
            </w:r>
          </w:p>
        </w:tc>
        <w:tc>
          <w:tcPr/>
          <w:p>
            <w:pPr>
              <w:pStyle w:val="Compact"/>
            </w:pPr>
            <w:r>
              <w:rPr>
                <w:rFonts w:hint="eastAsia"/>
                <w:b/>
                <w:bCs/>
              </w:rPr>
              <w:t xml:space="preserve">观察样本</w:t>
            </w:r>
          </w:p>
        </w:tc>
        <w:tc>
          <w:tcPr/>
          <w:p>
            <w:pPr>
              <w:pStyle w:val="Compact"/>
            </w:pPr>
            <w:r>
              <w:rPr>
                <w:rFonts w:hint="eastAsia"/>
              </w:rPr>
              <w:t xml:space="preserve">成立不足</w:t>
            </w:r>
            <w:r>
              <w:t xml:space="preserve"> 365 </w:t>
            </w:r>
            <w:r>
              <w:rPr>
                <w:rFonts w:hint="eastAsia"/>
              </w:rPr>
              <w:t xml:space="preserve">天，或</w:t>
            </w:r>
            <w:r>
              <w:t xml:space="preserve"> </w:t>
            </w:r>
            <w:r>
              <w:rPr>
                <w:rStyle w:val="VerbatimChar"/>
              </w:rPr>
              <w:t xml:space="preserve">year_1_alpha</w:t>
            </w:r>
            <w:r>
              <w:t xml:space="preserve"> </w:t>
            </w:r>
            <w:r>
              <w:rPr>
                <w:rFonts w:hint="eastAsia"/>
              </w:rPr>
              <w:t xml:space="preserve">缺失</w:t>
            </w:r>
          </w:p>
        </w:tc>
        <w:tc>
          <w:tcPr/>
          <w:p>
            <w:pPr>
              <w:pStyle w:val="Compact"/>
            </w:pPr>
            <w:r>
              <w:rPr>
                <w:rFonts w:hint="eastAsia"/>
              </w:rPr>
              <w:t xml:space="preserve">数据不足以参与完整评价</w:t>
            </w:r>
          </w:p>
        </w:tc>
      </w:tr>
      <w:tr>
        <w:tc>
          <w:tcPr/>
          <w:p>
            <w:pPr>
              <w:pStyle w:val="Compact"/>
            </w:pPr>
            <w:r>
              <w:t xml:space="preserve">1</w:t>
            </w:r>
          </w:p>
        </w:tc>
        <w:tc>
          <w:tcPr/>
          <w:p>
            <w:pPr>
              <w:pStyle w:val="Compact"/>
            </w:pPr>
            <w:r>
              <w:rPr>
                <w:rFonts w:hint="eastAsia"/>
                <w:b/>
                <w:bCs/>
              </w:rPr>
              <w:t xml:space="preserve">指数复制型</w:t>
            </w:r>
          </w:p>
        </w:tc>
        <w:tc>
          <w:tcPr/>
          <w:p>
            <w:pPr>
              <w:pStyle w:val="Compact"/>
            </w:pPr>
            <w:r>
              <w:rPr>
                <w:rFonts w:hint="eastAsia"/>
              </w:rPr>
              <w:t xml:space="preserve">近一年/六月/一月</w:t>
            </w:r>
            <w:r>
              <w:t xml:space="preserve"> Alpha </w:t>
            </w:r>
            <w:r>
              <w:rPr>
                <w:rFonts w:hint="eastAsia"/>
              </w:rPr>
              <w:t xml:space="preserve">均</w:t>
            </w:r>
            <w:r>
              <w:t xml:space="preserve"> ≤ 0</w:t>
            </w:r>
          </w:p>
        </w:tc>
        <w:tc>
          <w:tcPr/>
          <w:p>
            <w:pPr>
              <w:pStyle w:val="Compact"/>
            </w:pPr>
            <w:r>
              <w:rPr>
                <w:rFonts w:hint="eastAsia"/>
              </w:rPr>
              <w:t xml:space="preserve">三周期均未跑赢基准，未展现主动管理能力</w:t>
            </w:r>
          </w:p>
        </w:tc>
      </w:tr>
      <w:tr>
        <w:tc>
          <w:tcPr/>
          <w:p>
            <w:pPr>
              <w:pStyle w:val="Compact"/>
            </w:pPr>
            <w:r>
              <w:t xml:space="preserve">2</w:t>
            </w:r>
          </w:p>
        </w:tc>
        <w:tc>
          <w:tcPr/>
          <w:p>
            <w:pPr>
              <w:pStyle w:val="Compact"/>
            </w:pPr>
            <w:r>
              <w:rPr>
                <w:rFonts w:hint="eastAsia"/>
                <w:b/>
                <w:bCs/>
              </w:rPr>
              <w:t xml:space="preserve">稳健增强型</w:t>
            </w:r>
          </w:p>
        </w:tc>
        <w:tc>
          <w:tcPr/>
          <w:p>
            <w:pPr>
              <w:pStyle w:val="Compact"/>
            </w:pPr>
            <w:r>
              <w:t xml:space="preserve">Alpha </w:t>
            </w:r>
            <w:r>
              <w:rPr>
                <w:rFonts w:hint="eastAsia"/>
              </w:rPr>
              <w:t xml:space="preserve">同类前</w:t>
            </w:r>
            <w:r>
              <w:t xml:space="preserve"> </w:t>
            </w:r>
            <w:r>
              <w:rPr>
                <w:rFonts w:hint="eastAsia"/>
              </w:rPr>
              <w:t xml:space="preserve">10%（且</w:t>
            </w:r>
            <w:r>
              <w:t xml:space="preserve"> &gt; </w:t>
            </w:r>
            <w:r>
              <w:rPr>
                <w:rFonts w:hint="eastAsia"/>
              </w:rPr>
              <w:t xml:space="preserve">0），或三周期</w:t>
            </w:r>
            <w:r>
              <w:t xml:space="preserve"> Alpha </w:t>
            </w:r>
            <w:r>
              <w:rPr>
                <w:rFonts w:hint="eastAsia"/>
              </w:rPr>
              <w:t xml:space="preserve">全部</w:t>
            </w:r>
            <w:r>
              <w:t xml:space="preserve"> &gt; </w:t>
            </w:r>
            <w:r>
              <w:rPr>
                <w:rFonts w:hint="eastAsia"/>
              </w:rPr>
              <w:t xml:space="preserve">0；同时波动率不在同类后</w:t>
            </w:r>
            <w:r>
              <w:t xml:space="preserve"> 30% </w:t>
            </w:r>
            <w:r>
              <w:rPr>
                <w:rFonts w:hint="eastAsia"/>
              </w:rPr>
              <w:t xml:space="preserve">且回撤不在同类后</w:t>
            </w:r>
            <w:r>
              <w:t xml:space="preserve"> 30%</w:t>
            </w:r>
          </w:p>
        </w:tc>
        <w:tc>
          <w:tcPr/>
          <w:p>
            <w:pPr>
              <w:pStyle w:val="Compact"/>
            </w:pPr>
            <w:r>
              <w:rPr>
                <w:rFonts w:hint="eastAsia"/>
              </w:rPr>
              <w:t xml:space="preserve">超额能力明确，波动和回撤均不过度</w:t>
            </w:r>
          </w:p>
        </w:tc>
      </w:tr>
      <w:tr>
        <w:tc>
          <w:tcPr/>
          <w:p>
            <w:pPr>
              <w:pStyle w:val="Compact"/>
            </w:pPr>
            <w:r>
              <w:t xml:space="preserve">3</w:t>
            </w:r>
          </w:p>
        </w:tc>
        <w:tc>
          <w:tcPr/>
          <w:p>
            <w:pPr>
              <w:pStyle w:val="Compact"/>
            </w:pPr>
            <w:r>
              <w:rPr>
                <w:rFonts w:hint="eastAsia"/>
                <w:b/>
                <w:bCs/>
              </w:rPr>
              <w:t xml:space="preserve">风险收益优化型</w:t>
            </w:r>
          </w:p>
        </w:tc>
        <w:tc>
          <w:tcPr/>
          <w:p>
            <w:pPr>
              <w:pStyle w:val="Compact"/>
            </w:pPr>
            <w:r>
              <w:t xml:space="preserve">Sharpe </w:t>
            </w:r>
            <w:r>
              <w:rPr>
                <w:rFonts w:hint="eastAsia"/>
              </w:rPr>
              <w:t xml:space="preserve">同类前</w:t>
            </w:r>
            <w:r>
              <w:t xml:space="preserve"> </w:t>
            </w:r>
            <w:r>
              <w:rPr>
                <w:rFonts w:hint="eastAsia"/>
              </w:rPr>
              <w:t xml:space="preserve">30%（且</w:t>
            </w:r>
            <w:r>
              <w:t xml:space="preserve"> &gt; </w:t>
            </w:r>
            <w:r>
              <w:rPr>
                <w:rFonts w:hint="eastAsia"/>
              </w:rPr>
              <w:t xml:space="preserve">0）、Calmar</w:t>
            </w:r>
            <w:r>
              <w:t xml:space="preserve"> </w:t>
            </w:r>
            <w:r>
              <w:rPr>
                <w:rFonts w:hint="eastAsia"/>
              </w:rPr>
              <w:t xml:space="preserve">同类前</w:t>
            </w:r>
            <w:r>
              <w:t xml:space="preserve"> </w:t>
            </w:r>
            <w:r>
              <w:rPr>
                <w:rFonts w:hint="eastAsia"/>
              </w:rPr>
              <w:t xml:space="preserve">30%（且</w:t>
            </w:r>
            <w:r>
              <w:t xml:space="preserve"> &gt; </w:t>
            </w:r>
            <w:r>
              <w:rPr>
                <w:rFonts w:hint="eastAsia"/>
              </w:rPr>
              <w:t xml:space="preserve">0）、波动率同类前</w:t>
            </w:r>
            <w:r>
              <w:t xml:space="preserve"> </w:t>
            </w:r>
            <w:r>
              <w:rPr>
                <w:rFonts w:hint="eastAsia"/>
              </w:rPr>
              <w:t xml:space="preserve">30%，三者同时满足</w:t>
            </w:r>
          </w:p>
        </w:tc>
        <w:tc>
          <w:tcPr/>
          <w:p>
            <w:pPr>
              <w:pStyle w:val="Compact"/>
            </w:pPr>
            <w:r>
              <w:rPr>
                <w:rFonts w:hint="eastAsia"/>
              </w:rPr>
              <w:t xml:space="preserve">风险调整后收益优秀——即使超额本身不突出，单位风险回报仍领先</w:t>
            </w:r>
          </w:p>
        </w:tc>
      </w:tr>
      <w:tr>
        <w:tc>
          <w:tcPr/>
          <w:p>
            <w:pPr>
              <w:pStyle w:val="Compact"/>
            </w:pPr>
            <w:r>
              <w:t xml:space="preserve">4</w:t>
            </w:r>
          </w:p>
        </w:tc>
        <w:tc>
          <w:tcPr/>
          <w:p>
            <w:pPr>
              <w:pStyle w:val="Compact"/>
            </w:pPr>
            <w:r>
              <w:rPr>
                <w:rFonts w:hint="eastAsia"/>
                <w:b/>
                <w:bCs/>
              </w:rPr>
              <w:t xml:space="preserve">高弹性增强型</w:t>
            </w:r>
          </w:p>
        </w:tc>
        <w:tc>
          <w:tcPr/>
          <w:p>
            <w:pPr>
              <w:pStyle w:val="Compact"/>
            </w:pPr>
            <w:r>
              <w:rPr>
                <w:rFonts w:hint="eastAsia"/>
              </w:rPr>
              <w:t xml:space="preserve">满足以下任一，且波动率在同类后</w:t>
            </w:r>
            <w:r>
              <w:t xml:space="preserve"> 30% </w:t>
            </w:r>
            <w:r>
              <w:rPr>
                <w:rFonts w:hint="eastAsia"/>
              </w:rPr>
              <w:t xml:space="preserve">或回撤在同类后</w:t>
            </w:r>
            <w:r>
              <w:t xml:space="preserve"> </w:t>
            </w:r>
            <w:r>
              <w:rPr>
                <w:rFonts w:hint="eastAsia"/>
              </w:rPr>
              <w:t xml:space="preserve">30%：①</w:t>
            </w:r>
            <w:r>
              <w:t xml:space="preserve"> Alpha </w:t>
            </w:r>
            <w:r>
              <w:rPr>
                <w:rFonts w:hint="eastAsia"/>
              </w:rPr>
              <w:t xml:space="preserve">同类前</w:t>
            </w:r>
            <w:r>
              <w:t xml:space="preserve"> </w:t>
            </w:r>
            <w:r>
              <w:rPr>
                <w:rFonts w:hint="eastAsia"/>
              </w:rPr>
              <w:t xml:space="preserve">10%；②</w:t>
            </w:r>
            <w:r>
              <w:t xml:space="preserve"> </w:t>
            </w:r>
            <w:r>
              <w:rPr>
                <w:rFonts w:hint="eastAsia"/>
              </w:rPr>
              <w:t xml:space="preserve">三周期</w:t>
            </w:r>
            <w:r>
              <w:t xml:space="preserve"> Alpha </w:t>
            </w:r>
            <w:r>
              <w:rPr>
                <w:rFonts w:hint="eastAsia"/>
              </w:rPr>
              <w:t xml:space="preserve">全部</w:t>
            </w:r>
            <w:r>
              <w:t xml:space="preserve"> &gt; </w:t>
            </w:r>
            <w:r>
              <w:rPr>
                <w:rFonts w:hint="eastAsia"/>
              </w:rPr>
              <w:t xml:space="preserve">0；③</w:t>
            </w:r>
            <w:r>
              <w:t xml:space="preserve"> </w:t>
            </w:r>
            <w:r>
              <w:rPr>
                <w:rFonts w:hint="eastAsia"/>
              </w:rPr>
              <w:t xml:space="preserve">年化收益同类前</w:t>
            </w:r>
            <w:r>
              <w:t xml:space="preserve"> 30%</w:t>
            </w:r>
          </w:p>
        </w:tc>
        <w:tc>
          <w:tcPr/>
          <w:p>
            <w:pPr>
              <w:pStyle w:val="Compact"/>
            </w:pPr>
            <w:r>
              <w:rPr>
                <w:rFonts w:hint="eastAsia"/>
              </w:rPr>
              <w:t xml:space="preserve">进攻能力强，但伴随高波动或大回撤</w:t>
            </w:r>
          </w:p>
        </w:tc>
      </w:tr>
      <w:tr>
        <w:tc>
          <w:tcPr/>
          <w:p>
            <w:pPr>
              <w:pStyle w:val="Compact"/>
            </w:pPr>
            <w:r>
              <w:t xml:space="preserve">5</w:t>
            </w:r>
          </w:p>
        </w:tc>
        <w:tc>
          <w:tcPr/>
          <w:p>
            <w:pPr>
              <w:pStyle w:val="Compact"/>
            </w:pPr>
            <w:r>
              <w:rPr>
                <w:rFonts w:hint="eastAsia"/>
                <w:b/>
                <w:bCs/>
              </w:rPr>
              <w:t xml:space="preserve">普通增强型</w:t>
            </w:r>
          </w:p>
        </w:tc>
        <w:tc>
          <w:tcPr/>
          <w:p>
            <w:pPr>
              <w:pStyle w:val="Compact"/>
            </w:pPr>
            <w:r>
              <w:rPr>
                <w:rFonts w:hint="eastAsia"/>
              </w:rPr>
              <w:t xml:space="preserve">上述均不命中；或一年</w:t>
            </w:r>
            <w:r>
              <w:t xml:space="preserve"> Alpha </w:t>
            </w:r>
            <w:r>
              <w:rPr>
                <w:rFonts w:hint="eastAsia"/>
              </w:rPr>
              <w:t xml:space="preserve">绝对值</w:t>
            </w:r>
            <w:r>
              <w:t xml:space="preserve"> &lt; </w:t>
            </w:r>
            <w:r>
              <w:rPr>
                <w:rFonts w:hint="eastAsia"/>
              </w:rPr>
              <w:t xml:space="preserve">0.5%（接近中性）</w:t>
            </w:r>
          </w:p>
        </w:tc>
        <w:tc>
          <w:tcPr/>
          <w:p>
            <w:pPr>
              <w:pStyle w:val="Compact"/>
            </w:pPr>
            <w:r>
              <w:rPr>
                <w:rFonts w:hint="eastAsia"/>
              </w:rPr>
              <w:t xml:space="preserve">增强能力不显著，各项指标处于同类中游</w:t>
            </w:r>
          </w:p>
        </w:tc>
      </w:tr>
    </w:tbl>
    <w:p>
      <w:pPr>
        <w:pStyle w:val="BlockText"/>
      </w:pPr>
      <w:r>
        <w:rPr>
          <w:rFonts w:hint="eastAsia"/>
          <w:b/>
          <w:bCs/>
        </w:rPr>
        <w:t xml:space="preserve">判定逻辑说明：</w:t>
      </w:r>
      <w:r>
        <w:t xml:space="preserve"> </w:t>
      </w:r>
      <w:r>
        <w:t xml:space="preserve">-</w:t>
      </w:r>
      <w:r>
        <w:t xml:space="preserve"> </w:t>
      </w:r>
      <w:r>
        <w:rPr>
          <w:rFonts w:hint="eastAsia"/>
        </w:rPr>
        <w:t xml:space="preserve">“同类前</w:t>
      </w:r>
      <w:r>
        <w:t xml:space="preserve"> 10%”</w:t>
      </w:r>
      <w:r>
        <w:t xml:space="preserve"> </w:t>
      </w:r>
      <w:r>
        <w:t xml:space="preserve">= </w:t>
      </w:r>
      <w:r>
        <w:rPr>
          <w:rFonts w:hint="eastAsia"/>
        </w:rPr>
        <w:t xml:space="preserve">百分位</w:t>
      </w:r>
      <w:r>
        <w:t xml:space="preserve"> ≤ </w:t>
      </w:r>
      <w:r>
        <w:rPr>
          <w:rFonts w:hint="eastAsia"/>
        </w:rPr>
        <w:t xml:space="preserve">10%（</w:t>
      </w:r>
      <w:r>
        <w:rPr>
          <w:rStyle w:val="VerbatimChar"/>
        </w:rPr>
        <w:t xml:space="preserve">TOP_EXCELLENT = 0.10</w:t>
      </w:r>
      <w:r>
        <w:rPr>
          <w:rFonts w:hint="eastAsia"/>
        </w:rPr>
        <w:t xml:space="preserve">）</w:t>
      </w:r>
      <w:r>
        <w:t xml:space="preserve"> </w:t>
      </w:r>
      <w:r>
        <w:t xml:space="preserve">-</w:t>
      </w:r>
      <w:r>
        <w:t xml:space="preserve"> </w:t>
      </w:r>
      <w:r>
        <w:rPr>
          <w:rFonts w:hint="eastAsia"/>
        </w:rPr>
        <w:t xml:space="preserve">“同类前</w:t>
      </w:r>
      <w:r>
        <w:t xml:space="preserve"> 30%”</w:t>
      </w:r>
      <w:r>
        <w:t xml:space="preserve"> </w:t>
      </w:r>
      <w:r>
        <w:t xml:space="preserve">= </w:t>
      </w:r>
      <w:r>
        <w:rPr>
          <w:rFonts w:hint="eastAsia"/>
        </w:rPr>
        <w:t xml:space="preserve">百分位</w:t>
      </w:r>
      <w:r>
        <w:t xml:space="preserve"> ≤ </w:t>
      </w:r>
      <w:r>
        <w:rPr>
          <w:rFonts w:hint="eastAsia"/>
        </w:rPr>
        <w:t xml:space="preserve">30%（</w:t>
      </w:r>
      <w:r>
        <w:rPr>
          <w:rStyle w:val="VerbatimChar"/>
        </w:rPr>
        <w:t xml:space="preserve">TOP_GOOD = 0.30</w:t>
      </w:r>
      <w:r>
        <w:rPr>
          <w:rFonts w:hint="eastAsia"/>
        </w:rPr>
        <w:t xml:space="preserve">）</w:t>
      </w:r>
      <w:r>
        <w:t xml:space="preserve"> </w:t>
      </w:r>
      <w:r>
        <w:t xml:space="preserve">-</w:t>
      </w:r>
      <w:r>
        <w:t xml:space="preserve"> </w:t>
      </w:r>
      <w:r>
        <w:rPr>
          <w:rFonts w:hint="eastAsia"/>
        </w:rPr>
        <w:t xml:space="preserve">“同类后</w:t>
      </w:r>
      <w:r>
        <w:t xml:space="preserve"> 30%”</w:t>
      </w:r>
      <w:r>
        <w:t xml:space="preserve"> </w:t>
      </w:r>
      <w:r>
        <w:t xml:space="preserve">= </w:t>
      </w:r>
      <w:r>
        <w:rPr>
          <w:rFonts w:hint="eastAsia"/>
        </w:rPr>
        <w:t xml:space="preserve">百分位</w:t>
      </w:r>
      <w:r>
        <w:t xml:space="preserve"> ≥ </w:t>
      </w:r>
      <w:r>
        <w:rPr>
          <w:rFonts w:hint="eastAsia"/>
        </w:rPr>
        <w:t xml:space="preserve">70%（波动率/回撤升序下</w:t>
      </w:r>
      <w:r>
        <w:t xml:space="preserve"> = </w:t>
      </w:r>
      <w:r>
        <w:rPr>
          <w:rFonts w:hint="eastAsia"/>
        </w:rPr>
        <w:t xml:space="preserve">排名靠后）</w:t>
      </w:r>
      <w:r>
        <w:t xml:space="preserve"> </w:t>
      </w:r>
      <w:r>
        <w:t xml:space="preserve">- </w:t>
      </w:r>
      <w:r>
        <w:rPr>
          <w:rFonts w:hint="eastAsia"/>
        </w:rPr>
        <w:t xml:space="preserve">风险收益优化型（优先级</w:t>
      </w:r>
      <w:r>
        <w:t xml:space="preserve"> </w:t>
      </w:r>
      <w:r>
        <w:rPr>
          <w:rFonts w:hint="eastAsia"/>
        </w:rPr>
        <w:t xml:space="preserve">3）在稳健增强型（优先级</w:t>
      </w:r>
      <w:r>
        <w:t xml:space="preserve"> </w:t>
      </w:r>
      <w:r>
        <w:rPr>
          <w:rFonts w:hint="eastAsia"/>
        </w:rPr>
        <w:t xml:space="preserve">2）之后判定，因此</w:t>
      </w:r>
      <w:r>
        <w:t xml:space="preserve"> Alpha </w:t>
      </w:r>
      <w:r>
        <w:rPr>
          <w:rFonts w:hint="eastAsia"/>
        </w:rPr>
        <w:t xml:space="preserve">突出且</w:t>
      </w:r>
      <w:r>
        <w:t xml:space="preserve"> </w:t>
      </w:r>
      <w:r>
        <w:rPr>
          <w:rFonts w:hint="eastAsia"/>
        </w:rPr>
        <w:t xml:space="preserve">Sharpe/Calmar/低波动同时满足的基金优先被归入稳健增强型，不会被风险收益优化型”降级”</w:t>
      </w:r>
    </w:p>
    <w:bookmarkEnd w:id="33"/>
    <w:bookmarkStart w:id="34" w:name="研究标签tags体系"/>
    <w:p>
      <w:pPr>
        <w:pStyle w:val="Heading3"/>
      </w:pPr>
      <w:r>
        <w:t xml:space="preserve">5.4 </w:t>
      </w:r>
      <w:r>
        <w:rPr>
          <w:rFonts w:hint="eastAsia"/>
        </w:rPr>
        <w:t xml:space="preserve">研究标签（Tags）体系</w:t>
      </w:r>
    </w:p>
    <w:p>
      <w:pPr>
        <w:pStyle w:val="FirstParagraph"/>
      </w:pPr>
      <w:r>
        <w:rPr>
          <w:rFonts w:hint="eastAsia"/>
        </w:rPr>
        <w:t xml:space="preserve">标签分两层：</w:t>
      </w:r>
    </w:p>
    <w:p>
      <w:pPr>
        <w:pStyle w:val="BodyText"/>
      </w:pPr>
      <w:r>
        <w:rPr>
          <w:rFonts w:hint="eastAsia"/>
          <w:b/>
          <w:bCs/>
        </w:rPr>
        <w:t xml:space="preserve">状态标签（互斥）</w:t>
      </w:r>
      <w:r>
        <w:rPr>
          <w:rFonts w:hint="eastAsia"/>
        </w:rPr>
        <w:t xml:space="preserve">：</w:t>
      </w:r>
      <w:r>
        <w:t xml:space="preserve"> </w:t>
      </w:r>
      <w:r>
        <w:t xml:space="preserve">-</w:t>
      </w:r>
      <w:r>
        <w:t xml:space="preserve"> </w:t>
      </w:r>
      <w:r>
        <w:rPr>
          <w:rStyle w:val="VerbatimChar"/>
          <w:rFonts w:hint="eastAsia"/>
        </w:rPr>
        <w:t xml:space="preserve">[观察样本]</w:t>
      </w:r>
      <w:r>
        <w:t xml:space="preserve"> </w:t>
      </w:r>
      <w:r>
        <w:t xml:space="preserve">— </w:t>
      </w:r>
      <w:r>
        <w:rPr>
          <w:rFonts w:hint="eastAsia"/>
        </w:rPr>
        <w:t xml:space="preserve">成立不足一年，数据不足以参与完整评价</w:t>
      </w:r>
      <w:r>
        <w:t xml:space="preserve"> </w:t>
      </w:r>
      <w:r>
        <w:t xml:space="preserve">-</w:t>
      </w:r>
      <w:r>
        <w:t xml:space="preserve"> </w:t>
      </w:r>
      <w:r>
        <w:rPr>
          <w:rStyle w:val="VerbatimChar"/>
          <w:rFonts w:hint="eastAsia"/>
        </w:rPr>
        <w:t xml:space="preserve">正常</w:t>
      </w:r>
      <w:r>
        <w:t xml:space="preserve"> </w:t>
      </w:r>
      <w:r>
        <w:t xml:space="preserve">— </w:t>
      </w:r>
      <w:r>
        <w:rPr>
          <w:rFonts w:hint="eastAsia"/>
        </w:rPr>
        <w:t xml:space="preserve">可参与完整研究解读</w:t>
      </w:r>
    </w:p>
    <w:p>
      <w:pPr>
        <w:pStyle w:val="BodyText"/>
      </w:pPr>
      <w:r>
        <w:rPr>
          <w:rFonts w:hint="eastAsia"/>
          <w:b/>
          <w:bCs/>
        </w:rPr>
        <w:t xml:space="preserve">能力标签（可叠加）</w:t>
      </w:r>
      <w:r>
        <w:rPr>
          <w:rFonts w:hint="eastAsia"/>
        </w:rPr>
        <w:t xml:space="preserve">：</w:t>
      </w:r>
      <w:r>
        <w:t xml:space="preserve"> </w:t>
      </w:r>
      <w:r>
        <w:t xml:space="preserve">-</w:t>
      </w:r>
      <w:r>
        <w:t xml:space="preserve"> </w:t>
      </w:r>
      <w:r>
        <w:rPr>
          <w:rStyle w:val="VerbatimChar"/>
          <w:rFonts w:hint="eastAsia"/>
        </w:rPr>
        <w:t xml:space="preserve">[持续跑赢]</w:t>
      </w:r>
      <w:r>
        <w:t xml:space="preserve"> </w:t>
      </w:r>
      <w:r>
        <w:t xml:space="preserve">— </w:t>
      </w:r>
      <w:r>
        <w:rPr>
          <w:rFonts w:hint="eastAsia"/>
        </w:rPr>
        <w:t xml:space="preserve">各周期</w:t>
      </w:r>
      <w:r>
        <w:t xml:space="preserve"> Alpha </w:t>
      </w:r>
      <w:r>
        <w:rPr>
          <w:rFonts w:hint="eastAsia"/>
        </w:rPr>
        <w:t xml:space="preserve">均</w:t>
      </w:r>
      <w:r>
        <w:t xml:space="preserve"> &gt; 0</w:t>
      </w:r>
      <w:r>
        <w:t xml:space="preserve"> </w:t>
      </w:r>
      <w:r>
        <w:t xml:space="preserve">-</w:t>
      </w:r>
      <w:r>
        <w:t xml:space="preserve"> </w:t>
      </w:r>
      <w:r>
        <w:rPr>
          <w:rStyle w:val="VerbatimChar"/>
          <w:rFonts w:hint="eastAsia"/>
        </w:rPr>
        <w:t xml:space="preserve">[超额突出]</w:t>
      </w:r>
      <w:r>
        <w:t xml:space="preserve"> </w:t>
      </w:r>
      <w:r>
        <w:t xml:space="preserve">— </w:t>
      </w:r>
      <w:r>
        <w:rPr>
          <w:rFonts w:hint="eastAsia"/>
        </w:rPr>
        <w:t xml:space="preserve">信息比率</w:t>
      </w:r>
      <w:r>
        <w:t xml:space="preserve"> IR ≥ </w:t>
      </w:r>
      <w:r>
        <w:rPr>
          <w:rFonts w:hint="eastAsia"/>
        </w:rPr>
        <w:t xml:space="preserve">1.0（单位主动风险换取</w:t>
      </w:r>
      <w:r>
        <w:t xml:space="preserve"> 1 </w:t>
      </w:r>
      <w:r>
        <w:rPr>
          <w:rFonts w:hint="eastAsia"/>
        </w:rPr>
        <w:t xml:space="preserve">单位以上超额收益）</w:t>
      </w:r>
      <w:r>
        <w:t xml:space="preserve"> </w:t>
      </w:r>
      <w:r>
        <w:t xml:space="preserve">-</w:t>
      </w:r>
      <w:r>
        <w:t xml:space="preserve"> </w:t>
      </w:r>
      <w:r>
        <w:rPr>
          <w:rStyle w:val="VerbatimChar"/>
          <w:rFonts w:hint="eastAsia"/>
        </w:rPr>
        <w:t xml:space="preserve">[Alpha稳定]</w:t>
      </w:r>
      <w:r>
        <w:t xml:space="preserve"> </w:t>
      </w:r>
      <w:r>
        <w:t xml:space="preserve">— </w:t>
      </w:r>
      <w:r>
        <w:rPr>
          <w:rFonts w:hint="eastAsia"/>
        </w:rPr>
        <w:t xml:space="preserve">三个周期中至少两个</w:t>
      </w:r>
      <w:r>
        <w:t xml:space="preserve"> Alpha &gt; </w:t>
      </w:r>
      <w:r>
        <w:rPr>
          <w:rFonts w:hint="eastAsia"/>
        </w:rPr>
        <w:t xml:space="preserve">0（胜率法，与持续跑赢互不排斥）</w:t>
      </w:r>
      <w:r>
        <w:t xml:space="preserve"> </w:t>
      </w:r>
      <w:r>
        <w:t xml:space="preserve">-</w:t>
      </w:r>
      <w:r>
        <w:t xml:space="preserve"> </w:t>
      </w:r>
      <w:r>
        <w:rPr>
          <w:rStyle w:val="VerbatimChar"/>
          <w:rFonts w:hint="eastAsia"/>
        </w:rPr>
        <w:t xml:space="preserve">[短期改善]</w:t>
      </w:r>
      <w:r>
        <w:t xml:space="preserve"> </w:t>
      </w:r>
      <w:r>
        <w:t xml:space="preserve">— Alpha </w:t>
      </w:r>
      <w:r>
        <w:rPr>
          <w:rFonts w:hint="eastAsia"/>
        </w:rPr>
        <w:t xml:space="preserve">呈逐期加速趋势</w:t>
      </w:r>
      <w:r>
        <w:t xml:space="preserve"> </w:t>
      </w:r>
      <w:r>
        <w:t xml:space="preserve">-</w:t>
      </w:r>
      <w:r>
        <w:t xml:space="preserve"> </w:t>
      </w:r>
      <w:r>
        <w:rPr>
          <w:rStyle w:val="VerbatimChar"/>
          <w:rFonts w:hint="eastAsia"/>
        </w:rPr>
        <w:t xml:space="preserve">[近期回落]</w:t>
      </w:r>
      <w:r>
        <w:t xml:space="preserve"> </w:t>
      </w:r>
      <w:r>
        <w:t xml:space="preserve">— Alpha </w:t>
      </w:r>
      <w:r>
        <w:rPr>
          <w:rFonts w:hint="eastAsia"/>
        </w:rPr>
        <w:t xml:space="preserve">呈逐期衰减趋势</w:t>
      </w:r>
      <w:r>
        <w:t xml:space="preserve"> </w:t>
      </w:r>
      <w:r>
        <w:t xml:space="preserve">-</w:t>
      </w:r>
      <w:r>
        <w:t xml:space="preserve"> </w:t>
      </w:r>
      <w:r>
        <w:rPr>
          <w:rStyle w:val="VerbatimChar"/>
          <w:rFonts w:hint="eastAsia"/>
        </w:rPr>
        <w:t xml:space="preserve">[高收益]</w:t>
      </w:r>
      <w:r>
        <w:t xml:space="preserve"> </w:t>
      </w:r>
      <w:r>
        <w:t xml:space="preserve">— </w:t>
      </w:r>
      <w:r>
        <w:rPr>
          <w:rFonts w:hint="eastAsia"/>
        </w:rPr>
        <w:t xml:space="preserve">年化收益排名同类前</w:t>
      </w:r>
      <w:r>
        <w:t xml:space="preserve"> 30%</w:t>
      </w:r>
      <w:r>
        <w:t xml:space="preserve"> </w:t>
      </w:r>
      <w:r>
        <w:t xml:space="preserve">-</w:t>
      </w:r>
      <w:r>
        <w:t xml:space="preserve"> </w:t>
      </w:r>
      <w:r>
        <w:rPr>
          <w:rStyle w:val="VerbatimChar"/>
          <w:rFonts w:hint="eastAsia"/>
        </w:rPr>
        <w:t xml:space="preserve">[低波动]</w:t>
      </w:r>
      <w:r>
        <w:t xml:space="preserve"> </w:t>
      </w:r>
      <w:r>
        <w:t xml:space="preserve">— </w:t>
      </w:r>
      <w:r>
        <w:rPr>
          <w:rFonts w:hint="eastAsia"/>
        </w:rPr>
        <w:t xml:space="preserve">年化波动率低于同类</w:t>
      </w:r>
      <w:r>
        <w:t xml:space="preserve"> 70%</w:t>
      </w:r>
      <w:r>
        <w:t xml:space="preserve"> </w:t>
      </w:r>
      <w:r>
        <w:t xml:space="preserve">-</w:t>
      </w:r>
      <w:r>
        <w:t xml:space="preserve"> </w:t>
      </w:r>
      <w:r>
        <w:rPr>
          <w:rStyle w:val="VerbatimChar"/>
          <w:rFonts w:hint="eastAsia"/>
        </w:rPr>
        <w:t xml:space="preserve">[高Sharpe]</w:t>
      </w:r>
      <w:r>
        <w:t xml:space="preserve"> </w:t>
      </w:r>
      <w:r>
        <w:t xml:space="preserve">— Sharpe Ratio </w:t>
      </w:r>
      <w:r>
        <w:rPr>
          <w:rFonts w:hint="eastAsia"/>
        </w:rPr>
        <w:t xml:space="preserve">排名同类前</w:t>
      </w:r>
      <w:r>
        <w:t xml:space="preserve"> 30%</w:t>
      </w:r>
      <w:r>
        <w:t xml:space="preserve"> </w:t>
      </w:r>
      <w:r>
        <w:t xml:space="preserve">-</w:t>
      </w:r>
      <w:r>
        <w:t xml:space="preserve"> </w:t>
      </w:r>
      <w:r>
        <w:rPr>
          <w:rStyle w:val="VerbatimChar"/>
          <w:rFonts w:hint="eastAsia"/>
        </w:rPr>
        <w:t xml:space="preserve">[高Calmar]</w:t>
      </w:r>
      <w:r>
        <w:t xml:space="preserve"> </w:t>
      </w:r>
      <w:r>
        <w:t xml:space="preserve">— Calmar Ratio </w:t>
      </w:r>
      <w:r>
        <w:rPr>
          <w:rFonts w:hint="eastAsia"/>
        </w:rPr>
        <w:t xml:space="preserve">排名同类前</w:t>
      </w:r>
      <w:r>
        <w:t xml:space="preserve"> 30%</w:t>
      </w:r>
      <w:r>
        <w:t xml:space="preserve"> </w:t>
      </w:r>
      <w:r>
        <w:t xml:space="preserve">-</w:t>
      </w:r>
      <w:r>
        <w:t xml:space="preserve"> </w:t>
      </w:r>
      <w:r>
        <w:rPr>
          <w:rStyle w:val="VerbatimChar"/>
          <w:rFonts w:hint="eastAsia"/>
        </w:rPr>
        <w:t xml:space="preserve">[低回撤]</w:t>
      </w:r>
      <w:r>
        <w:t xml:space="preserve"> </w:t>
      </w:r>
      <w:r>
        <w:t xml:space="preserve">— </w:t>
      </w:r>
      <w:r>
        <w:rPr>
          <w:rFonts w:hint="eastAsia"/>
        </w:rPr>
        <w:t xml:space="preserve">最大回撤低于同类</w:t>
      </w:r>
      <w:r>
        <w:t xml:space="preserve"> 70%</w:t>
      </w:r>
    </w:p>
    <w:p>
      <w:r>
        <w:pict>
          <v:rect style="width:0;height:1.5pt" o:hralign="center" o:hrstd="t" o:hr="t"/>
        </w:pict>
      </w:r>
    </w:p>
    <w:bookmarkEnd w:id="34"/>
    <w:bookmarkEnd w:id="35"/>
    <w:bookmarkStart w:id="39" w:name="第六章自动化部署"/>
    <w:p>
      <w:pPr>
        <w:pStyle w:val="Heading2"/>
      </w:pPr>
      <w:r>
        <w:rPr>
          <w:rFonts w:hint="eastAsia"/>
        </w:rPr>
        <w:t xml:space="preserve">第六章：自动化部署</w:t>
      </w:r>
    </w:p>
    <w:bookmarkStart w:id="36" w:name="github-actions-工作流"/>
    <w:p>
      <w:pPr>
        <w:pStyle w:val="Heading3"/>
      </w:pPr>
      <w:r>
        <w:t xml:space="preserve">6.1 GitHub Actions </w:t>
      </w:r>
      <w:r>
        <w:rPr>
          <w:rFonts w:hint="eastAsia"/>
        </w:rPr>
        <w:t xml:space="preserve">工作流</w:t>
      </w:r>
    </w:p>
    <w:p>
      <w:pPr>
        <w:pStyle w:val="SourceCode"/>
      </w:pPr>
      <w:r>
        <w:rPr>
          <w:rStyle w:val="FunctionTok"/>
        </w:rPr>
        <w:t xml:space="preserve">触发条件</w:t>
      </w:r>
      <w:r>
        <w:rPr>
          <w:rStyle w:val="KeywordTok"/>
        </w:rPr>
        <w:t xml:space="preserve">:</w:t>
      </w:r>
      <w:r>
        <w:rPr>
          <w:rStyle w:val="AttributeTok"/>
        </w:rPr>
        <w:t xml:space="preserve"> 每个工作日 07:00 北京时间 (UTC 23:00)</w:t>
      </w:r>
      <w:r>
        <w:br/>
      </w:r>
      <w:r>
        <w:rPr>
          <w:rStyle w:val="FunctionTok"/>
        </w:rPr>
        <w:t xml:space="preserve">运行环境</w:t>
      </w:r>
      <w:r>
        <w:rPr>
          <w:rStyle w:val="KeywordTok"/>
        </w:rPr>
        <w:t xml:space="preserve">:</w:t>
      </w:r>
      <w:r>
        <w:rPr>
          <w:rStyle w:val="AttributeTok"/>
        </w:rPr>
        <w:t xml:space="preserve"> ubuntu-latest, Python 3.12</w:t>
      </w:r>
      <w:r>
        <w:br/>
      </w:r>
      <w:r>
        <w:rPr>
          <w:rStyle w:val="FunctionTok"/>
        </w:rPr>
        <w:t xml:space="preserve">步骤</w:t>
      </w:r>
      <w:r>
        <w:rPr>
          <w:rStyle w:val="KeywordTok"/>
        </w:rPr>
        <w:t xml:space="preserve">:</w:t>
      </w:r>
      <w:r>
        <w:br/>
      </w:r>
      <w:r>
        <w:rPr>
          <w:rStyle w:val="AttributeTok"/>
        </w:rPr>
        <w:t xml:space="preserve">  02 获取最新净值（增量更新）→ 校验 NAV 数据新鲜度（交易日粒度）</w:t>
      </w:r>
      <w:r>
        <w:br/>
      </w:r>
      <w:r>
        <w:rPr>
          <w:rStyle w:val="AttributeTok"/>
        </w:rPr>
        <w:t xml:space="preserve">  → 03 计算收益与风险指标（四大指数直连东方财富 HTTP API，10次重试）</w:t>
      </w:r>
      <w:r>
        <w:br/>
      </w:r>
      <w:r>
        <w:rPr>
          <w:rStyle w:val="AttributeTok"/>
        </w:rPr>
        <w:t xml:space="preserve">  → 04 生成绩效 HTML（全量历史日期嵌入，前端日期选择器切换）</w:t>
      </w:r>
      <w:r>
        <w:br/>
      </w:r>
      <w:r>
        <w:rPr>
          <w:rStyle w:val="AttributeTok"/>
        </w:rPr>
        <w:t xml:space="preserve">  → 05 生成研究 Excel → 06 生成研究 HTML</w:t>
      </w:r>
      <w:r>
        <w:br/>
      </w:r>
      <w:r>
        <w:rPr>
          <w:rStyle w:val="AttributeTok"/>
        </w:rPr>
        <w:t xml:space="preserve">  → 验证数据日期 → 部署到 GitHub Pages</w:t>
      </w:r>
      <w:r>
        <w:br/>
      </w:r>
      <w:r>
        <w:rPr>
          <w:rStyle w:val="AttributeTok"/>
        </w:rPr>
        <w:t xml:space="preserve">  → 发送邮件通知（含数据日期与看板链接）</w:t>
      </w:r>
      <w:r>
        <w:br/>
      </w:r>
      <w:r>
        <w:rPr>
          <w:rStyle w:val="AttributeTok"/>
        </w:rPr>
        <w:t xml:space="preserve">  </w:t>
      </w:r>
      <w:r>
        <w:br/>
      </w:r>
      <w:r>
        <w:rPr>
          <w:rStyle w:val="AttributeTok"/>
        </w:rPr>
        <w:t xml:space="preserve">  支持 workflow_dispatch 手动触发，可选"回填全部历史日期"（向量化2分钟完成）</w:t>
      </w:r>
    </w:p>
    <w:p>
      <w:pPr>
        <w:pStyle w:val="BlockText"/>
      </w:pPr>
      <w:r>
        <w:rPr>
          <w:rFonts w:hint="eastAsia"/>
        </w:rPr>
        <w:t xml:space="preserve">注：01（基金池构建）仅在白名单</w:t>
      </w:r>
      <w:r>
        <w:t xml:space="preserve"> Excel </w:t>
      </w:r>
      <w:r>
        <w:rPr>
          <w:rFonts w:hint="eastAsia"/>
        </w:rPr>
        <w:t xml:space="preserve">变动时手动运行，日常</w:t>
      </w:r>
      <w:r>
        <w:t xml:space="preserve"> CI </w:t>
      </w:r>
      <w:r>
        <w:rPr>
          <w:rFonts w:hint="eastAsia"/>
        </w:rPr>
        <w:t xml:space="preserve">跳过以减少</w:t>
      </w:r>
      <w:r>
        <w:t xml:space="preserve"> API </w:t>
      </w:r>
      <w:r>
        <w:rPr>
          <w:rFonts w:hint="eastAsia"/>
        </w:rPr>
        <w:t xml:space="preserve">调用和运行时间。</w:t>
      </w:r>
    </w:p>
    <w:bookmarkEnd w:id="36"/>
    <w:bookmarkStart w:id="37" w:name="数据存储策略"/>
    <w:p>
      <w:pPr>
        <w:pStyle w:val="Heading3"/>
      </w:pPr>
      <w:r>
        <w:t xml:space="preserve">6.2 </w:t>
      </w:r>
      <w:r>
        <w:rPr>
          <w:rFonts w:hint="eastAsia"/>
        </w:rPr>
        <w:t xml:space="preserve">数据存储策略</w:t>
      </w:r>
    </w:p>
    <w:p>
      <w:pPr>
        <w:pStyle w:val="Compact"/>
        <w:numPr>
          <w:ilvl w:val="0"/>
          <w:numId w:val="1003"/>
        </w:numPr>
      </w:pPr>
      <w:r>
        <w:rPr>
          <w:b/>
          <w:bCs/>
        </w:rPr>
        <w:t xml:space="preserve">Excel </w:t>
      </w:r>
      <w:r>
        <w:rPr>
          <w:rFonts w:hint="eastAsia"/>
          <w:b/>
          <w:bCs/>
        </w:rPr>
        <w:t xml:space="preserve">白名单</w:t>
      </w:r>
      <w:r>
        <w:rPr>
          <w:rFonts w:hint="eastAsia"/>
        </w:rPr>
        <w:t xml:space="preserve">（</w:t>
      </w:r>
      <w:r>
        <w:rPr>
          <w:rStyle w:val="VerbatimChar"/>
        </w:rPr>
        <w:t xml:space="preserve">fund_whitelist.xlsx</w:t>
      </w:r>
      <w:r>
        <w:rPr>
          <w:rFonts w:hint="eastAsia"/>
        </w:rPr>
        <w:t xml:space="preserve">）：基金池唯一定义</w:t>
      </w:r>
      <w:r>
        <w:t xml:space="preserve"> + </w:t>
      </w:r>
      <w:r>
        <w:rPr>
          <w:rFonts w:hint="eastAsia"/>
        </w:rPr>
        <w:t xml:space="preserve">成立日期</w:t>
      </w:r>
      <w:r>
        <w:t xml:space="preserve"> + </w:t>
      </w:r>
      <w:r>
        <w:rPr>
          <w:rFonts w:hint="eastAsia"/>
        </w:rPr>
        <w:t xml:space="preserve">最新规模，由研究员直接维护</w:t>
      </w:r>
    </w:p>
    <w:p>
      <w:pPr>
        <w:pStyle w:val="Compact"/>
        <w:numPr>
          <w:ilvl w:val="0"/>
          <w:numId w:val="1003"/>
        </w:numPr>
      </w:pPr>
      <w:r>
        <w:rPr>
          <w:rFonts w:hint="eastAsia"/>
          <w:b/>
          <w:bCs/>
        </w:rPr>
        <w:t xml:space="preserve">基金详情缓存</w:t>
      </w:r>
      <w:r>
        <w:rPr>
          <w:rFonts w:hint="eastAsia"/>
        </w:rPr>
        <w:t xml:space="preserve">（</w:t>
      </w:r>
      <w:r>
        <w:rPr>
          <w:rStyle w:val="VerbatimChar"/>
        </w:rPr>
        <w:t xml:space="preserve">fund_detail_cache.parquet</w:t>
      </w:r>
      <w:r>
        <w:rPr>
          <w:rFonts w:hint="eastAsia"/>
        </w:rPr>
        <w:t xml:space="preserve">）：AKShare</w:t>
      </w:r>
      <w:r>
        <w:t xml:space="preserve"> API </w:t>
      </w:r>
      <w:r>
        <w:rPr>
          <w:rFonts w:hint="eastAsia"/>
        </w:rPr>
        <w:t xml:space="preserve">返回的完整基金元数据，67KB，已提交</w:t>
      </w:r>
      <w:r>
        <w:t xml:space="preserve"> Git </w:t>
      </w:r>
      <w:r>
        <w:rPr>
          <w:rFonts w:hint="eastAsia"/>
        </w:rPr>
        <w:t xml:space="preserve">避免</w:t>
      </w:r>
      <w:r>
        <w:t xml:space="preserve"> CI </w:t>
      </w:r>
      <w:r>
        <w:rPr>
          <w:rFonts w:hint="eastAsia"/>
        </w:rPr>
        <w:t xml:space="preserve">重复调用</w:t>
      </w:r>
    </w:p>
    <w:p>
      <w:pPr>
        <w:pStyle w:val="Compact"/>
        <w:numPr>
          <w:ilvl w:val="0"/>
          <w:numId w:val="1003"/>
        </w:numPr>
      </w:pPr>
      <w:r>
        <w:rPr>
          <w:rFonts w:hint="eastAsia"/>
          <w:b/>
          <w:bCs/>
        </w:rPr>
        <w:t xml:space="preserve">净值增量更新</w:t>
      </w:r>
      <w:r>
        <w:rPr>
          <w:rFonts w:hint="eastAsia"/>
        </w:rPr>
        <w:t xml:space="preserve">（</w:t>
      </w:r>
      <w:r>
        <w:rPr>
          <w:rStyle w:val="VerbatimChar"/>
        </w:rPr>
        <w:t xml:space="preserve">02_update_nav.py</w:t>
      </w:r>
      <w:r>
        <w:rPr>
          <w:rFonts w:hint="eastAsia"/>
        </w:rPr>
        <w:t xml:space="preserve">）：已有净值则只拉增量，无净值则全量下载</w:t>
      </w:r>
    </w:p>
    <w:p>
      <w:pPr>
        <w:pStyle w:val="Compact"/>
        <w:numPr>
          <w:ilvl w:val="0"/>
          <w:numId w:val="1003"/>
        </w:numPr>
      </w:pPr>
      <w:r>
        <w:rPr>
          <w:b/>
          <w:bCs/>
        </w:rPr>
        <w:t xml:space="preserve">Actions Cache</w:t>
      </w:r>
      <w:r>
        <w:rPr>
          <w:rFonts w:hint="eastAsia"/>
        </w:rPr>
        <w:t xml:space="preserve">：</w:t>
      </w:r>
      <w:r>
        <w:rPr>
          <w:rStyle w:val="VerbatimChar"/>
        </w:rPr>
        <w:t xml:space="preserve">data/nav/</w:t>
      </w:r>
      <w:r>
        <w:t xml:space="preserve">、</w:t>
      </w:r>
      <w:r>
        <w:rPr>
          <w:rStyle w:val="VerbatimChar"/>
        </w:rPr>
        <w:t xml:space="preserve">data/index/</w:t>
      </w:r>
      <w:r>
        <w:t xml:space="preserve">、</w:t>
      </w:r>
      <w:r>
        <w:rPr>
          <w:rStyle w:val="VerbatimChar"/>
        </w:rPr>
        <w:t xml:space="preserve">data/return/</w:t>
      </w:r>
      <w:r>
        <w:t xml:space="preserve"> </w:t>
      </w:r>
      <w:r>
        <w:rPr>
          <w:rFonts w:hint="eastAsia"/>
        </w:rPr>
        <w:t xml:space="preserve">跨</w:t>
      </w:r>
      <w:r>
        <w:t xml:space="preserve"> Run </w:t>
      </w:r>
      <w:r>
        <w:rPr>
          <w:rFonts w:hint="eastAsia"/>
        </w:rPr>
        <w:t xml:space="preserve">复用，每次</w:t>
      </w:r>
      <w:r>
        <w:t xml:space="preserve"> run </w:t>
      </w:r>
      <w:r>
        <w:rPr>
          <w:rFonts w:hint="eastAsia"/>
        </w:rPr>
        <w:t xml:space="preserve">用唯一</w:t>
      </w:r>
      <w:r>
        <w:t xml:space="preserve"> </w:t>
      </w:r>
      <w:r>
        <w:rPr>
          <w:rStyle w:val="VerbatimChar"/>
        </w:rPr>
        <w:t xml:space="preserve">run_id</w:t>
      </w:r>
      <w:r>
        <w:t xml:space="preserve"> </w:t>
      </w:r>
      <w:r>
        <w:t xml:space="preserve">key </w:t>
      </w:r>
      <w:r>
        <w:rPr>
          <w:rFonts w:hint="eastAsia"/>
        </w:rPr>
        <w:t xml:space="preserve">保存，前缀匹配恢复最近缓存</w:t>
      </w:r>
    </w:p>
    <w:p>
      <w:pPr>
        <w:pStyle w:val="Compact"/>
        <w:numPr>
          <w:ilvl w:val="0"/>
          <w:numId w:val="1003"/>
        </w:numPr>
      </w:pPr>
      <w:r>
        <w:rPr>
          <w:rFonts w:hint="eastAsia"/>
          <w:b/>
          <w:bCs/>
        </w:rPr>
        <w:t xml:space="preserve">回填加速</w:t>
      </w:r>
      <w:r>
        <w:rPr>
          <w:rFonts w:hint="eastAsia"/>
        </w:rPr>
        <w:t xml:space="preserve">：向量化计算，227</w:t>
      </w:r>
      <w:r>
        <w:t xml:space="preserve"> </w:t>
      </w:r>
      <w:r>
        <w:rPr>
          <w:rFonts w:hint="eastAsia"/>
        </w:rPr>
        <w:t xml:space="preserve">只基金</w:t>
      </w:r>
      <w:r>
        <w:t xml:space="preserve"> × 5000+ </w:t>
      </w:r>
      <w:r>
        <w:rPr>
          <w:rFonts w:hint="eastAsia"/>
        </w:rPr>
        <w:t xml:space="preserve">交易日仅需</w:t>
      </w:r>
      <w:r>
        <w:t xml:space="preserve"> 2 </w:t>
      </w:r>
      <w:r>
        <w:rPr>
          <w:rFonts w:hint="eastAsia"/>
        </w:rPr>
        <w:t xml:space="preserve">分钟</w:t>
      </w:r>
    </w:p>
    <w:bookmarkEnd w:id="37"/>
    <w:bookmarkStart w:id="38" w:name="输出产物"/>
    <w:p>
      <w:pPr>
        <w:pStyle w:val="Heading3"/>
      </w:pPr>
      <w:r>
        <w:t xml:space="preserve">6.3 </w:t>
      </w:r>
      <w:r>
        <w:rPr>
          <w:rFonts w:hint="eastAsia"/>
        </w:rPr>
        <w:t xml:space="preserve">输出产物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产物</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绩效看板</w:t>
            </w:r>
          </w:p>
        </w:tc>
        <w:tc>
          <w:tcPr/>
          <w:p>
            <w:pPr>
              <w:pStyle w:val="Compact"/>
            </w:pPr>
            <w:r>
              <w:rPr>
                <w:rStyle w:val="VerbatimChar"/>
              </w:rPr>
              <w:t xml:space="preserve">output/index.html</w:t>
            </w:r>
          </w:p>
        </w:tc>
        <w:tc>
          <w:tcPr/>
          <w:p>
            <w:pPr>
              <w:pStyle w:val="Compact"/>
            </w:pPr>
            <w:r>
              <w:rPr>
                <w:rFonts w:hint="eastAsia"/>
              </w:rPr>
              <w:t xml:space="preserve">四</w:t>
            </w:r>
            <w:r>
              <w:t xml:space="preserve"> Tab </w:t>
            </w:r>
            <w:r>
              <w:rPr>
                <w:rFonts w:hint="eastAsia"/>
              </w:rPr>
              <w:t xml:space="preserve">分类表格</w:t>
            </w:r>
            <w:r>
              <w:t xml:space="preserve"> + ECharts </w:t>
            </w:r>
            <w:r>
              <w:rPr>
                <w:rFonts w:hint="eastAsia"/>
              </w:rPr>
              <w:t xml:space="preserve">90日走势图弹窗</w:t>
            </w:r>
            <w:r>
              <w:t xml:space="preserve"> + </w:t>
            </w:r>
            <w:r>
              <w:rPr>
                <w:rFonts w:hint="eastAsia"/>
              </w:rPr>
              <w:t xml:space="preserve">全列排序（含成立时间/规模）</w:t>
            </w:r>
          </w:p>
        </w:tc>
      </w:tr>
      <w:tr>
        <w:tc>
          <w:tcPr/>
          <w:p>
            <w:pPr>
              <w:pStyle w:val="Compact"/>
            </w:pPr>
            <w:r>
              <w:rPr>
                <w:rFonts w:hint="eastAsia"/>
              </w:rPr>
              <w:t xml:space="preserve">研究看板</w:t>
            </w:r>
          </w:p>
        </w:tc>
        <w:tc>
          <w:tcPr/>
          <w:p>
            <w:pPr>
              <w:pStyle w:val="Compact"/>
            </w:pPr>
            <w:r>
              <w:rPr>
                <w:rStyle w:val="VerbatimChar"/>
              </w:rPr>
              <w:t xml:space="preserve">output/research.html</w:t>
            </w:r>
          </w:p>
        </w:tc>
        <w:tc>
          <w:tcPr/>
          <w:p>
            <w:pPr>
              <w:pStyle w:val="Compact"/>
            </w:pPr>
            <w:r>
              <w:rPr>
                <w:rFonts w:hint="eastAsia"/>
              </w:rPr>
              <w:t xml:space="preserve">三子标签（核心指标/超额分析/综合评价）+</w:t>
            </w:r>
            <w:r>
              <w:t xml:space="preserve"> Profile/Tags </w:t>
            </w:r>
            <w:r>
              <w:rPr>
                <w:rFonts w:hint="eastAsia"/>
              </w:rPr>
              <w:t xml:space="preserve">点击过滤</w:t>
            </w:r>
            <w:r>
              <w:t xml:space="preserve"> + </w:t>
            </w:r>
            <w:r>
              <w:rPr>
                <w:rFonts w:hint="eastAsia"/>
              </w:rPr>
              <w:t xml:space="preserve">全列排序</w:t>
            </w:r>
          </w:p>
        </w:tc>
      </w:tr>
      <w:tr>
        <w:tc>
          <w:tcPr/>
          <w:p>
            <w:pPr>
              <w:pStyle w:val="Compact"/>
            </w:pPr>
            <w:r>
              <w:rPr>
                <w:rFonts w:hint="eastAsia"/>
              </w:rPr>
              <w:t xml:space="preserve">研究分析</w:t>
            </w:r>
          </w:p>
        </w:tc>
        <w:tc>
          <w:tcPr/>
          <w:p>
            <w:pPr>
              <w:pStyle w:val="Compact"/>
            </w:pPr>
            <w:r>
              <w:rPr>
                <w:rStyle w:val="VerbatimChar"/>
              </w:rPr>
              <w:t xml:space="preserve">output/research_analysis.xlsx</w:t>
            </w:r>
          </w:p>
        </w:tc>
        <w:tc>
          <w:tcPr/>
          <w:p>
            <w:pPr>
              <w:pStyle w:val="Compact"/>
            </w:pPr>
            <w:r>
              <w:rPr>
                <w:rFonts w:hint="eastAsia"/>
              </w:rPr>
              <w:t xml:space="preserve">四个</w:t>
            </w:r>
            <w:r>
              <w:t xml:space="preserve"> Benchmark Sheet + </w:t>
            </w:r>
            <w:r>
              <w:rPr>
                <w:rFonts w:hint="eastAsia"/>
              </w:rPr>
              <w:t xml:space="preserve">汇总</w:t>
            </w:r>
          </w:p>
        </w:tc>
      </w:tr>
    </w:tbl>
    <w:p>
      <w:pPr>
        <w:pStyle w:val="BodyText"/>
      </w:pPr>
      <w:r>
        <w:rPr>
          <w:b/>
          <w:bCs/>
        </w:rPr>
        <w:t xml:space="preserve">HTML </w:t>
      </w:r>
      <w:r>
        <w:rPr>
          <w:rFonts w:hint="eastAsia"/>
          <w:b/>
          <w:bCs/>
        </w:rPr>
        <w:t xml:space="preserve">看板交互功能</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w:t>
            </w:r>
          </w:p>
        </w:tc>
        <w:tc>
          <w:tcPr/>
          <w:p>
            <w:pPr>
              <w:pStyle w:val="Compact"/>
            </w:pPr>
            <w:r>
              <w:rPr>
                <w:rFonts w:hint="eastAsia"/>
              </w:rPr>
              <w:t xml:space="preserve">说明</w:t>
            </w:r>
          </w:p>
        </w:tc>
      </w:tr>
      <w:tr>
        <w:tc>
          <w:tcPr/>
          <w:p>
            <w:pPr>
              <w:pStyle w:val="Compact"/>
            </w:pPr>
            <w:r>
              <w:rPr>
                <w:rFonts w:hint="eastAsia"/>
              </w:rPr>
              <w:t xml:space="preserve">日期选择</w:t>
            </w:r>
          </w:p>
        </w:tc>
        <w:tc>
          <w:tcPr/>
          <w:p>
            <w:pPr>
              <w:pStyle w:val="Compact"/>
            </w:pPr>
            <w:r>
              <w:rPr>
                <w:rFonts w:hint="eastAsia"/>
              </w:rPr>
              <w:t xml:space="preserve">头部下拉框切换任意历史交易日，四</w:t>
            </w:r>
            <w:r>
              <w:t xml:space="preserve"> Tab </w:t>
            </w:r>
            <w:r>
              <w:rPr>
                <w:rFonts w:hint="eastAsia"/>
              </w:rPr>
              <w:t xml:space="preserve">表格</w:t>
            </w:r>
            <w:r>
              <w:t xml:space="preserve"> + </w:t>
            </w:r>
            <w:r>
              <w:rPr>
                <w:rFonts w:hint="eastAsia"/>
              </w:rPr>
              <w:t xml:space="preserve">指数日收益率即时重渲染</w:t>
            </w:r>
          </w:p>
        </w:tc>
      </w:tr>
      <w:tr>
        <w:tc>
          <w:tcPr/>
          <w:p>
            <w:pPr>
              <w:pStyle w:val="Compact"/>
            </w:pPr>
            <w:r>
              <w:rPr>
                <w:rFonts w:hint="eastAsia"/>
              </w:rPr>
              <w:t xml:space="preserve">跨指数搜索</w:t>
            </w:r>
          </w:p>
        </w:tc>
        <w:tc>
          <w:tcPr/>
          <w:p>
            <w:pPr>
              <w:pStyle w:val="Compact"/>
            </w:pPr>
            <w:r>
              <w:rPr>
                <w:rFonts w:hint="eastAsia"/>
              </w:rPr>
              <w:t xml:space="preserve">搜索栏输入基金代码或简称，跨四个指数</w:t>
            </w:r>
            <w:r>
              <w:t xml:space="preserve"> Tab </w:t>
            </w:r>
            <w:r>
              <w:rPr>
                <w:rFonts w:hint="eastAsia"/>
              </w:rPr>
              <w:t xml:space="preserve">自动定位并切换，目标行闪蓝光</w:t>
            </w:r>
            <w:r>
              <w:t xml:space="preserve"> 3 </w:t>
            </w:r>
            <w:r>
              <w:rPr>
                <w:rFonts w:hint="eastAsia"/>
              </w:rPr>
              <w:t xml:space="preserve">秒</w:t>
            </w:r>
          </w:p>
        </w:tc>
      </w:tr>
      <w:tr>
        <w:tc>
          <w:tcPr/>
          <w:p>
            <w:pPr>
              <w:pStyle w:val="Compact"/>
            </w:pPr>
            <w:r>
              <w:rPr>
                <w:rFonts w:hint="eastAsia"/>
              </w:rPr>
              <w:t xml:space="preserve">表格排序</w:t>
            </w:r>
          </w:p>
        </w:tc>
        <w:tc>
          <w:tcPr/>
          <w:p>
            <w:pPr>
              <w:pStyle w:val="Compact"/>
            </w:pPr>
            <w:r>
              <w:rPr>
                <w:rFonts w:hint="eastAsia"/>
              </w:rPr>
              <w:t xml:space="preserve">所有数值列、日期列、规模列均支持</w:t>
            </w:r>
            <w:r>
              <w:t xml:space="preserve"> ▲▼ </w:t>
            </w:r>
            <w:r>
              <w:rPr>
                <w:rFonts w:hint="eastAsia"/>
              </w:rPr>
              <w:t xml:space="preserve">升降序排序</w:t>
            </w:r>
          </w:p>
        </w:tc>
      </w:tr>
      <w:tr>
        <w:tc>
          <w:tcPr/>
          <w:p>
            <w:pPr>
              <w:pStyle w:val="Compact"/>
            </w:pPr>
            <w:r>
              <w:rPr>
                <w:rFonts w:hint="eastAsia"/>
              </w:rPr>
              <w:t xml:space="preserve">画像/标签过滤</w:t>
            </w:r>
          </w:p>
        </w:tc>
        <w:tc>
          <w:tcPr/>
          <w:p>
            <w:pPr>
              <w:pStyle w:val="Compact"/>
            </w:pPr>
            <w:r>
              <w:rPr>
                <w:rFonts w:hint="eastAsia"/>
              </w:rPr>
              <w:t xml:space="preserve">综合评价子标签页中，点击「基金画像」或「研究标签」表头弹出分类面板，支持按单个画像类型或标签词筛选基金，研究标签自动拆分为独立标签项</w:t>
            </w:r>
          </w:p>
        </w:tc>
      </w:tr>
      <w:tr>
        <w:tc>
          <w:tcPr/>
          <w:p>
            <w:pPr>
              <w:pStyle w:val="Compact"/>
            </w:pPr>
            <w:r>
              <w:rPr>
                <w:rFonts w:hint="eastAsia"/>
              </w:rPr>
              <w:t xml:space="preserve">基准与子标签联动</w:t>
            </w:r>
          </w:p>
        </w:tc>
        <w:tc>
          <w:tcPr/>
          <w:p>
            <w:pPr>
              <w:pStyle w:val="Compact"/>
            </w:pPr>
            <w:r>
              <w:rPr>
                <w:rFonts w:hint="eastAsia"/>
              </w:rPr>
              <w:t xml:space="preserve">基准</w:t>
            </w:r>
            <w:r>
              <w:t xml:space="preserve"> </w:t>
            </w:r>
            <w:r>
              <w:rPr>
                <w:rFonts w:hint="eastAsia"/>
              </w:rPr>
              <w:t xml:space="preserve">Tab（沪深300/中证500/中证1000/中证全指）与子标签（核心指标/超额分析/综合评价）横排并排，切换基准时保持当前子标签页</w:t>
            </w:r>
          </w:p>
        </w:tc>
      </w:tr>
      <w:tr>
        <w:tc>
          <w:tcPr/>
          <w:p>
            <w:pPr>
              <w:pStyle w:val="Compact"/>
            </w:pPr>
            <w:r>
              <w:rPr>
                <w:rFonts w:hint="eastAsia"/>
              </w:rPr>
              <w:t xml:space="preserve">页面信息布局</w:t>
            </w:r>
          </w:p>
        </w:tc>
        <w:tc>
          <w:tcPr/>
          <w:p>
            <w:pPr>
              <w:pStyle w:val="Compact"/>
            </w:pPr>
            <w:r>
              <w:rPr>
                <w:rFonts w:hint="eastAsia"/>
              </w:rPr>
              <w:t xml:space="preserve">页头</w:t>
            </w:r>
            <w:r>
              <w:t xml:space="preserve"> Flex </w:t>
            </w:r>
            <w:r>
              <w:rPr>
                <w:rFonts w:hint="eastAsia"/>
              </w:rPr>
              <w:t xml:space="preserve">布局：左侧标题与元数据，右上角嵌入</w:t>
            </w:r>
            <w:r>
              <w:t xml:space="preserve"> Profile </w:t>
            </w:r>
            <w:r>
              <w:rPr>
                <w:rFonts w:hint="eastAsia"/>
              </w:rPr>
              <w:t xml:space="preserve">定义说明、图例和排序提示，底部无冗余信息</w:t>
            </w:r>
          </w:p>
        </w:tc>
      </w:tr>
      <w:tr>
        <w:tc>
          <w:tcPr/>
          <w:p>
            <w:pPr>
              <w:pStyle w:val="Compact"/>
            </w:pPr>
            <w:r>
              <w:rPr>
                <w:rFonts w:hint="eastAsia"/>
              </w:rPr>
              <w:t xml:space="preserve">视觉优化</w:t>
            </w:r>
          </w:p>
        </w:tc>
        <w:tc>
          <w:tcPr/>
          <w:p>
            <w:pPr>
              <w:pStyle w:val="Compact"/>
            </w:pPr>
            <w:r>
              <w:rPr>
                <w:rFonts w:hint="eastAsia"/>
              </w:rPr>
              <w:t xml:space="preserve">成立时间/规模列字号加粗加亮，综合评价列加宽且允许换行（≤2行），行高增加减少横滚需求，深色主题统一配色</w:t>
            </w:r>
          </w:p>
        </w:tc>
      </w:tr>
    </w:tbl>
    <w:p>
      <w:r>
        <w:pict>
          <v:rect style="width:0;height:1.5pt" o:hralign="center" o:hrstd="t" o:hr="t"/>
        </w:pict>
      </w:r>
    </w:p>
    <w:bookmarkEnd w:id="38"/>
    <w:bookmarkEnd w:id="39"/>
    <w:bookmarkStart w:id="40" w:name="第七章项目亮点"/>
    <w:p>
      <w:pPr>
        <w:pStyle w:val="Heading2"/>
      </w:pPr>
      <w:r>
        <w:rPr>
          <w:rFonts w:hint="eastAsia"/>
        </w:rPr>
        <w:t xml:space="preserve">第七章：项目亮点</w:t>
      </w:r>
    </w:p>
    <w:p>
      <w:pPr>
        <w:numPr>
          <w:ilvl w:val="0"/>
          <w:numId w:val="1004"/>
        </w:numPr>
      </w:pPr>
      <w:r>
        <w:rPr>
          <w:b/>
          <w:bCs/>
        </w:rPr>
        <w:t xml:space="preserve">Rule-based Research Interpretation</w:t>
      </w:r>
      <w:r>
        <w:rPr>
          <w:rFonts w:hint="eastAsia"/>
        </w:rPr>
        <w:t xml:space="preserve">：不使用大模型，将研究员的分析逻辑抽象为可复现、可解释的规则体系。相同数据输入始终得到一致结论。</w:t>
      </w:r>
    </w:p>
    <w:p>
      <w:pPr>
        <w:numPr>
          <w:ilvl w:val="0"/>
          <w:numId w:val="1004"/>
        </w:numPr>
      </w:pPr>
      <w:r>
        <w:rPr>
          <w:rFonts w:hint="eastAsia"/>
          <w:b/>
          <w:bCs/>
        </w:rPr>
        <w:t xml:space="preserve">五核心指标体系</w:t>
      </w:r>
      <w:r>
        <w:rPr>
          <w:rFonts w:hint="eastAsia"/>
        </w:rPr>
        <w:t xml:space="preserve">：覆盖收益（Annual</w:t>
      </w:r>
      <w:r>
        <w:t xml:space="preserve"> </w:t>
      </w:r>
      <w:r>
        <w:rPr>
          <w:rFonts w:hint="eastAsia"/>
        </w:rPr>
        <w:t xml:space="preserve">Return）、风险（Volatility、Max</w:t>
      </w:r>
      <w:r>
        <w:t xml:space="preserve"> </w:t>
      </w:r>
      <w:r>
        <w:rPr>
          <w:rFonts w:hint="eastAsia"/>
        </w:rPr>
        <w:t xml:space="preserve">Drawdown）和风险调整收益（Sharpe、Calmar）三个维度，超越单一指标评价。</w:t>
      </w:r>
    </w:p>
    <w:p>
      <w:pPr>
        <w:numPr>
          <w:ilvl w:val="0"/>
          <w:numId w:val="1004"/>
        </w:numPr>
      </w:pPr>
      <w:r>
        <w:rPr>
          <w:b/>
          <w:bCs/>
        </w:rPr>
        <w:t xml:space="preserve">Profile + Tags + Summary </w:t>
      </w:r>
      <w:r>
        <w:rPr>
          <w:rFonts w:hint="eastAsia"/>
          <w:b/>
          <w:bCs/>
        </w:rPr>
        <w:t xml:space="preserve">三层研究输出</w:t>
      </w:r>
      <w:r>
        <w:rPr>
          <w:rFonts w:hint="eastAsia"/>
        </w:rPr>
        <w:t xml:space="preserve">：不采用难以解释的五星评分，而是画像、标签、研究摘要的组合，更贴近内部研究报告的表达方式。</w:t>
      </w:r>
    </w:p>
    <w:p>
      <w:pPr>
        <w:numPr>
          <w:ilvl w:val="0"/>
          <w:numId w:val="1004"/>
        </w:numPr>
      </w:pPr>
      <w:r>
        <w:rPr>
          <w:rFonts w:hint="eastAsia"/>
          <w:b/>
          <w:bCs/>
        </w:rPr>
        <w:t xml:space="preserve">参数与框架分离</w:t>
      </w:r>
      <w:r>
        <w:rPr>
          <w:rFonts w:hint="eastAsia"/>
        </w:rPr>
        <w:t xml:space="preserve">：评价哲学（Methodology）固定，参数（Parameters）可根据样本分布校准。</w:t>
      </w:r>
    </w:p>
    <w:p>
      <w:pPr>
        <w:numPr>
          <w:ilvl w:val="0"/>
          <w:numId w:val="1004"/>
        </w:numPr>
      </w:pPr>
      <w:r>
        <w:rPr>
          <w:rFonts w:hint="eastAsia"/>
          <w:b/>
          <w:bCs/>
        </w:rPr>
        <w:t xml:space="preserve">全自动</w:t>
      </w:r>
      <w:r>
        <w:rPr>
          <w:b/>
          <w:bCs/>
        </w:rPr>
        <w:t xml:space="preserve"> CI/CD</w:t>
      </w:r>
      <w:r>
        <w:rPr>
          <w:rFonts w:hint="eastAsia"/>
        </w:rPr>
        <w:t xml:space="preserve">：每日定时触发</w:t>
      </w:r>
      <w:r>
        <w:t xml:space="preserve"> </w:t>
      </w:r>
      <w:r>
        <w:rPr>
          <w:rFonts w:hint="eastAsia"/>
        </w:rPr>
        <w:t xml:space="preserve">02→06，跳过</w:t>
      </w:r>
      <w:r>
        <w:t xml:space="preserve"> 01 </w:t>
      </w:r>
      <w:r>
        <w:rPr>
          <w:rFonts w:hint="eastAsia"/>
        </w:rPr>
        <w:t xml:space="preserve">减少</w:t>
      </w:r>
      <w:r>
        <w:t xml:space="preserve"> API </w:t>
      </w:r>
      <w:r>
        <w:rPr>
          <w:rFonts w:hint="eastAsia"/>
        </w:rPr>
        <w:t xml:space="preserve">消耗，冷启动缓存命中后</w:t>
      </w:r>
      <w:r>
        <w:t xml:space="preserve"> 02 </w:t>
      </w:r>
      <w:r>
        <w:rPr>
          <w:rFonts w:hint="eastAsia"/>
        </w:rPr>
        <w:t xml:space="preserve">仅增量拉取，全程约</w:t>
      </w:r>
      <w:r>
        <w:t xml:space="preserve"> 10 </w:t>
      </w:r>
      <w:r>
        <w:rPr>
          <w:rFonts w:hint="eastAsia"/>
        </w:rPr>
        <w:t xml:space="preserve">分钟。</w:t>
      </w:r>
    </w:p>
    <w:p>
      <w:pPr>
        <w:numPr>
          <w:ilvl w:val="0"/>
          <w:numId w:val="1004"/>
        </w:numPr>
      </w:pPr>
      <w:r>
        <w:rPr>
          <w:b/>
          <w:bCs/>
        </w:rPr>
        <w:t xml:space="preserve">Excel </w:t>
      </w:r>
      <w:r>
        <w:rPr>
          <w:rFonts w:hint="eastAsia"/>
          <w:b/>
          <w:bCs/>
        </w:rPr>
        <w:t xml:space="preserve">即真相架构</w:t>
      </w:r>
      <w:r>
        <w:rPr>
          <w:rFonts w:hint="eastAsia"/>
        </w:rPr>
        <w:t xml:space="preserve">：基金池、成立日期、规模数据统一存储在</w:t>
      </w:r>
      <w:r>
        <w:t xml:space="preserve"> Excel </w:t>
      </w:r>
      <w:r>
        <w:rPr>
          <w:rFonts w:hint="eastAsia"/>
        </w:rPr>
        <w:t xml:space="preserve">白名单中，研究员可直接编辑维护。04</w:t>
      </w:r>
      <w:r>
        <w:t xml:space="preserve"> </w:t>
      </w:r>
      <w:r>
        <w:rPr>
          <w:rFonts w:hint="eastAsia"/>
        </w:rPr>
        <w:t xml:space="preserve">和</w:t>
      </w:r>
      <w:r>
        <w:t xml:space="preserve"> 06 </w:t>
      </w:r>
      <w:r>
        <w:rPr>
          <w:rFonts w:hint="eastAsia"/>
        </w:rPr>
        <w:t xml:space="preserve">从</w:t>
      </w:r>
      <w:r>
        <w:t xml:space="preserve"> Excel </w:t>
      </w:r>
      <w:r>
        <w:rPr>
          <w:rFonts w:hint="eastAsia"/>
        </w:rPr>
        <w:t xml:space="preserve">读取元数据，避免</w:t>
      </w:r>
      <w:r>
        <w:t xml:space="preserve"> API </w:t>
      </w:r>
      <w:r>
        <w:rPr>
          <w:rFonts w:hint="eastAsia"/>
        </w:rPr>
        <w:t xml:space="preserve">数据滞后或不准确的问题。</w:t>
      </w:r>
    </w:p>
    <w:p>
      <w:pPr>
        <w:numPr>
          <w:ilvl w:val="0"/>
          <w:numId w:val="1004"/>
        </w:numPr>
      </w:pPr>
      <w:r>
        <w:rPr>
          <w:rFonts w:hint="eastAsia"/>
          <w:b/>
          <w:bCs/>
        </w:rPr>
        <w:t xml:space="preserve">东方财富直连</w:t>
      </w:r>
      <w:r>
        <w:rPr>
          <w:rFonts w:hint="eastAsia"/>
        </w:rPr>
        <w:t xml:space="preserve">：四大指数行情绕过</w:t>
      </w:r>
      <w:r>
        <w:t xml:space="preserve"> </w:t>
      </w:r>
      <w:r>
        <w:rPr>
          <w:rFonts w:hint="eastAsia"/>
        </w:rPr>
        <w:t xml:space="preserve">AKShare，直连东方财富</w:t>
      </w:r>
      <w:r>
        <w:t xml:space="preserve"> HTTP </w:t>
      </w:r>
      <w:r>
        <w:rPr>
          <w:rFonts w:hint="eastAsia"/>
        </w:rPr>
        <w:t xml:space="preserve">API（</w:t>
      </w:r>
      <w:r>
        <w:rPr>
          <w:rStyle w:val="VerbatimChar"/>
        </w:rPr>
        <w:t xml:space="preserve">push2his.eastmoney.com</w:t>
      </w:r>
      <w:r>
        <w:rPr>
          <w:rFonts w:hint="eastAsia"/>
        </w:rPr>
        <w:t xml:space="preserve">），一次</w:t>
      </w:r>
      <w:r>
        <w:t xml:space="preserve"> HTTPS </w:t>
      </w:r>
      <w:r>
        <w:rPr>
          <w:rFonts w:hint="eastAsia"/>
        </w:rPr>
        <w:t xml:space="preserve">请求全量数据，10</w:t>
      </w:r>
      <w:r>
        <w:t xml:space="preserve"> </w:t>
      </w:r>
      <w:r>
        <w:rPr>
          <w:rFonts w:hint="eastAsia"/>
        </w:rPr>
        <w:t xml:space="preserve">次递增间隔重试，失败自动回落</w:t>
      </w:r>
      <w:r>
        <w:t xml:space="preserve"> AKShare </w:t>
      </w:r>
      <w:r>
        <w:rPr>
          <w:rFonts w:hint="eastAsia"/>
        </w:rPr>
        <w:t xml:space="preserve">兜底。</w:t>
      </w:r>
    </w:p>
    <w:p>
      <w:pPr>
        <w:numPr>
          <w:ilvl w:val="0"/>
          <w:numId w:val="1004"/>
        </w:numPr>
      </w:pPr>
      <w:r>
        <w:rPr>
          <w:rFonts w:hint="eastAsia"/>
          <w:b/>
          <w:bCs/>
        </w:rPr>
        <w:t xml:space="preserve">日期对齐与几何年化</w:t>
      </w:r>
      <w:r>
        <w:rPr>
          <w:rFonts w:hint="eastAsia"/>
        </w:rPr>
        <w:t xml:space="preserve">：超额计算前强制校验基金与指数日期一致（取</w:t>
      </w:r>
      <w:r>
        <w:t xml:space="preserve"> ≤ </w:t>
      </w:r>
      <w:r>
        <w:rPr>
          <w:rFonts w:hint="eastAsia"/>
        </w:rPr>
        <w:t xml:space="preserve">基金最新日期的指数数据），超额年化收益采用几何均值</w:t>
      </w:r>
      <w:r>
        <w:t xml:space="preserve"> </w:t>
      </w:r>
      <w:r>
        <w:rPr>
          <w:rStyle w:val="VerbatimChar"/>
        </w:rPr>
        <w:t xml:space="preserve">∏(1+α)^(252/N)−1</w:t>
      </w:r>
      <w:r>
        <w:rPr>
          <w:rFonts w:hint="eastAsia"/>
        </w:rPr>
        <w:t xml:space="preserve">，与基金年化收益率口径统一。</w:t>
      </w:r>
    </w:p>
    <w:p>
      <w:pPr>
        <w:numPr>
          <w:ilvl w:val="0"/>
          <w:numId w:val="1004"/>
        </w:numPr>
      </w:pPr>
      <w:r>
        <w:rPr>
          <w:rFonts w:hint="eastAsia"/>
          <w:b/>
          <w:bCs/>
        </w:rPr>
        <w:t xml:space="preserve">向量化历史回填</w:t>
      </w:r>
      <w:r>
        <w:rPr>
          <w:rFonts w:hint="eastAsia"/>
        </w:rPr>
        <w:t xml:space="preserve">：从</w:t>
      </w:r>
      <w:r>
        <w:t xml:space="preserve"> NAV </w:t>
      </w:r>
      <w:r>
        <w:rPr>
          <w:rFonts w:hint="eastAsia"/>
        </w:rPr>
        <w:t xml:space="preserve">重建全量历史超额数据，numpy</w:t>
      </w:r>
      <w:r>
        <w:t xml:space="preserve"> </w:t>
      </w:r>
      <w:r>
        <w:rPr>
          <w:rFonts w:hint="eastAsia"/>
        </w:rPr>
        <w:t xml:space="preserve">数组批量计算替代逐日期循环，227</w:t>
      </w:r>
      <w:r>
        <w:t xml:space="preserve"> </w:t>
      </w:r>
      <w:r>
        <w:rPr>
          <w:rFonts w:hint="eastAsia"/>
        </w:rPr>
        <w:t xml:space="preserve">只基金</w:t>
      </w:r>
      <w:r>
        <w:t xml:space="preserve"> × 5000+ </w:t>
      </w:r>
      <w:r>
        <w:rPr>
          <w:rFonts w:hint="eastAsia"/>
        </w:rPr>
        <w:t xml:space="preserve">交易日在</w:t>
      </w:r>
      <w:r>
        <w:t xml:space="preserve"> 2 </w:t>
      </w:r>
      <w:r>
        <w:rPr>
          <w:rFonts w:hint="eastAsia"/>
        </w:rPr>
        <w:t xml:space="preserve">分钟内完成（原</w:t>
      </w:r>
      <w:r>
        <w:t xml:space="preserve"> 1 </w:t>
      </w:r>
      <w:r>
        <w:rPr>
          <w:rFonts w:hint="eastAsia"/>
        </w:rPr>
        <w:t xml:space="preserve">小时+）。</w:t>
      </w:r>
    </w:p>
    <w:p>
      <w:pPr>
        <w:numPr>
          <w:ilvl w:val="0"/>
          <w:numId w:val="1004"/>
        </w:numPr>
      </w:pPr>
      <w:r>
        <w:rPr>
          <w:rFonts w:hint="eastAsia"/>
          <w:b/>
          <w:bCs/>
        </w:rPr>
        <w:t xml:space="preserve">三层展示体系</w:t>
      </w:r>
      <w:r>
        <w:rPr>
          <w:rFonts w:hint="eastAsia"/>
        </w:rPr>
        <w:t xml:space="preserve">：绩效看板（四</w:t>
      </w:r>
      <w:r>
        <w:t xml:space="preserve"> Tab + </w:t>
      </w:r>
      <w:r>
        <w:rPr>
          <w:rFonts w:hint="eastAsia"/>
        </w:rPr>
        <w:t xml:space="preserve">走势图弹窗）、研究看板（三子标签</w:t>
      </w:r>
      <w:r>
        <w:t xml:space="preserve"> + </w:t>
      </w:r>
      <w:r>
        <w:rPr>
          <w:rFonts w:hint="eastAsia"/>
        </w:rPr>
        <w:t xml:space="preserve">超额分析）、研究</w:t>
      </w:r>
      <w:r>
        <w:t xml:space="preserve"> </w:t>
      </w:r>
      <w:r>
        <w:rPr>
          <w:rFonts w:hint="eastAsia"/>
        </w:rPr>
        <w:t xml:space="preserve">Excel（五段摘要），覆盖从快速浏览到深度分析的完整需求。</w:t>
      </w:r>
    </w:p>
    <w:p>
      <w:pPr>
        <w:numPr>
          <w:ilvl w:val="0"/>
          <w:numId w:val="1004"/>
        </w:numPr>
      </w:pPr>
      <w:r>
        <w:rPr>
          <w:rFonts w:hint="eastAsia"/>
          <w:b/>
          <w:bCs/>
        </w:rPr>
        <w:t xml:space="preserve">交互式研究筛选</w:t>
      </w:r>
      <w:r>
        <w:rPr>
          <w:rFonts w:hint="eastAsia"/>
        </w:rPr>
        <w:t xml:space="preserve">：研究看板的综合评价页支持按基金画像类型和研究标签进行即时前端过滤，研究标签自动拆分为独立关键词，无需后端查询即可快速定位特定风格的基金群体。</w:t>
      </w:r>
    </w:p>
    <w:p>
      <w:pPr>
        <w:numPr>
          <w:ilvl w:val="0"/>
          <w:numId w:val="1004"/>
        </w:numPr>
      </w:pPr>
      <w:r>
        <w:rPr>
          <w:rFonts w:hint="eastAsia"/>
          <w:b/>
          <w:bCs/>
        </w:rPr>
        <w:t xml:space="preserve">纯</w:t>
      </w:r>
      <w:r>
        <w:rPr>
          <w:b/>
          <w:bCs/>
        </w:rPr>
        <w:t xml:space="preserve"> CSS/JS </w:t>
      </w:r>
      <w:r>
        <w:rPr>
          <w:rFonts w:hint="eastAsia"/>
          <w:b/>
          <w:bCs/>
        </w:rPr>
        <w:t xml:space="preserve">暗色主题</w:t>
      </w:r>
      <w:r>
        <w:rPr>
          <w:rFonts w:hint="eastAsia"/>
        </w:rPr>
        <w:t xml:space="preserve">：HTML</w:t>
      </w:r>
      <w:r>
        <w:t xml:space="preserve"> </w:t>
      </w:r>
      <w:r>
        <w:rPr>
          <w:rFonts w:hint="eastAsia"/>
        </w:rPr>
        <w:t xml:space="preserve">看板采用深色暗色系设计（#0f1923</w:t>
      </w:r>
      <w:r>
        <w:t xml:space="preserve"> </w:t>
      </w:r>
      <w:r>
        <w:rPr>
          <w:rFonts w:hint="eastAsia"/>
        </w:rPr>
        <w:t xml:space="preserve">底色），无第三方</w:t>
      </w:r>
      <w:r>
        <w:t xml:space="preserve"> UI </w:t>
      </w:r>
      <w:r>
        <w:rPr>
          <w:rFonts w:hint="eastAsia"/>
        </w:rPr>
        <w:t xml:space="preserve">框架依赖，响应式</w:t>
      </w:r>
      <w:r>
        <w:t xml:space="preserve"> Flex </w:t>
      </w:r>
      <w:r>
        <w:rPr>
          <w:rFonts w:hint="eastAsia"/>
        </w:rPr>
        <w:t xml:space="preserve">布局，排序与过滤逻辑全部前端完成，零服务器成本。</w:t>
      </w:r>
    </w:p>
    <w:p>
      <w:r>
        <w:pict>
          <v:rect style="width:0;height:1.5pt" o:hralign="center" o:hrstd="t" o:hr="t"/>
        </w:pict>
      </w:r>
    </w:p>
    <w:bookmarkEnd w:id="40"/>
    <w:bookmarkStart w:id="41" w:name="附录参数配置"/>
    <w:p>
      <w:pPr>
        <w:pStyle w:val="Heading2"/>
      </w:pPr>
      <w:r>
        <w:rPr>
          <w:rFonts w:hint="eastAsia"/>
        </w:rPr>
        <w:t xml:space="preserve">附录：参数配置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RISK_FREE_RATE</w:t>
            </w:r>
          </w:p>
        </w:tc>
        <w:tc>
          <w:tcPr/>
          <w:p>
            <w:pPr>
              <w:pStyle w:val="Compact"/>
            </w:pPr>
            <w:r>
              <w:t xml:space="preserve">0.02</w:t>
            </w:r>
          </w:p>
        </w:tc>
        <w:tc>
          <w:tcPr/>
          <w:p>
            <w:pPr>
              <w:pStyle w:val="Compact"/>
            </w:pPr>
            <w:r>
              <w:rPr>
                <w:rFonts w:hint="eastAsia"/>
              </w:rPr>
              <w:t xml:space="preserve">无风险利率（Sharpe</w:t>
            </w:r>
            <w:r>
              <w:t xml:space="preserve"> </w:t>
            </w:r>
            <w:r>
              <w:rPr>
                <w:rFonts w:hint="eastAsia"/>
              </w:rPr>
              <w:t xml:space="preserve">计算用）</w:t>
            </w:r>
          </w:p>
        </w:tc>
      </w:tr>
      <w:tr>
        <w:tc>
          <w:tcPr/>
          <w:p>
            <w:pPr>
              <w:pStyle w:val="Compact"/>
            </w:pPr>
            <w:r>
              <w:rPr>
                <w:rStyle w:val="VerbatimChar"/>
              </w:rPr>
              <w:t xml:space="preserve">TOP_EXCELLENT</w:t>
            </w:r>
          </w:p>
        </w:tc>
        <w:tc>
          <w:tcPr/>
          <w:p>
            <w:pPr>
              <w:pStyle w:val="Compact"/>
            </w:pPr>
            <w:r>
              <w:t xml:space="preserve">0.10</w:t>
            </w:r>
          </w:p>
        </w:tc>
        <w:tc>
          <w:tcPr/>
          <w:p>
            <w:pPr>
              <w:pStyle w:val="Compact"/>
            </w:pPr>
            <w:r>
              <w:rPr>
                <w:rFonts w:hint="eastAsia"/>
              </w:rPr>
              <w:t xml:space="preserve">超额突出阈值（前</w:t>
            </w:r>
            <w:r>
              <w:t xml:space="preserve"> </w:t>
            </w:r>
            <w:r>
              <w:rPr>
                <w:rFonts w:hint="eastAsia"/>
              </w:rPr>
              <w:t xml:space="preserve">10%）</w:t>
            </w:r>
          </w:p>
        </w:tc>
      </w:tr>
      <w:tr>
        <w:tc>
          <w:tcPr/>
          <w:p>
            <w:pPr>
              <w:pStyle w:val="Compact"/>
            </w:pPr>
            <w:r>
              <w:rPr>
                <w:rStyle w:val="VerbatimChar"/>
              </w:rPr>
              <w:t xml:space="preserve">TOP_GOOD</w:t>
            </w:r>
          </w:p>
        </w:tc>
        <w:tc>
          <w:tcPr/>
          <w:p>
            <w:pPr>
              <w:pStyle w:val="Compact"/>
            </w:pPr>
            <w:r>
              <w:t xml:space="preserve">0.30</w:t>
            </w:r>
          </w:p>
        </w:tc>
        <w:tc>
          <w:tcPr/>
          <w:p>
            <w:pPr>
              <w:pStyle w:val="Compact"/>
            </w:pPr>
            <w:r>
              <w:rPr>
                <w:rFonts w:hint="eastAsia"/>
              </w:rPr>
              <w:t xml:space="preserve">收益/Alpha</w:t>
            </w:r>
            <w:r>
              <w:t xml:space="preserve"> </w:t>
            </w:r>
            <w:r>
              <w:rPr>
                <w:rFonts w:hint="eastAsia"/>
              </w:rPr>
              <w:t xml:space="preserve">居前阈值（前</w:t>
            </w:r>
            <w:r>
              <w:t xml:space="preserve"> </w:t>
            </w:r>
            <w:r>
              <w:rPr>
                <w:rFonts w:hint="eastAsia"/>
              </w:rPr>
              <w:t xml:space="preserve">30%）</w:t>
            </w:r>
          </w:p>
        </w:tc>
      </w:tr>
      <w:tr>
        <w:tc>
          <w:tcPr/>
          <w:p>
            <w:pPr>
              <w:pStyle w:val="Compact"/>
            </w:pPr>
            <w:r>
              <w:rPr>
                <w:rStyle w:val="VerbatimChar"/>
              </w:rPr>
              <w:t xml:space="preserve">TREND_TOLERANCE</w:t>
            </w:r>
          </w:p>
        </w:tc>
        <w:tc>
          <w:tcPr/>
          <w:p>
            <w:pPr>
              <w:pStyle w:val="Compact"/>
            </w:pPr>
            <w:r>
              <w:t xml:space="preserve">0.005</w:t>
            </w:r>
          </w:p>
        </w:tc>
        <w:tc>
          <w:tcPr/>
          <w:p>
            <w:pPr>
              <w:pStyle w:val="Compact"/>
            </w:pPr>
            <w:r>
              <w:rPr>
                <w:rFonts w:hint="eastAsia"/>
              </w:rPr>
              <w:t xml:space="preserve">趋势容忍区间（0.5%）</w:t>
            </w:r>
          </w:p>
        </w:tc>
      </w:tr>
      <w:tr>
        <w:tc>
          <w:tcPr/>
          <w:p>
            <w:pPr>
              <w:pStyle w:val="Compact"/>
            </w:pPr>
            <w:r>
              <w:rPr>
                <w:rStyle w:val="VerbatimChar"/>
              </w:rPr>
              <w:t xml:space="preserve">ALPHA_NEUTRAL</w:t>
            </w:r>
          </w:p>
        </w:tc>
        <w:tc>
          <w:tcPr/>
          <w:p>
            <w:pPr>
              <w:pStyle w:val="Compact"/>
            </w:pPr>
            <w:r>
              <w:t xml:space="preserve">0.005</w:t>
            </w:r>
          </w:p>
        </w:tc>
        <w:tc>
          <w:tcPr/>
          <w:p>
            <w:pPr>
              <w:pStyle w:val="Compact"/>
            </w:pPr>
            <w:r>
              <w:rPr>
                <w:rFonts w:hint="eastAsia"/>
              </w:rPr>
              <w:t xml:space="preserve">弱增强判定阈值</w:t>
            </w:r>
          </w:p>
        </w:tc>
      </w:tr>
    </w:tbl>
    <w:p>
      <w:r>
        <w:pict>
          <v:rect style="width:0;height:1.5pt" o:hralign="center" o:hrstd="t" o:hr="t"/>
        </w:pic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2026-07-30T08:32:16Z</dcterms:created>
  <dcterms:modified xsi:type="dcterms:W3CDTF">2026-07-30T08:32:16Z</dcterms:modified>
</cp:coreProperties>
</file>

<file path=docProps/custom.xml><?xml version="1.0" encoding="utf-8"?>
<Properties xmlns="http://schemas.openxmlformats.org/officeDocument/2006/custom-properties" xmlns:vt="http://schemas.openxmlformats.org/officeDocument/2006/docPropsVTypes"/>
</file>