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指数增强基金量化研究系统-项目报告"/>
    <w:p>
      <w:pPr>
        <w:pStyle w:val="Heading1"/>
      </w:pPr>
      <w:r>
        <w:rPr>
          <w:rFonts w:hint="eastAsia"/>
        </w:rPr>
        <w:t xml:space="preserve">指数增强基金量化研究系统</w:t>
      </w:r>
      <w:r>
        <w:t xml:space="preserve"> — </w:t>
      </w:r>
      <w:r>
        <w:rPr>
          <w:rFonts w:hint="eastAsia"/>
        </w:rPr>
        <w:t xml:space="preserve">项目报告</w:t>
      </w:r>
    </w:p>
    <w:p>
      <w:pPr>
        <w:pStyle w:val="BlockText"/>
      </w:pPr>
      <w:r>
        <w:rPr>
          <w:b/>
          <w:bCs/>
        </w:rPr>
        <w:t xml:space="preserve">Quantitative Research System for Enhanced Index Funds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本项目构建了一套完整的</w:t>
      </w:r>
      <w:r>
        <w:rPr>
          <w:rFonts w:hint="eastAsia"/>
          <w:b/>
          <w:bCs/>
        </w:rPr>
        <w:t xml:space="preserve">指数增强基金量化研究系统</w:t>
      </w:r>
      <w:r>
        <w:rPr>
          <w:rFonts w:hint="eastAsia"/>
        </w:rPr>
        <w:t xml:space="preserve">，覆盖基金池构建、净值采集、收益计算、风险指标评估、研究解读自动生成与可视化展示的全流程。系统以四大宽基指数（沪深300、中证500、中证1000、中证全指）的增强基金为研究对象，基于</w:t>
      </w:r>
      <w:r>
        <w:t xml:space="preserve"> </w:t>
      </w:r>
      <w:r>
        <w:rPr>
          <w:b/>
          <w:bCs/>
        </w:rPr>
        <w:t xml:space="preserve">Rule-based Research Interpretation </w:t>
      </w:r>
      <w:r>
        <w:rPr>
          <w:rFonts w:hint="eastAsia"/>
          <w:b/>
          <w:bCs/>
        </w:rPr>
        <w:t xml:space="preserve">Engine（规则驱动的研究解读引擎）</w:t>
      </w:r>
      <w:r>
        <w:rPr>
          <w:rFonts w:hint="eastAsia"/>
        </w:rPr>
        <w:t xml:space="preserve">，自动生成包含五核心指标、基金画像（Profile）、研究标签（Tags）和五段研究摘要的完整分析报告。系统部署于</w:t>
      </w:r>
      <w:r>
        <w:t xml:space="preserve"> GitHub </w:t>
      </w:r>
      <w:r>
        <w:rPr>
          <w:rFonts w:hint="eastAsia"/>
        </w:rPr>
        <w:t xml:space="preserve">Actions，实现每个交易日的全自动数据更新与发布。</w:t>
      </w:r>
    </w:p>
    <w:p>
      <w:r>
        <w:pict>
          <v:rect style="width:0;height:1.5pt" o:hralign="center" o:hrstd="t" o:hr="t"/>
        </w:pict>
      </w:r>
    </w:p>
    <w:bookmarkEnd w:id="9"/>
    <w:bookmarkStart w:id="12" w:name="第一章项目概述"/>
    <w:p>
      <w:pPr>
        <w:pStyle w:val="Heading2"/>
      </w:pPr>
      <w:r>
        <w:rPr>
          <w:rFonts w:hint="eastAsia"/>
        </w:rPr>
        <w:t xml:space="preserve">第一章：项目概述</w:t>
      </w:r>
    </w:p>
    <w:bookmarkStart w:id="10" w:name="研究目标"/>
    <w:p>
      <w:pPr>
        <w:pStyle w:val="Heading3"/>
      </w:pPr>
      <w:r>
        <w:t xml:space="preserve">1.1 </w:t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指数增强基金的核心价值在于</w:t>
      </w:r>
      <w:r>
        <w:rPr>
          <w:rFonts w:hint="eastAsia"/>
          <w:b/>
          <w:bCs/>
        </w:rPr>
        <w:t xml:space="preserve">持续、稳定地创造超越基准指数的超额收益（Alpha）</w:t>
      </w:r>
      <w:r>
        <w:rPr>
          <w:rFonts w:hint="eastAsia"/>
        </w:rPr>
        <w:t xml:space="preserve">。本系统旨在回答以下研究问题：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哪些指数增强基金真正具有主动管理能力？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如何在同类基金中横向比较收益能力、风险控制和风险调整后表现？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如何将研究员的分析逻辑抽象为可复现、可解释的规则体系？</w:t>
      </w:r>
    </w:p>
    <w:bookmarkEnd w:id="10"/>
    <w:bookmarkStart w:id="11" w:name="研究对象"/>
    <w:p>
      <w:pPr>
        <w:pStyle w:val="Heading3"/>
      </w:pPr>
      <w:r>
        <w:t xml:space="preserve">1.2 </w:t>
      </w:r>
      <w:r>
        <w:rPr>
          <w:rFonts w:hint="eastAsia"/>
        </w:rPr>
        <w:t xml:space="preserve">研究对象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增强基金数量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沪深300</w:t>
            </w:r>
            <w:r>
              <w:t xml:space="preserve"> (HS300)</w:t>
            </w:r>
          </w:p>
        </w:tc>
        <w:tc>
          <w:tcPr/>
          <w:p>
            <w:pPr>
              <w:pStyle w:val="Compact"/>
            </w:pPr>
            <w:r>
              <w:t xml:space="preserve">~190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富国沪深300增强、景顺长城沪深300增强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中证500</w:t>
            </w:r>
            <w:r>
              <w:t xml:space="preserve"> (ZZ500)</w:t>
            </w:r>
          </w:p>
        </w:tc>
        <w:tc>
          <w:tcPr/>
          <w:p>
            <w:pPr>
              <w:pStyle w:val="Compact"/>
            </w:pPr>
            <w:r>
              <w:t xml:space="preserve">~310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南方中证500增强、博道中证500增强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中证1000</w:t>
            </w:r>
            <w:r>
              <w:t xml:space="preserve"> (ZZ1000)</w:t>
            </w:r>
          </w:p>
        </w:tc>
        <w:tc>
          <w:tcPr/>
          <w:p>
            <w:pPr>
              <w:pStyle w:val="Compact"/>
            </w:pPr>
            <w:r>
              <w:t xml:space="preserve">~90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国联安中证1000增强、工银中证1000增强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中证全指</w:t>
            </w:r>
            <w:r>
              <w:t xml:space="preserve"> (CSI_ALL)</w:t>
            </w:r>
          </w:p>
        </w:tc>
        <w:tc>
          <w:tcPr/>
          <w:p>
            <w:pPr>
              <w:pStyle w:val="Compact"/>
            </w:pPr>
            <w:r>
              <w:t xml:space="preserve">~25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博道中证全指增强、国金中证全指增强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第二章系统架构"/>
    <w:p>
      <w:pPr>
        <w:pStyle w:val="Heading2"/>
      </w:pPr>
      <w:r>
        <w:rPr>
          <w:rFonts w:hint="eastAsia"/>
        </w:rPr>
        <w:t xml:space="preserve">第二章：系统架构</w:t>
      </w:r>
    </w:p>
    <w:bookmarkStart w:id="13" w:name="六步流水线"/>
    <w:p>
      <w:pPr>
        <w:pStyle w:val="Heading3"/>
      </w:pPr>
      <w:r/>
      <w:r>
        <w:rPr>
          <w:b/>
          <w:sz w:val="26"/>
        </w:rPr>
        <w:t>2.1 六步流水线</w:t>
        <w:br/>
        <w:br/>
      </w:r>
      <w:r>
        <w:t>01_build_fund_pool    →  基金池构建（两阶段：全市场扫描 + 白名单维护）</w:t>
        <w:br/>
        <w:t>02_update_nav         →  净值数据采集</w:t>
        <w:br/>
        <w:t>03_calculate_return   →  收益与风险指标计算（含 0.95 仓位系数）</w:t>
        <w:br/>
        <w:t>04_generate_html      →  绩效看板（HTML，四 Tab 分类展示）</w:t>
        <w:br/>
        <w:t>05_export_analysis    →  研究分析（Excel）</w:t>
        <w:br/>
        <w:t>06_generate_research  →  研究看板（HTML）</w:t>
        <w:br/>
        <w:br/>
        <w:t>01 基金池构建采用两阶段架构：</w:t>
        <w:br/>
        <w:t>• Phase 1: 01_build_fund_pool_full.py — 全市场 10,000+ 基金 → 关键词粗筛 → API 逐只验证 → 输出初筛 Excel</w:t>
        <w:br/>
        <w:t>• Phase 2: 01_build_fund_pool1.py — 读取精选 Excel（4 个 Sheet = 4 基准）→ API 富化信息 → 交叉校验 → fund_master.parquet</w:t>
        <w:br/>
        <w:t>白名单 Excel（副本全市场量化指数基金.xlsx）是基金池的权威定义文件，由 Phase 1 初步生成并经人工复核精筛而成。</w:t>
      </w:r>
    </w:p>
    <w:p>
      <w:pPr>
        <w:pStyle w:val="SourceCode"/>
      </w:pPr>
      <w:r>
        <w:rPr>
          <w:rStyle w:val="VerbatimChar"/>
        </w:rPr>
        <w:t xml:space="preserve">01_build_fund_pool    →  </w:t>
      </w:r>
      <w:r>
        <w:rPr>
          <w:rStyle w:val="VerbatimChar"/>
          <w:rFonts w:hint="eastAsia"/>
        </w:rPr>
        <w:t xml:space="preserve">基金池构建与验证</w:t>
      </w:r>
      <w:r>
        <w:br/>
      </w:r>
      <w:r>
        <w:rPr>
          <w:rStyle w:val="VerbatimChar"/>
        </w:rPr>
        <w:t xml:space="preserve">02_update_nav         →  </w:t>
      </w:r>
      <w:r>
        <w:rPr>
          <w:rStyle w:val="VerbatimChar"/>
          <w:rFonts w:hint="eastAsia"/>
        </w:rPr>
        <w:t xml:space="preserve">净值数据采集</w:t>
      </w:r>
      <w:r>
        <w:br/>
      </w:r>
      <w:r>
        <w:rPr>
          <w:rStyle w:val="VerbatimChar"/>
        </w:rPr>
        <w:t xml:space="preserve">03_calculate_return   →  </w:t>
      </w:r>
      <w:r>
        <w:rPr>
          <w:rStyle w:val="VerbatimChar"/>
          <w:rFonts w:hint="eastAsia"/>
        </w:rPr>
        <w:t xml:space="preserve">收益与风险指标计算</w:t>
      </w:r>
      <w:r>
        <w:br/>
      </w:r>
      <w:r>
        <w:rPr>
          <w:rStyle w:val="VerbatimChar"/>
        </w:rPr>
        <w:t xml:space="preserve">04_generate_html      →  </w:t>
      </w:r>
      <w:r>
        <w:rPr>
          <w:rStyle w:val="VerbatimChar"/>
          <w:rFonts w:hint="eastAsia"/>
        </w:rPr>
        <w:t xml:space="preserve">绩效看板（HTML）</w:t>
      </w:r>
      <w:r>
        <w:br/>
      </w:r>
      <w:r>
        <w:rPr>
          <w:rStyle w:val="VerbatimChar"/>
        </w:rPr>
        <w:t xml:space="preserve">05_export_analysis    →  </w:t>
      </w:r>
      <w:r>
        <w:rPr>
          <w:rStyle w:val="VerbatimChar"/>
          <w:rFonts w:hint="eastAsia"/>
        </w:rPr>
        <w:t xml:space="preserve">研究分析（Excel）</w:t>
      </w:r>
      <w:r>
        <w:br/>
      </w:r>
      <w:r>
        <w:rPr>
          <w:rStyle w:val="VerbatimChar"/>
        </w:rPr>
        <w:t xml:space="preserve">06_generate_research  →  </w:t>
      </w:r>
      <w:r>
        <w:rPr>
          <w:rStyle w:val="VerbatimChar"/>
          <w:rFonts w:hint="eastAsia"/>
        </w:rPr>
        <w:t xml:space="preserve">研究看板（HTML）</w:t>
      </w:r>
    </w:p>
    <w:bookmarkEnd w:id="13"/>
    <w:bookmarkStart w:id="14" w:name="技术栈"/>
    <w:p>
      <w:pPr>
        <w:pStyle w:val="Heading3"/>
      </w:pPr>
      <w:r>
        <w:t xml:space="preserve">2.2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AKShare（天天基金/东方财富）、中证指数公司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计算引擎</w:t>
            </w:r>
          </w:p>
        </w:tc>
        <w:tc>
          <w:tcPr/>
          <w:p>
            <w:pPr>
              <w:pStyle w:val="Compact"/>
            </w:pPr>
            <w:r>
              <w:t xml:space="preserve">Python 3.12 + NumPy + Pandas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研究引擎</w:t>
            </w:r>
          </w:p>
        </w:tc>
        <w:tc>
          <w:tcPr/>
          <w:p>
            <w:pPr>
              <w:pStyle w:val="Compact"/>
            </w:pPr>
            <w:r>
              <w:t xml:space="preserve">Rule-based Research Interpretation </w:t>
            </w:r>
            <w:r>
              <w:rPr>
                <w:rFonts w:hint="eastAsia"/>
              </w:rPr>
              <w:t xml:space="preserve">Engine（自研）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xlsxwriter（Excel）、纯</w:t>
            </w:r>
            <w:r>
              <w:t xml:space="preserve"> </w:t>
            </w:r>
            <w:r>
              <w:rPr>
                <w:rFonts w:hint="eastAsia"/>
              </w:rPr>
              <w:t xml:space="preserve">CSS/JS（HTML）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Actions（工作日</w:t>
            </w:r>
            <w:r>
              <w:t xml:space="preserve"> 18:00 </w:t>
            </w:r>
            <w:r>
              <w:rPr>
                <w:rFonts w:hint="eastAsia"/>
              </w:rPr>
              <w:t xml:space="preserve">定时触发）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Pages（免费静态托管）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3" w:name="第三章核心指标计算"/>
    <w:p>
      <w:pPr>
        <w:pStyle w:val="Heading2"/>
      </w:pPr>
      <w:r>
        <w:rPr>
          <w:rFonts w:hint="eastAsia"/>
        </w:rPr>
        <w:t xml:space="preserve">第三章：核心指标计算</w:t>
      </w:r>
    </w:p>
    <w:bookmarkStart w:id="16" w:name="区间涨跌幅"/>
    <w:p>
      <w:pPr>
        <w:pStyle w:val="Heading3"/>
      </w:pPr>
      <w:r>
        <w:t xml:space="preserve">3.1 </w:t>
      </w:r>
      <w:r>
        <w:rPr>
          <w:rFonts w:hint="eastAsia"/>
        </w:rPr>
        <w:t xml:space="preserve">区间涨跌幅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App </w:t>
      </w:r>
      <w:r>
        <w:rPr>
          <w:rFonts w:hint="eastAsia"/>
        </w:rPr>
        <w:t xml:space="preserve">展示口径（对齐天天基金/支付宝）：</w:t>
      </w:r>
    </w:p>
    <w:p>
      <w:pPr>
        <w:pStyle w:val="BodyText"/>
      </w:pPr>
      <w:r>
        <w:rPr>
          <w:rFonts w:hint="eastAsia"/>
        </w:rPr>
        <w:t xml:space="preserve">日收益率与累计净值变化的关系：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个交易日的收益率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个交易日的基金净值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：前一个交易日的基金净值</w:t>
      </w:r>
    </w:p>
    <w:p>
      <w:pPr>
        <w:pStyle w:val="FirstParagraph"/>
      </w:pPr>
      <w:r>
        <w:t xml:space="preserve">N </w:t>
      </w:r>
      <w:r>
        <w:rPr>
          <w:rFonts w:hint="eastAsia"/>
        </w:rPr>
        <w:t xml:space="preserve">日累计收益率：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m</m:t>
              </m:r>
              <m:r>
                <m:t>u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u</m:t>
            </m:r>
            <m:r>
              <m:t>m</m:t>
            </m:r>
            <m:r>
              <m:t>u</m:t>
            </m:r>
            <m:r>
              <m:t>l</m:t>
            </m:r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rPr>
          <w:rFonts w:hint="eastAsia"/>
        </w:rPr>
        <w:t xml:space="preserve">：区间累计收益率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l</m:t>
            </m:r>
            <m:r>
              <m:t>a</m:t>
            </m:r>
            <m:r>
              <m:t>t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rPr>
          <w:rFonts w:hint="eastAsia"/>
        </w:rPr>
        <w:t xml:space="preserve">：区间最新交易日的净值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：区间起始日的净值</w:t>
      </w:r>
    </w:p>
    <w:p>
      <w:pPr>
        <w:pStyle w:val="FirstParagraph"/>
      </w:pPr>
      <w:r>
        <w:rPr>
          <w:rFonts w:hint="eastAsia"/>
        </w:rPr>
        <w:t xml:space="preserve">其中短期（日/周）使用</w:t>
      </w:r>
      <w:r>
        <w:rPr>
          <w:rFonts w:hint="eastAsia"/>
          <w:b/>
          <w:bCs/>
        </w:rPr>
        <w:t xml:space="preserve">单位净值（unit_nav）</w:t>
      </w:r>
      <w:r>
        <w:rPr>
          <w:rFonts w:hint="eastAsia"/>
        </w:rPr>
        <w:t xml:space="preserve">，中长期（月及以上）使用</w:t>
      </w:r>
      <w:r>
        <w:rPr>
          <w:rFonts w:hint="eastAsia"/>
          <w:b/>
          <w:bCs/>
        </w:rPr>
        <w:t xml:space="preserve">复权净值（adj_nav）</w:t>
      </w:r>
      <w:r>
        <w:rPr>
          <w:rFonts w:hint="eastAsia"/>
        </w:rPr>
        <w:t xml:space="preserve">以消除分红拆分影响。</w:t>
      </w:r>
    </w:p>
    <w:bookmarkEnd w:id="16"/>
    <w:bookmarkStart w:id="17" w:name="超额收益alpha"/>
    <w:p>
      <w:pPr>
        <w:pStyle w:val="Heading3"/>
      </w:pPr>
      <w:r>
        <w:t xml:space="preserve">3.2 </w:t>
      </w:r>
      <w:r>
        <w:rPr>
          <w:rFonts w:hint="eastAsia"/>
        </w:rPr>
        <w:t xml:space="preserve">超额收益（Alpha）</w:t>
      </w:r>
    </w:p>
    <w:p>
      <w:pPr>
        <w:pStyle w:val="FirstParagraph"/>
      </w:pPr>
      <w:r/>
      <w:r>
        <w:t>超额收益定义为基金收益与 95% 基准指数收益之差。指数增强基金股票仓位上限为 95%，约 5% 为现金/债券以应对申购赎回，乘以 0.95 系数还原真实超额能力：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f</m:t>
              </m:r>
              <m:r>
                <m:t>u</m:t>
              </m:r>
              <m:r>
                <m:t>n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b</m:t>
              </m:r>
              <m:r>
                <m:t>e</m:t>
              </m:r>
              <m:r>
                <m:t>n</m:t>
              </m:r>
              <m:r>
                <m:t>c</m:t>
              </m:r>
              <m:r>
                <m:t>h</m:t>
              </m:r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</m:sup>
          </m:sSubSup>
        </m:oMath>
      </m:oMathPara>
    </w:p>
    <w:p>
      <w:pPr>
        <w:pStyle w:val="BlockText"/>
      </w:pPr>
      <w:r/>
      <w:r>
        <w:t>符号说明：</w:t>
        <w:br/>
        <w:t>• α_t：第 t 期的超额收益（Alpha）</w:t>
        <w:br/>
        <w:t>• R_t^fund：基金在第 t 期的收益率</w:t>
        <w:br/>
        <w:t>• R_t^benchmark：基准指数在同期的收益率</w:t>
        <w:br/>
        <w:t>• 0.95：仓位系数（指数增强基金股票仓位上限为 95%）</w:t>
      </w:r>
    </w:p>
    <w:p>
      <w:pPr>
        <w:pStyle w:val="FirstParagraph"/>
      </w:pPr>
      <w:r>
        <w:rPr>
          <w:rFonts w:hint="eastAsia"/>
        </w:rPr>
        <w:t xml:space="preserve">本系统进一步做</w:t>
      </w:r>
      <w:r>
        <w:rPr>
          <w:rFonts w:hint="eastAsia"/>
          <w:b/>
          <w:bCs/>
        </w:rPr>
        <w:t xml:space="preserve">股息修正</w:t>
      </w:r>
      <w:r>
        <w:rPr>
          <w:rFonts w:hint="eastAsia"/>
        </w:rPr>
        <w:t xml:space="preserve">，剥离指数分红对超额的贡献：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t</m:t>
              </m:r>
            </m:sub>
            <m:sup>
              <m:r>
                <m:t>p</m:t>
              </m:r>
              <m:r>
                <m:t>u</m:t>
              </m:r>
              <m:r>
                <m:t>r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α</m:t>
            </m:r>
          </m:e>
          <m:sub>
            <m:r>
              <m:t>t</m:t>
            </m:r>
          </m:sub>
          <m:sup>
            <m:r>
              <m:t>p</m:t>
            </m:r>
            <m:r>
              <m:t>u</m:t>
            </m:r>
            <m:r>
              <m:t>r</m:t>
            </m:r>
            <m:r>
              <m:t>e</m:t>
            </m:r>
          </m:sup>
        </m:sSubSup>
      </m:oMath>
      <w:r>
        <w:rPr>
          <w:rFonts w:hint="eastAsia"/>
        </w:rPr>
        <w:t xml:space="preserve">：股息修正后的纯</w:t>
      </w:r>
      <w:r>
        <w:t xml:space="preserve"> Alpha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Y</m:t>
        </m:r>
      </m:oMath>
      <w:r>
        <w:rPr>
          <w:rFonts w:hint="eastAsia"/>
        </w:rPr>
        <w:t xml:space="preserve">：指数股息率（dividend</w:t>
      </w:r>
      <w:r>
        <w:t xml:space="preserve"> </w:t>
      </w:r>
      <w:r>
        <w:rPr>
          <w:rFonts w:hint="eastAsia"/>
        </w:rPr>
        <w:t xml:space="preserve">yield），从中证指数公司获取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t>e</m:t>
        </m:r>
        <m:r>
          <m:t>a</m:t>
        </m:r>
        <m:r>
          <m:t>r</m:t>
        </m:r>
        <m:r>
          <m:t>s</m:t>
        </m:r>
      </m:oMath>
      <w:r>
        <w:rPr>
          <w:rFonts w:hint="eastAsia"/>
        </w:rPr>
        <w:t xml:space="preserve">：计算区间对应的年限（如近一年</w:t>
      </w:r>
      <w:r>
        <w:t xml:space="preserve"> = </w:t>
      </w:r>
      <w:r>
        <w:rPr>
          <w:rFonts w:hint="eastAsia"/>
        </w:rPr>
        <w:t xml:space="preserve">1.0，近六月</w:t>
      </w:r>
      <w:r>
        <w:t xml:space="preserve"> = </w:t>
      </w:r>
      <w:r>
        <w:rPr>
          <w:rFonts w:hint="eastAsia"/>
        </w:rPr>
        <w:t xml:space="preserve">0.5）修正后的纯</w:t>
      </w:r>
      <w:r>
        <w:t xml:space="preserve"> Alpha </w:t>
      </w:r>
      <w:r>
        <w:rPr>
          <w:rFonts w:hint="eastAsia"/>
        </w:rPr>
        <w:t xml:space="preserve">更真实地反映基金经理的主动选股能力。</w:t>
      </w:r>
    </w:p>
    <w:bookmarkEnd w:id="17"/>
    <w:bookmarkStart w:id="18" w:name="年化收益率annual-return"/>
    <w:p>
      <w:pPr>
        <w:pStyle w:val="Heading3"/>
      </w:pPr>
      <w:r>
        <w:t xml:space="preserve">3.3 </w:t>
      </w:r>
      <w:r>
        <w:rPr>
          <w:rFonts w:hint="eastAsia"/>
        </w:rPr>
        <w:t xml:space="preserve">年化收益率（Annual</w:t>
      </w:r>
      <w:r>
        <w:t xml:space="preserve"> </w:t>
      </w:r>
      <w:r>
        <w:rPr>
          <w:rFonts w:hint="eastAsia"/>
        </w:rPr>
        <w:t xml:space="preserve">Return）</w:t>
      </w:r>
    </w:p>
    <w:p>
      <w:pPr>
        <w:pStyle w:val="FirstParagraph"/>
      </w:pPr>
      <w:r>
        <w:rPr>
          <w:rFonts w:hint="eastAsia"/>
        </w:rPr>
        <w:t xml:space="preserve">基于全量复权净值的几何年化：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A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e</m:t>
                          </m:r>
                          <m:r>
                            <m:t>n</m:t>
                          </m:r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r>
                        <m:t>A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252</m:t>
                  </m:r>
                </m:num>
                <m:den>
                  <m:r>
                    <m:t>N</m:t>
                  </m:r>
                </m:den>
              </m:f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：年化收益率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d</m:t>
            </m:r>
          </m:sub>
        </m:sSub>
      </m:oMath>
      <w:r>
        <w:rPr>
          <w:rFonts w:hint="eastAsia"/>
        </w:rPr>
        <w:t xml:space="preserve">：最新交易日的复权净值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</m:oMath>
      <w:r>
        <w:rPr>
          <w:rFonts w:hint="eastAsia"/>
        </w:rPr>
        <w:t xml:space="preserve">：历史起始日的复权净值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：起始日至最新日之间的交易日总数</w:t>
      </w:r>
      <w:r>
        <w:t xml:space="preserve"> </w:t>
      </w:r>
      <w:r>
        <w:t xml:space="preserve">-</w:t>
      </w:r>
      <w:r>
        <w:t xml:space="preserve"> </w:t>
      </w:r>
      <m:oMath>
        <m:r>
          <m:t>252</m:t>
        </m:r>
      </m:oMath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股市场一年大约的交易天数（年化因子）</w:t>
      </w:r>
    </w:p>
    <w:bookmarkEnd w:id="18"/>
    <w:bookmarkStart w:id="19" w:name="年化波动率annual-volatility"/>
    <w:p>
      <w:pPr>
        <w:pStyle w:val="Heading3"/>
      </w:pPr>
      <w:r>
        <w:t xml:space="preserve">3.4 </w:t>
      </w:r>
      <w:r>
        <w:rPr>
          <w:rFonts w:hint="eastAsia"/>
        </w:rPr>
        <w:t xml:space="preserve">年化波动率（Annual</w:t>
      </w:r>
      <w:r>
        <w:t xml:space="preserve"> </w:t>
      </w:r>
      <w:r>
        <w:rPr>
          <w:rFonts w:hint="eastAsia"/>
        </w:rPr>
        <w:t xml:space="preserve">Volatility）</w:t>
      </w:r>
    </w:p>
    <w:p>
      <w:pPr>
        <w:pStyle w:val="FirstParagraph"/>
      </w:pPr>
      <w:r>
        <w:rPr>
          <w:rFonts w:hint="eastAsia"/>
        </w:rPr>
        <w:t xml:space="preserve">先计算日收益率序列：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个交易日的收益率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：交易日总数</w:t>
      </w:r>
    </w:p>
    <w:p>
      <w:pPr>
        <w:pStyle w:val="FirstParagraph"/>
      </w:pPr>
      <w:r>
        <w:rPr>
          <w:rFonts w:hint="eastAsia"/>
        </w:rPr>
        <w:t xml:space="preserve">日收益率标准差：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d</m:t>
              </m:r>
              <m:r>
                <m:t>a</m:t>
              </m:r>
              <m:r>
                <m:t>i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d</m:t>
            </m:r>
            <m:r>
              <m:t>a</m:t>
            </m:r>
            <m:r>
              <m:t>i</m:t>
            </m:r>
            <m:r>
              <m:t>l</m:t>
            </m:r>
            <m:r>
              <m:t>y</m:t>
            </m:r>
          </m:sub>
        </m:sSub>
      </m:oMath>
      <w:r>
        <w:rPr>
          <w:rFonts w:hint="eastAsia"/>
        </w:rPr>
        <w:t xml:space="preserve">：日收益率的标准差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</m:oMath>
      <w:r>
        <w:rPr>
          <w:rFonts w:hint="eastAsia"/>
        </w:rPr>
        <w:t xml:space="preserve">：日收益率的均值，</w:t>
      </w:r>
      <m:oMath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nary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：自由度修正（样本标准差）</w:t>
      </w:r>
    </w:p>
    <w:p>
      <w:pPr>
        <w:pStyle w:val="FirstParagraph"/>
      </w:pPr>
      <w:r>
        <w:rPr>
          <w:rFonts w:hint="eastAsia"/>
        </w:rPr>
        <w:t xml:space="preserve">年化：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d</m:t>
              </m:r>
              <m:r>
                <m:t>a</m:t>
              </m:r>
              <m:r>
                <m:t>i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252</m:t>
              </m:r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：年化波动率</w:t>
      </w:r>
      <w:r>
        <w:t xml:space="preserve"> </w:t>
      </w:r>
      <w:r>
        <w:t xml:space="preserve">-</w:t>
      </w:r>
      <w:r>
        <w:t xml:space="preserve"> </w:t>
      </w:r>
      <m:oMath>
        <m:rad>
          <m:radPr>
            <m:degHide m:val="on"/>
          </m:radPr>
          <m:deg/>
          <m:e>
            <m:r>
              <m:t>252</m:t>
            </m:r>
          </m:e>
        </m:rad>
      </m:oMath>
      <w:r>
        <w:rPr>
          <w:rFonts w:hint="eastAsia"/>
        </w:rPr>
        <w:t xml:space="preserve">：将日波动率放大到年（假设收益率独立同分布，方差随时间线性累加）</w:t>
      </w:r>
    </w:p>
    <w:bookmarkEnd w:id="19"/>
    <w:bookmarkStart w:id="20" w:name="最大回撤maximum-drawdown"/>
    <w:p>
      <w:pPr>
        <w:pStyle w:val="Heading3"/>
      </w:pPr>
      <w:r>
        <w:t xml:space="preserve">3.5 </w:t>
      </w:r>
      <w:r>
        <w:rPr>
          <w:rFonts w:hint="eastAsia"/>
        </w:rPr>
        <w:t xml:space="preserve">最大回撤（Maximum</w:t>
      </w:r>
      <w:r>
        <w:t xml:space="preserve"> </w:t>
      </w:r>
      <w:r>
        <w:rPr>
          <w:rFonts w:hint="eastAsia"/>
        </w:rPr>
        <w:t xml:space="preserve">Drawdown）</w:t>
      </w:r>
    </w:p>
    <w:p>
      <w:pPr>
        <w:pStyle w:val="FirstParagraph"/>
      </w:pPr>
      <w:r>
        <w:rPr>
          <w:rFonts w:hint="eastAsia"/>
        </w:rPr>
        <w:t xml:space="preserve">定义历史最高净值序列：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t>a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t</m:t>
              </m:r>
            </m:lim>
          </m:limLow>
          <m:r>
            <m:t>N</m:t>
          </m:r>
          <m:r>
            <m:t>A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e</m:t>
        </m:r>
        <m:r>
          <m:t>a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：从第</w:t>
      </w:r>
      <w:r>
        <w:t xml:space="preserve"> 1 </w:t>
      </w:r>
      <w:r>
        <w:rPr>
          <w:rFonts w:hint="eastAsia"/>
        </w:rPr>
        <w:t xml:space="preserve">天到第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天之间的最高净值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个交易日的复权净值</w:t>
      </w:r>
    </w:p>
    <w:p>
      <w:pPr>
        <w:pStyle w:val="FirstParagraph"/>
      </w:pPr>
      <w:r>
        <w:rPr>
          <w:rFonts w:hint="eastAsia"/>
        </w:rPr>
        <w:t xml:space="preserve">时点回撤：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r</m:t>
          </m:r>
          <m:r>
            <m:t>a</m:t>
          </m:r>
          <m:r>
            <m:t>w</m:t>
          </m:r>
          <m:r>
            <m:t>d</m:t>
          </m:r>
          <m:r>
            <m:t>o</m:t>
          </m:r>
          <m:r>
            <m:t>w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r>
                <m:t>e</m:t>
              </m:r>
              <m:r>
                <m:t>a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P</m:t>
              </m:r>
              <m:r>
                <m:t>e</m:t>
              </m:r>
              <m:r>
                <m:t>a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r</m:t>
        </m:r>
        <m:r>
          <m:t>a</m:t>
        </m:r>
        <m:r>
          <m:t>w</m:t>
        </m:r>
        <m:r>
          <m:t>d</m:t>
        </m:r>
        <m:r>
          <m:t>o</m:t>
        </m:r>
        <m:r>
          <m:t>w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天的回撤幅度（负值</w:t>
      </w:r>
      <w:r>
        <w:t xml:space="preserve"> = </w:t>
      </w:r>
      <w:r>
        <w:rPr>
          <w:rFonts w:hint="eastAsia"/>
        </w:rPr>
        <w:t xml:space="preserve">亏损比例）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A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天当前的净值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e</m:t>
        </m:r>
        <m:r>
          <m:t>a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天之前的历史最高净值</w:t>
      </w:r>
    </w:p>
    <w:p>
      <w:pPr>
        <w:pStyle w:val="FirstParagraph"/>
      </w:pPr>
      <w:r>
        <w:rPr>
          <w:rFonts w:hint="eastAsia"/>
        </w:rPr>
        <w:t xml:space="preserve">最大回撤：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D</m:t>
          </m:r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N</m:t>
              </m:r>
            </m:lim>
          </m:limLow>
          <m:r>
            <m:t>D</m:t>
          </m:r>
          <m:r>
            <m:t>r</m:t>
          </m:r>
          <m:r>
            <m:t>a</m:t>
          </m:r>
          <m:r>
            <m:t>w</m:t>
          </m:r>
          <m:r>
            <m:t>d</m:t>
          </m:r>
          <m:r>
            <m:t>o</m:t>
          </m:r>
          <m:r>
            <m:t>w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t>D</m:t>
        </m:r>
        <m:r>
          <m:t>D</m:t>
        </m:r>
      </m:oMath>
      <w:r>
        <w:rPr>
          <w:rFonts w:hint="eastAsia"/>
        </w:rPr>
        <w:t xml:space="preserve">：整个历史区间内回撤的最大值（绝对值最大的负值）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</w:t>
      </w:r>
      <w:r>
        <w:t xml:space="preserve"> </w:t>
      </w:r>
      <m:oMath>
        <m:r>
          <m:t>M</m:t>
        </m:r>
        <m:r>
          <m:t>D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表示历史上最惨的时候净值从最高点下跌了</w:t>
      </w:r>
      <w:r>
        <w:t xml:space="preserve"> 15%</w:t>
      </w:r>
    </w:p>
    <w:bookmarkEnd w:id="20"/>
    <w:bookmarkStart w:id="21" w:name="夏普比率sharpe-ratio"/>
    <w:p>
      <w:pPr>
        <w:pStyle w:val="Heading3"/>
      </w:pPr>
      <w:r>
        <w:t xml:space="preserve">3.6 </w:t>
      </w:r>
      <w:r>
        <w:rPr>
          <w:rFonts w:hint="eastAsia"/>
        </w:rPr>
        <w:t xml:space="preserve">夏普比率（Sharpe</w:t>
      </w:r>
      <w:r>
        <w:t xml:space="preserve"> </w:t>
      </w:r>
      <w:r>
        <w:rPr>
          <w:rFonts w:hint="eastAsia"/>
        </w:rPr>
        <w:t xml:space="preserve">Ratio）</w:t>
      </w:r>
    </w:p>
    <w:p>
      <w:pPr>
        <w:pStyle w:val="FirstParagraph"/>
      </w:pPr>
      <w:r>
        <w:rPr>
          <w:rFonts w:hint="eastAsia"/>
        </w:rPr>
        <w:t xml:space="preserve">衡量每单位风险所获得的超额回报：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a</m:t>
          </m:r>
          <m:r>
            <m:t>r</m:t>
          </m:r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h</m:t>
        </m:r>
        <m:r>
          <m:t>a</m:t>
        </m:r>
        <m:r>
          <m:t>r</m:t>
        </m:r>
        <m:r>
          <m:t>p</m:t>
        </m:r>
        <m:r>
          <m:t>e</m:t>
        </m:r>
      </m:oMath>
      <w:r>
        <w:rPr>
          <w:rFonts w:hint="eastAsia"/>
        </w:rPr>
        <w:t xml:space="preserve">：夏普比率（越高越好）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：基金的年化收益率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：无风险利率，本系统取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（近似一年期定存利率）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：基金的年化波动率</w:t>
      </w:r>
    </w:p>
    <w:p>
      <w:pPr>
        <w:pStyle w:val="Block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：如果</w:t>
      </w:r>
      <w:r>
        <w:t xml:space="preserve"> Sharpe = </w:t>
      </w:r>
      <w:r>
        <w:rPr>
          <w:rFonts w:hint="eastAsia"/>
        </w:rPr>
        <w:t xml:space="preserve">0.8，意味着每承担</w:t>
      </w:r>
      <w:r>
        <w:t xml:space="preserve"> 1% </w:t>
      </w:r>
      <w:r>
        <w:rPr>
          <w:rFonts w:hint="eastAsia"/>
        </w:rPr>
        <w:t xml:space="preserve">的波动风险，获得</w:t>
      </w:r>
      <w:r>
        <w:t xml:space="preserve"> 0.8% </w:t>
      </w:r>
      <w:r>
        <w:rPr>
          <w:rFonts w:hint="eastAsia"/>
        </w:rPr>
        <w:t xml:space="preserve">的超额回报。</w:t>
      </w:r>
    </w:p>
    <w:bookmarkEnd w:id="21"/>
    <w:bookmarkStart w:id="22" w:name="卡玛比率calmar-ratio"/>
    <w:p>
      <w:pPr>
        <w:pStyle w:val="Heading3"/>
      </w:pPr>
      <w:r>
        <w:t xml:space="preserve">3.7 </w:t>
      </w:r>
      <w:r>
        <w:rPr>
          <w:rFonts w:hint="eastAsia"/>
        </w:rPr>
        <w:t xml:space="preserve">卡玛比率（Calmar</w:t>
      </w:r>
      <w:r>
        <w:t xml:space="preserve"> </w:t>
      </w:r>
      <w:r>
        <w:rPr>
          <w:rFonts w:hint="eastAsia"/>
        </w:rPr>
        <w:t xml:space="preserve">Ratio）</w:t>
      </w:r>
    </w:p>
    <w:p>
      <w:pPr>
        <w:pStyle w:val="FirstParagraph"/>
      </w:pPr>
      <w:r>
        <w:rPr>
          <w:rFonts w:hint="eastAsia"/>
        </w:rPr>
        <w:t xml:space="preserve">衡量年化收益与最大回撤的关系：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l</m:t>
          </m:r>
          <m:r>
            <m:t>m</m:t>
          </m:r>
          <m:r>
            <m:t>a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M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a</m:t>
        </m:r>
        <m:r>
          <m:t>l</m:t>
        </m:r>
        <m:r>
          <m:t>m</m:t>
        </m:r>
        <m:r>
          <m:t>a</m:t>
        </m:r>
        <m:r>
          <m:t>r</m:t>
        </m:r>
      </m:oMath>
      <w:r>
        <w:rPr>
          <w:rFonts w:hint="eastAsia"/>
        </w:rPr>
        <w:t xml:space="preserve">：卡玛比率（越高越好）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  <m:r>
              <m:t>n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：基金的年化收益率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t>D</m:t>
        </m:r>
        <m:r>
          <m:t>D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：最大回撤的绝对值（取正数）</w:t>
      </w:r>
    </w:p>
    <w:p>
      <w:pPr>
        <w:pStyle w:val="Block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：如果</w:t>
      </w:r>
      <w:r>
        <w:t xml:space="preserve"> Calmar = </w:t>
      </w:r>
      <w:r>
        <w:rPr>
          <w:rFonts w:hint="eastAsia"/>
        </w:rPr>
        <w:t xml:space="preserve">2，意味着每承担</w:t>
      </w:r>
      <w:r>
        <w:t xml:space="preserve"> 1% </w:t>
      </w:r>
      <w:r>
        <w:rPr>
          <w:rFonts w:hint="eastAsia"/>
        </w:rPr>
        <w:t xml:space="preserve">的最大回撤，获得</w:t>
      </w:r>
      <w:r>
        <w:t xml:space="preserve"> 2% </w:t>
      </w:r>
      <w:r>
        <w:rPr>
          <w:rFonts w:hint="eastAsia"/>
        </w:rPr>
        <w:t xml:space="preserve">的年化收益。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四章同类比较与评价体系"/>
    <w:p>
      <w:pPr>
        <w:pStyle w:val="Heading2"/>
      </w:pPr>
      <w:r>
        <w:rPr>
          <w:rFonts w:hint="eastAsia"/>
        </w:rPr>
        <w:t xml:space="preserve">第四章：同类比较与评价体系</w:t>
      </w:r>
    </w:p>
    <w:p>
      <w:pPr>
        <w:pStyle w:val="BlockText"/>
      </w:pPr>
      <w:r>
        <w:rPr>
          <w:rFonts w:hint="eastAsia"/>
        </w:rPr>
        <w:t xml:space="preserve">五核心指标的具体计算公式见第三章。本章聚焦如何在同一</w:t>
      </w:r>
      <w:r>
        <w:t xml:space="preserve"> Benchmark </w:t>
      </w:r>
      <w:r>
        <w:rPr>
          <w:rFonts w:hint="eastAsia"/>
        </w:rPr>
        <w:t xml:space="preserve">内横向比较基金。</w:t>
      </w:r>
    </w:p>
    <w:bookmarkStart w:id="24" w:name="同类排名方法"/>
    <w:p>
      <w:pPr>
        <w:pStyle w:val="Heading3"/>
      </w:pPr>
      <w:r>
        <w:t xml:space="preserve">4.1 </w:t>
      </w:r>
      <w:r>
        <w:rPr>
          <w:rFonts w:hint="eastAsia"/>
        </w:rPr>
        <w:t xml:space="preserve">同类排名方法</w:t>
      </w:r>
    </w:p>
    <w:p>
      <w:pPr>
        <w:pStyle w:val="FirstParagraph"/>
      </w:pPr>
      <w:r>
        <w:rPr>
          <w:rFonts w:hint="eastAsia"/>
        </w:rPr>
        <w:t xml:space="preserve">所有评价均在相同</w:t>
      </w:r>
      <w:r>
        <w:t xml:space="preserve"> Benchmark </w:t>
      </w:r>
      <w:r>
        <w:rPr>
          <w:rFonts w:hint="eastAsia"/>
        </w:rPr>
        <w:t xml:space="preserve">的增强基金之间完成（Like-for-Like</w:t>
      </w:r>
      <w:r>
        <w:t xml:space="preserve"> </w:t>
      </w:r>
      <w:r>
        <w:rPr>
          <w:rFonts w:hint="eastAsia"/>
        </w:rPr>
        <w:t xml:space="preserve">Comparison）。</w:t>
      </w:r>
    </w:p>
    <w:p>
      <w:pPr>
        <w:pStyle w:val="BodyText"/>
      </w:pPr>
      <w:r>
        <w:rPr>
          <w:rFonts w:hint="eastAsia"/>
          <w:b/>
          <w:bCs/>
        </w:rPr>
        <w:t xml:space="preserve">大样本模式</w:t>
      </w:r>
      <w:r>
        <w:rPr>
          <w:rFonts w:hint="eastAsia"/>
        </w:rPr>
        <w:t xml:space="preserve">（同类</w:t>
      </w:r>
      <w:r>
        <w:t xml:space="preserve"> ≥ 20 </w:t>
      </w:r>
      <w:r>
        <w:rPr>
          <w:rFonts w:hint="eastAsia"/>
        </w:rPr>
        <w:t xml:space="preserve">只）：使用百分位排名法。</w:t>
      </w:r>
    </w:p>
    <w:p>
      <w:pPr>
        <w:pStyle w:val="BodyText"/>
      </w:pPr>
      <w:r>
        <w:rPr>
          <w:rFonts w:hint="eastAsia"/>
        </w:rPr>
        <w:t xml:space="preserve">对于指标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，组内排名（升序，值越大越好）：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t>n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r>
            <m:t>j</m:t>
          </m:r>
          <m:r>
            <m:rPr>
              <m:sty m:val="p"/>
            </m:rPr>
            <m:t>: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|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t>a</m:t>
        </m:r>
        <m:r>
          <m:t>n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：基金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的组内排名（1</w:t>
      </w:r>
      <w:r>
        <w:t xml:space="preserve"> = </w:t>
      </w:r>
      <w:r>
        <w:rPr>
          <w:rFonts w:hint="eastAsia"/>
        </w:rPr>
        <w:t xml:space="preserve">最好）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：基金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在该指标上的取值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{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：集合中元素的个数（即有多少只基金的指标值</w:t>
      </w:r>
      <w:r>
        <w:t xml:space="preserve"> ≤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百分位：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c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r>
                <m:t>n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c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：基金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的百分位（越小越靠前，pct=1%</w:t>
      </w:r>
      <w:r>
        <w:t xml:space="preserve"> </w:t>
      </w:r>
      <w:r>
        <w:rPr>
          <w:rFonts w:hint="eastAsia"/>
        </w:rPr>
        <w:t xml:space="preserve">表示同类前</w:t>
      </w:r>
      <w:r>
        <w:t xml:space="preserve"> </w:t>
      </w:r>
      <w:r>
        <w:rPr>
          <w:rFonts w:hint="eastAsia"/>
        </w:rPr>
        <w:t xml:space="preserve">1%）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r</m:t>
            </m:r>
            <m:r>
              <m:t>o</m:t>
            </m:r>
            <m:r>
              <m:t>u</m:t>
            </m:r>
            <m:r>
              <m:t>p</m:t>
            </m:r>
          </m:sub>
        </m:sSub>
      </m:oMath>
      <w:r>
        <w:rPr>
          <w:rFonts w:hint="eastAsia"/>
        </w:rPr>
        <w:t xml:space="preserve">：同基准下的基金总数</w:t>
      </w:r>
    </w:p>
    <w:p>
      <w:pPr>
        <w:pStyle w:val="FirstParagraph"/>
      </w:pPr>
      <w:r>
        <w:rPr>
          <w:rFonts w:hint="eastAsia"/>
          <w:b/>
          <w:bCs/>
        </w:rPr>
        <w:t xml:space="preserve">小样本模式</w:t>
      </w:r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g</m:t>
            </m:r>
            <m:r>
              <m:t>r</m:t>
            </m:r>
            <m:r>
              <m:t>o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只）：改用绝对阈值法（如一年超额</w:t>
      </w:r>
      <w:r>
        <w:t xml:space="preserve"> &gt; 3% </w:t>
      </w:r>
      <w:r>
        <w:rPr>
          <w:rFonts w:hint="eastAsia"/>
        </w:rPr>
        <w:t xml:space="preserve">视为突出），避免小样本下百分位失真。</w:t>
      </w:r>
    </w:p>
    <w:bookmarkEnd w:id="24"/>
    <w:bookmarkStart w:id="25" w:name="alpha-三周期评估"/>
    <w:p>
      <w:pPr>
        <w:pStyle w:val="Heading3"/>
      </w:pPr>
      <w:r>
        <w:t xml:space="preserve">4.2 Alpha </w:t>
      </w:r>
      <w:r>
        <w:rPr>
          <w:rFonts w:hint="eastAsia"/>
        </w:rPr>
        <w:t xml:space="preserve">三周期评估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近一月</w:t>
            </w:r>
          </w:p>
        </w:tc>
        <w:tc>
          <w:tcPr/>
          <w:p>
            <w:pPr>
              <w:pStyle w:val="Compact"/>
            </w:pPr>
            <w:r>
              <w:t xml:space="preserve">month_1_alpha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短期趋势判断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近六月</w:t>
            </w:r>
          </w:p>
        </w:tc>
        <w:tc>
          <w:tcPr/>
          <w:p>
            <w:pPr>
              <w:pStyle w:val="Compact"/>
            </w:pPr>
            <w:r>
              <w:t xml:space="preserve">month_6_alpha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中期持续性评估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近一年</w:t>
            </w:r>
          </w:p>
        </w:tc>
        <w:tc>
          <w:tcPr/>
          <w:p>
            <w:pPr>
              <w:pStyle w:val="Compact"/>
            </w:pPr>
            <w:r>
              <w:t xml:space="preserve">year_1_alpha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长期超额能力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趋势判断引入</w:t>
      </w:r>
      <w:r>
        <w:rPr>
          <w:rFonts w:hint="eastAsia"/>
          <w:b/>
          <w:bCs/>
        </w:rPr>
        <w:t xml:space="preserve">容忍区间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TREND_TOLERANCE</w:t>
      </w:r>
      <w:r>
        <w:rPr>
          <w:rFonts w:hint="eastAsia"/>
        </w:rPr>
        <w:t xml:space="preserve">），避免微小波动被误判为趋势：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趋势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改善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 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回落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 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6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平稳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符号说明：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t>y</m:t>
            </m:r>
          </m:sub>
        </m:sSub>
      </m:oMath>
      <w:r>
        <w:rPr>
          <w:rFonts w:hint="eastAsia"/>
        </w:rPr>
        <w:t xml:space="preserve">：近一年超额收益（</w:t>
      </w:r>
      <w:r>
        <w:rPr>
          <w:rStyle w:val="VerbatimChar"/>
        </w:rPr>
        <w:t xml:space="preserve">year_1_alpha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6</m:t>
            </m:r>
            <m:r>
              <m:t>m</m:t>
            </m:r>
          </m:sub>
        </m:sSub>
      </m:oMath>
      <w:r>
        <w:rPr>
          <w:rFonts w:hint="eastAsia"/>
        </w:rPr>
        <w:t xml:space="preserve">：近六月超额收益（</w:t>
      </w:r>
      <w:r>
        <w:rPr>
          <w:rStyle w:val="VerbatimChar"/>
        </w:rPr>
        <w:t xml:space="preserve">month_6_alpha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t>m</m:t>
            </m:r>
          </m:sub>
        </m:sSub>
      </m:oMath>
      <w:r>
        <w:rPr>
          <w:rFonts w:hint="eastAsia"/>
        </w:rPr>
        <w:t xml:space="preserve">：近一月超额收益（</w:t>
      </w:r>
      <w:r>
        <w:rPr>
          <w:rStyle w:val="VerbatimChar"/>
        </w:rPr>
        <w:t xml:space="preserve">month_1_alpha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：趋势容忍区间，默认</w:t>
      </w:r>
      <w:r>
        <w:t xml:space="preserve"> </w:t>
      </w:r>
      <w:r>
        <w:rPr>
          <w:rFonts w:hint="eastAsia"/>
        </w:rPr>
        <w:t xml:space="preserve">0.5%，相邻周期</w:t>
      </w:r>
      <w:r>
        <w:t xml:space="preserve"> Alpha </w:t>
      </w:r>
      <w:r>
        <w:rPr>
          <w:rFonts w:hint="eastAsia"/>
        </w:rPr>
        <w:t xml:space="preserve">差异小于此值视为随机波动</w:t>
      </w:r>
    </w:p>
    <w:p>
      <w:pPr>
        <w:pStyle w:val="Block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：只有当相邻周期的</w:t>
      </w:r>
      <w:r>
        <w:t xml:space="preserve"> Alpha </w:t>
      </w:r>
      <w:r>
        <w:rPr>
          <w:rFonts w:hint="eastAsia"/>
        </w:rPr>
        <w:t xml:space="preserve">变化幅度超过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时，才认定为真正的趋势变化，否则视为平稳。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五章研究解读引擎"/>
    <w:p>
      <w:pPr>
        <w:pStyle w:val="Heading2"/>
      </w:pPr>
      <w:r>
        <w:rPr>
          <w:rFonts w:hint="eastAsia"/>
        </w:rPr>
        <w:t xml:space="preserve">第五章：研究解读引擎</w:t>
      </w:r>
    </w:p>
    <w:bookmarkStart w:id="27" w:name="设计哲学five-principles"/>
    <w:p>
      <w:pPr>
        <w:pStyle w:val="Heading3"/>
      </w:pPr>
      <w:r>
        <w:t xml:space="preserve">5.1 </w:t>
      </w:r>
      <w:r>
        <w:rPr>
          <w:rFonts w:hint="eastAsia"/>
        </w:rPr>
        <w:t xml:space="preserve">设计哲学（Five</w:t>
      </w:r>
      <w:r>
        <w:t xml:space="preserve"> </w:t>
      </w:r>
      <w:r>
        <w:rPr>
          <w:rFonts w:hint="eastAsia"/>
        </w:rPr>
        <w:t xml:space="preserve">Principles）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同类比较原则（Like-for-Like）</w:t>
      </w:r>
      <w:r>
        <w:rPr>
          <w:rFonts w:hint="eastAsia"/>
        </w:rPr>
        <w:t xml:space="preserve">：所有评价仅在相同</w:t>
      </w:r>
      <w:r>
        <w:t xml:space="preserve"> Benchmark </w:t>
      </w:r>
      <w:r>
        <w:rPr>
          <w:rFonts w:hint="eastAsia"/>
        </w:rPr>
        <w:t xml:space="preserve">基金之间完成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超额优先原则（Alpha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First）</w:t>
      </w:r>
      <w:r>
        <w:rPr>
          <w:rFonts w:hint="eastAsia"/>
        </w:rPr>
        <w:t xml:space="preserve">：Alpha</w:t>
      </w:r>
      <w:r>
        <w:t xml:space="preserve"> </w:t>
      </w:r>
      <w:r>
        <w:rPr>
          <w:rFonts w:hint="eastAsia"/>
        </w:rPr>
        <w:t xml:space="preserve">代表主动管理能力，是评价核心维度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持续性原则（Consistency</w:t>
      </w:r>
      <w:r>
        <w:rPr>
          <w:b/>
          <w:bCs/>
        </w:rPr>
        <w:t xml:space="preserve"> over </w:t>
      </w:r>
      <w:r>
        <w:rPr>
          <w:rFonts w:hint="eastAsia"/>
          <w:b/>
          <w:bCs/>
        </w:rPr>
        <w:t xml:space="preserve">Burst）</w:t>
      </w:r>
      <w:r>
        <w:rPr>
          <w:rFonts w:hint="eastAsia"/>
        </w:rPr>
        <w:t xml:space="preserve">：持续创造</w:t>
      </w:r>
      <w:r>
        <w:t xml:space="preserve"> Alpha </w:t>
      </w:r>
      <w:r>
        <w:rPr>
          <w:rFonts w:hint="eastAsia"/>
        </w:rPr>
        <w:t xml:space="preserve">比单次爆发更有价值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风险收益匹配原则（Risk-Adjusted）</w:t>
      </w:r>
      <w:r>
        <w:rPr>
          <w:rFonts w:hint="eastAsia"/>
        </w:rPr>
        <w:t xml:space="preserve">：Alpha</w:t>
      </w:r>
      <w:r>
        <w:t xml:space="preserve"> </w:t>
      </w:r>
      <w:r>
        <w:rPr>
          <w:rFonts w:hint="eastAsia"/>
        </w:rPr>
        <w:t xml:space="preserve">必须建立在合理风险水平之上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可解释性原则（Explainability）</w:t>
      </w:r>
      <w:r>
        <w:rPr>
          <w:rFonts w:hint="eastAsia"/>
        </w:rPr>
        <w:t xml:space="preserve">：每条结论可追溯至明确数据与规则</w:t>
      </w:r>
    </w:p>
    <w:bookmarkEnd w:id="27"/>
    <w:bookmarkStart w:id="28" w:name="五步解读框架"/>
    <w:p>
      <w:pPr>
        <w:pStyle w:val="Heading3"/>
      </w:pPr>
      <w:r>
        <w:t xml:space="preserve">5.2 </w:t>
      </w:r>
      <w:r>
        <w:rPr>
          <w:rFonts w:hint="eastAsia"/>
        </w:rPr>
        <w:t xml:space="preserve">五步解读框架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基金赚了多少钱？有没有跑赢基准？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波动多大？最惨亏多少？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Risk-Adjusted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风险调整收益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每单位风险换来多少回报？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超额持续性</w:t>
            </w:r>
          </w:p>
        </w:tc>
        <w:tc>
          <w:tcPr/>
          <w:p>
            <w:pPr>
              <w:pStyle w:val="Compact"/>
            </w:pPr>
            <w:r>
              <w:t xml:space="preserve">Alpha </w:t>
            </w:r>
            <w:r>
              <w:rPr>
                <w:rFonts w:hint="eastAsia"/>
              </w:rPr>
              <w:t xml:space="preserve">是稳定的还是一时运气？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这只基金整体是什么画像？</w:t>
            </w:r>
          </w:p>
        </w:tc>
      </w:tr>
    </w:tbl>
    <w:bookmarkEnd w:id="28"/>
    <w:bookmarkStart w:id="29" w:name="基金画像profile分类"/>
    <w:p>
      <w:pPr>
        <w:pStyle w:val="Heading3"/>
      </w:pPr>
      <w:r>
        <w:t xml:space="preserve">5.3 </w:t>
      </w:r>
      <w:r>
        <w:rPr>
          <w:rFonts w:hint="eastAsia"/>
        </w:rPr>
        <w:t xml:space="preserve">基金画像（Profile）分类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稳健增强型</w:t>
            </w:r>
          </w:p>
        </w:tc>
        <w:tc>
          <w:tcPr/>
          <w:p>
            <w:pPr>
              <w:pStyle w:val="Compact"/>
            </w:pPr>
            <w:r>
              <w:t xml:space="preserve">Alpha &gt; 0 </w:t>
            </w:r>
            <w:r>
              <w:rPr>
                <w:rFonts w:hint="eastAsia"/>
              </w:rPr>
              <w:t xml:space="preserve">且</w:t>
            </w:r>
            <w:r>
              <w:t xml:space="preserve"> Sharpe/Calmar </w:t>
            </w:r>
            <w:r>
              <w:rPr>
                <w:rFonts w:hint="eastAsia"/>
              </w:rPr>
              <w:t xml:space="preserve">居前，回撤可控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超额与风控均衡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风险收益优化型</w:t>
            </w:r>
          </w:p>
        </w:tc>
        <w:tc>
          <w:tcPr/>
          <w:p>
            <w:pPr>
              <w:pStyle w:val="Compact"/>
            </w:pPr>
            <w:r>
              <w:t xml:space="preserve">Sharpe + Calmar </w:t>
            </w:r>
            <w:r>
              <w:rPr>
                <w:rFonts w:hint="eastAsia"/>
              </w:rPr>
              <w:t xml:space="preserve">双高</w:t>
            </w:r>
            <w:r>
              <w:t xml:space="preserve"> + </w:t>
            </w:r>
            <w:r>
              <w:rPr>
                <w:rFonts w:hint="eastAsia"/>
              </w:rPr>
              <w:t xml:space="preserve">低波动（Alpha</w:t>
            </w:r>
            <w:r>
              <w:t xml:space="preserve"> </w:t>
            </w:r>
            <w:r>
              <w:rPr>
                <w:rFonts w:hint="eastAsia"/>
              </w:rPr>
              <w:t xml:space="preserve">可能不突出）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风险调整收益优秀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高弹性增强型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收益/Alpha</w:t>
            </w:r>
            <w:r>
              <w:t xml:space="preserve"> </w:t>
            </w:r>
            <w:r>
              <w:rPr>
                <w:rFonts w:hint="eastAsia"/>
              </w:rPr>
              <w:t xml:space="preserve">突出但波动或回撤显著偏高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进攻型选手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普通增强型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各项指标处于同类中游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增强能力待验证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指数复制型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各周期</w:t>
            </w:r>
            <w:r>
              <w:t xml:space="preserve"> Alpha </w:t>
            </w:r>
            <w:r>
              <w:rPr>
                <w:rFonts w:hint="eastAsia"/>
              </w:rPr>
              <w:t xml:space="preserve">均</w:t>
            </w:r>
            <w:r>
              <w:t xml:space="preserve"> ≤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未展现主动管理能力</w:t>
            </w:r>
          </w:p>
        </w:tc>
      </w:tr>
    </w:tbl>
    <w:bookmarkEnd w:id="29"/>
    <w:bookmarkStart w:id="30" w:name="研究标签tags体系"/>
    <w:p>
      <w:pPr>
        <w:pStyle w:val="Heading3"/>
      </w:pPr>
      <w:r>
        <w:t xml:space="preserve">5.4 </w:t>
      </w:r>
      <w:r>
        <w:rPr>
          <w:rFonts w:hint="eastAsia"/>
        </w:rPr>
        <w:t xml:space="preserve">研究标签（Tags）体系</w:t>
      </w:r>
    </w:p>
    <w:p>
      <w:pPr>
        <w:pStyle w:val="FirstParagraph"/>
      </w:pPr>
      <w:r>
        <w:rPr>
          <w:rFonts w:hint="eastAsia"/>
        </w:rPr>
        <w:t xml:space="preserve">标签分两层：</w:t>
      </w:r>
    </w:p>
    <w:p>
      <w:pPr>
        <w:pStyle w:val="BodyText"/>
      </w:pPr>
      <w:r>
        <w:rPr>
          <w:rFonts w:hint="eastAsia"/>
          <w:b/>
          <w:bCs/>
        </w:rPr>
        <w:t xml:space="preserve">状态标签（互斥）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[观察样本]</w:t>
      </w:r>
      <w:r>
        <w:t xml:space="preserve"> </w:t>
      </w:r>
      <w:r>
        <w:t xml:space="preserve">— </w:t>
      </w:r>
      <w:r>
        <w:rPr>
          <w:rFonts w:hint="eastAsia"/>
        </w:rPr>
        <w:t xml:space="preserve">成立不足一年，数据不足以参与完整评价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正常</w:t>
      </w:r>
      <w:r>
        <w:t xml:space="preserve"> </w:t>
      </w:r>
      <w:r>
        <w:t xml:space="preserve">— </w:t>
      </w:r>
      <w:r>
        <w:rPr>
          <w:rFonts w:hint="eastAsia"/>
        </w:rPr>
        <w:t xml:space="preserve">可参与完整研究解读</w:t>
      </w:r>
    </w:p>
    <w:p>
      <w:pPr>
        <w:pStyle w:val="BodyText"/>
      </w:pPr>
      <w:r>
        <w:rPr>
          <w:rFonts w:hint="eastAsia"/>
          <w:b/>
          <w:bCs/>
        </w:rPr>
        <w:t xml:space="preserve">能力标签（可叠加）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[持续跑赢]</w:t>
      </w:r>
      <w:r>
        <w:t xml:space="preserve"> </w:t>
      </w:r>
      <w:r>
        <w:t xml:space="preserve">— </w:t>
      </w:r>
      <w:r>
        <w:rPr>
          <w:rFonts w:hint="eastAsia"/>
        </w:rPr>
        <w:t xml:space="preserve">各周期</w:t>
      </w:r>
      <w:r>
        <w:t xml:space="preserve"> Alpha </w:t>
      </w:r>
      <w:r>
        <w:rPr>
          <w:rFonts w:hint="eastAsia"/>
        </w:rPr>
        <w:t xml:space="preserve">均</w:t>
      </w:r>
      <w:r>
        <w:t xml:space="preserve">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[超额突出]</w:t>
      </w:r>
      <w:r>
        <w:t xml:space="preserve"> </w:t>
      </w:r>
      <w:r>
        <w:t xml:space="preserve">— </w:t>
      </w:r>
      <w:r>
        <w:rPr>
          <w:rFonts w:hint="eastAsia"/>
        </w:rPr>
        <w:t xml:space="preserve">一年超额排名同类前</w:t>
      </w:r>
      <w:r>
        <w:t xml:space="preserve"> </w:t>
      </w:r>
      <w:r>
        <w:rPr>
          <w:rFonts w:hint="eastAsia"/>
        </w:rPr>
        <w:t xml:space="preserve">10%，且</w:t>
      </w:r>
      <w:r>
        <w:t xml:space="preserve"> Alpha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[Alpha稳定]</w:t>
      </w:r>
      <w:r>
        <w:t xml:space="preserve"> </w:t>
      </w:r>
      <w:r>
        <w:t xml:space="preserve">— </w:t>
      </w:r>
      <w:r>
        <w:rPr>
          <w:rFonts w:hint="eastAsia"/>
        </w:rPr>
        <w:t xml:space="preserve">各周期间</w:t>
      </w:r>
      <w:r>
        <w:t xml:space="preserve"> Alpha </w:t>
      </w:r>
      <w:r>
        <w:rPr>
          <w:rFonts w:hint="eastAsia"/>
        </w:rPr>
        <w:t xml:space="preserve">差异</w:t>
      </w:r>
      <w:r>
        <w:t xml:space="preserve"> &lt; </w:t>
      </w:r>
      <w:r>
        <w:rPr>
          <w:rFonts w:hint="eastAsia"/>
        </w:rPr>
        <w:t xml:space="preserve">容忍区间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[短期改善]</w:t>
      </w:r>
      <w:r>
        <w:t xml:space="preserve"> </w:t>
      </w:r>
      <w:r>
        <w:t xml:space="preserve">— Alpha </w:t>
      </w:r>
      <w:r>
        <w:rPr>
          <w:rFonts w:hint="eastAsia"/>
        </w:rPr>
        <w:t xml:space="preserve">呈逐期加速趋势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[近期回落]</w:t>
      </w:r>
      <w:r>
        <w:t xml:space="preserve"> </w:t>
      </w:r>
      <w:r>
        <w:t xml:space="preserve">— Alpha </w:t>
      </w:r>
      <w:r>
        <w:rPr>
          <w:rFonts w:hint="eastAsia"/>
        </w:rPr>
        <w:t xml:space="preserve">呈逐期衰减趋势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[高收益]</w:t>
      </w:r>
      <w:r>
        <w:t xml:space="preserve"> </w:t>
      </w:r>
      <w:r>
        <w:t xml:space="preserve">— </w:t>
      </w:r>
      <w:r>
        <w:rPr>
          <w:rFonts w:hint="eastAsia"/>
        </w:rPr>
        <w:t xml:space="preserve">年化收益排名同类前</w:t>
      </w:r>
      <w:r>
        <w:t xml:space="preserve"> 30%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[低波动]</w:t>
      </w:r>
      <w:r>
        <w:t xml:space="preserve"> </w:t>
      </w:r>
      <w:r>
        <w:t xml:space="preserve">— </w:t>
      </w:r>
      <w:r>
        <w:rPr>
          <w:rFonts w:hint="eastAsia"/>
        </w:rPr>
        <w:t xml:space="preserve">年化波动率低于同类</w:t>
      </w:r>
      <w:r>
        <w:t xml:space="preserve"> 70%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[高Sharpe]</w:t>
      </w:r>
      <w:r>
        <w:t xml:space="preserve"> </w:t>
      </w:r>
      <w:r>
        <w:t xml:space="preserve">— Sharpe Ratio </w:t>
      </w:r>
      <w:r>
        <w:rPr>
          <w:rFonts w:hint="eastAsia"/>
        </w:rPr>
        <w:t xml:space="preserve">排名同类前</w:t>
      </w:r>
      <w:r>
        <w:t xml:space="preserve"> 30%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[高Calmar]</w:t>
      </w:r>
      <w:r>
        <w:t xml:space="preserve"> </w:t>
      </w:r>
      <w:r>
        <w:t xml:space="preserve">— Calmar Ratio </w:t>
      </w:r>
      <w:r>
        <w:rPr>
          <w:rFonts w:hint="eastAsia"/>
        </w:rPr>
        <w:t xml:space="preserve">排名同类前</w:t>
      </w:r>
      <w:r>
        <w:t xml:space="preserve"> 30%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[低回撤]</w:t>
      </w:r>
      <w:r>
        <w:t xml:space="preserve"> </w:t>
      </w:r>
      <w:r>
        <w:t xml:space="preserve">— </w:t>
      </w:r>
      <w:r>
        <w:rPr>
          <w:rFonts w:hint="eastAsia"/>
        </w:rPr>
        <w:t xml:space="preserve">最大回撤低于同类</w:t>
      </w:r>
      <w:r>
        <w:t xml:space="preserve"> 70%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六章自动化部署"/>
    <w:p>
      <w:pPr>
        <w:pStyle w:val="Heading2"/>
      </w:pPr>
      <w:r>
        <w:rPr>
          <w:rFonts w:hint="eastAsia"/>
        </w:rPr>
        <w:t xml:space="preserve">第六章：自动化部署</w:t>
      </w:r>
    </w:p>
    <w:bookmarkStart w:id="32" w:name="github-actions-工作流"/>
    <w:p>
      <w:pPr>
        <w:pStyle w:val="Heading3"/>
      </w:pPr>
      <w:r>
        <w:t xml:space="preserve">6.1 GitHub Actions </w:t>
      </w: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FunctionTok"/>
        </w:rPr>
        <w:t xml:space="preserve">触发条件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每个工作日 21:00 (UTC 13:00)，确保基金净值已公布</w:t>
      </w:r>
      <w:r>
        <w:br/>
      </w:r>
      <w:r>
        <w:rPr>
          <w:rStyle w:val="FunctionTok"/>
        </w:rPr>
        <w:t xml:space="preserve">运行环境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ubuntu-latest, Python 3.12</w:t>
      </w:r>
      <w:r>
        <w:br/>
      </w:r>
      <w:r>
        <w:rPr>
          <w:rStyle w:val="FunctionTok"/>
        </w:rPr>
        <w:t xml:space="preserve">步骤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01 更新基金池 → 02 获取最新净值 → 03 计算收益与风险指标</w:t>
      </w:r>
      <w:r>
        <w:br/>
      </w:r>
      <w:r>
        <w:rPr>
          <w:rStyle w:val="AttributeTok"/>
        </w:rPr>
        <w:t xml:space="preserve">  → 04 生成绩效 HTML → 05 生成研究 Excel → 06 生成研究 HTML</w:t>
      </w:r>
      <w:r>
        <w:br/>
      </w:r>
      <w:r>
        <w:rPr>
          <w:rStyle w:val="AttributeTok"/>
        </w:rPr>
        <w:t xml:space="preserve">  → 验证数据日期 → 部署到 GitHub Pages</w:t>
      </w:r>
    </w:p>
    <w:bookmarkEnd w:id="32"/>
    <w:bookmarkStart w:id="33" w:name="数据缓存策略"/>
    <w:p>
      <w:pPr>
        <w:pStyle w:val="Heading3"/>
      </w:pPr>
      <w:r>
        <w:t xml:space="preserve">6.2 </w:t>
      </w:r>
      <w:r>
        <w:rPr>
          <w:rFonts w:hint="eastAsia"/>
        </w:rPr>
        <w:t xml:space="preserve">数据缓存策略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基金详情缓存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fund_detail_cache.parquet</w:t>
      </w:r>
      <w:r>
        <w:rPr>
          <w:rFonts w:hint="eastAsia"/>
        </w:rPr>
        <w:t xml:space="preserve">）：避免重复调用</w:t>
      </w:r>
      <w:r>
        <w:t xml:space="preserve"> AKShare </w:t>
      </w:r>
      <w:r>
        <w:rPr>
          <w:rFonts w:hint="eastAsia"/>
        </w:rPr>
        <w:t xml:space="preserve">详情接口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净值增量更新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02_update_nav.py</w:t>
      </w:r>
      <w:r>
        <w:rPr>
          <w:rFonts w:hint="eastAsia"/>
        </w:rPr>
        <w:t xml:space="preserve">）：仅拉取最新</w:t>
      </w:r>
      <w:r>
        <w:t xml:space="preserve"> N </w:t>
      </w:r>
      <w:r>
        <w:rPr>
          <w:rFonts w:hint="eastAsia"/>
        </w:rPr>
        <w:t xml:space="preserve">日净值，历史数据复用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Actions Cache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端缓存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目录，Run</w:t>
      </w:r>
      <w:r>
        <w:t xml:space="preserve"> </w:t>
      </w:r>
      <w:r>
        <w:rPr>
          <w:rFonts w:hint="eastAsia"/>
        </w:rPr>
        <w:t xml:space="preserve">间复用加速</w:t>
      </w:r>
    </w:p>
    <w:bookmarkEnd w:id="33"/>
    <w:bookmarkStart w:id="34" w:name="输出产物"/>
    <w:p>
      <w:pPr>
        <w:pStyle w:val="Heading3"/>
      </w:pPr>
      <w:r>
        <w:t xml:space="preserve">6.3 </w:t>
      </w:r>
      <w:r>
        <w:rPr>
          <w:rFonts w:hint="eastAsia"/>
        </w:rPr>
        <w:t xml:space="preserve">输出产物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交互式表格</w:t>
            </w:r>
            <w:r>
              <w:t xml:space="preserve"> + </w:t>
            </w:r>
            <w:r>
              <w:rPr>
                <w:rFonts w:hint="eastAsia"/>
              </w:rPr>
              <w:t xml:space="preserve">走势图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output/research.html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五核心指标</w:t>
            </w:r>
            <w:r>
              <w:t xml:space="preserve"> + Profile +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output/research_analysis.xlsx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</w:t>
            </w:r>
            <w:r>
              <w:t xml:space="preserve"> Benchmark Sheet + </w:t>
            </w:r>
            <w:r>
              <w:rPr>
                <w:rFonts w:hint="eastAsia"/>
              </w:rPr>
              <w:t xml:space="preserve">汇总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第七章项目亮点"/>
    <w:p>
      <w:pPr>
        <w:pStyle w:val="Heading2"/>
      </w:pPr>
      <w:r>
        <w:rPr>
          <w:rFonts w:hint="eastAsia"/>
        </w:rPr>
        <w:t xml:space="preserve">第七章：项目亮点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Rule-based Research Interpretation</w:t>
      </w:r>
      <w:r>
        <w:rPr>
          <w:rFonts w:hint="eastAsia"/>
        </w:rPr>
        <w:t xml:space="preserve">：不使用大模型，将研究员的分析逻辑抽象为可复现、可解释的规则体系。相同数据输入始终得到一致结论。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五核心指标体系</w:t>
      </w:r>
      <w:r>
        <w:rPr>
          <w:rFonts w:hint="eastAsia"/>
        </w:rPr>
        <w:t xml:space="preserve">：覆盖收益（Annual</w:t>
      </w:r>
      <w:r>
        <w:t xml:space="preserve"> </w:t>
      </w:r>
      <w:r>
        <w:rPr>
          <w:rFonts w:hint="eastAsia"/>
        </w:rPr>
        <w:t xml:space="preserve">Return）、风险（Volatility、Max</w:t>
      </w:r>
      <w:r>
        <w:t xml:space="preserve"> </w:t>
      </w:r>
      <w:r>
        <w:rPr>
          <w:rFonts w:hint="eastAsia"/>
        </w:rPr>
        <w:t xml:space="preserve">Drawdown）和风险调整收益（Sharpe、Calmar）三个维度，超越单一指标评价。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Profile + Tags + Summary </w:t>
      </w:r>
      <w:r>
        <w:rPr>
          <w:rFonts w:hint="eastAsia"/>
          <w:b/>
          <w:bCs/>
        </w:rPr>
        <w:t xml:space="preserve">三层研究输出</w:t>
      </w:r>
      <w:r>
        <w:rPr>
          <w:rFonts w:hint="eastAsia"/>
        </w:rPr>
        <w:t xml:space="preserve">：不采用难以解释的五星评分，而是画像、标签、研究摘要的组合，更贴近内部研究报告的表达方式。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参数与框架分离</w:t>
      </w:r>
      <w:r>
        <w:rPr>
          <w:rFonts w:hint="eastAsia"/>
        </w:rPr>
        <w:t xml:space="preserve">：评价哲学（Methodology）固定，参数（Parameters）可根据样本分布校准，支持小样本自适应切换。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全自动</w:t>
      </w:r>
      <w:r>
        <w:rPr>
          <w:b/>
          <w:bCs/>
        </w:rPr>
        <w:t xml:space="preserve"> CI/CD</w:t>
      </w:r>
      <w:r>
        <w:rPr>
          <w:rFonts w:hint="eastAsia"/>
        </w:rPr>
        <w:t xml:space="preserve">：代码推送到</w:t>
      </w:r>
      <w:r>
        <w:t xml:space="preserve"> GitHub → </w:t>
      </w:r>
      <w:r>
        <w:rPr>
          <w:rFonts w:hint="eastAsia"/>
        </w:rPr>
        <w:t xml:space="preserve">每日自动更新</w:t>
      </w:r>
      <w:r>
        <w:t xml:space="preserve"> → </w:t>
      </w:r>
      <w:r>
        <w:rPr>
          <w:rFonts w:hint="eastAsia"/>
        </w:rPr>
        <w:t xml:space="preserve">自动部署到网页，无需人工干预。</w:t>
      </w:r>
    </w:p>
    <w:p>
      <w:r>
        <w:pict>
          <v:rect style="width:0;height:1.5pt" o:hralign="center" o:hrstd="t" o:hr="t"/>
        </w:pict>
      </w:r>
    </w:p>
    <w:bookmarkEnd w:id="36"/>
    <w:bookmarkStart w:id="37" w:name="附录参数配置"/>
    <w:p>
      <w:pPr>
        <w:pStyle w:val="Heading2"/>
      </w:pPr>
      <w:r>
        <w:rPr>
          <w:rFonts w:hint="eastAsia"/>
        </w:rPr>
        <w:t xml:space="preserve">附录：参数配置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RISK_FREE_RATE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无风险利率（Sharpe</w:t>
            </w:r>
            <w:r>
              <w:t xml:space="preserve"> </w:t>
            </w:r>
            <w:r>
              <w:rPr>
                <w:rFonts w:hint="eastAsia"/>
              </w:rPr>
              <w:t xml:space="preserve">计算用）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MIN_SAMPLE_PERCENTILE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百分位排名最低样本量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TOP_EXCELLENT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超额突出阈值（前</w:t>
            </w:r>
            <w:r>
              <w:t xml:space="preserve"> </w:t>
            </w:r>
            <w:r>
              <w:rPr>
                <w:rFonts w:hint="eastAsia"/>
              </w:rPr>
              <w:t xml:space="preserve">10%）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TOP_GOOD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收益/Alpha</w:t>
            </w:r>
            <w:r>
              <w:t xml:space="preserve"> </w:t>
            </w:r>
            <w:r>
              <w:rPr>
                <w:rFonts w:hint="eastAsia"/>
              </w:rPr>
              <w:t xml:space="preserve">居前阈值（前</w:t>
            </w:r>
            <w:r>
              <w:t xml:space="preserve"> </w:t>
            </w:r>
            <w:r>
              <w:rPr>
                <w:rFonts w:hint="eastAsia"/>
              </w:rPr>
              <w:t xml:space="preserve">30%）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TREND_TOLERANCE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趋势容忍区间（0.5%）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ALPHA_NEUTRAL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弱增强判定阈值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2026-07-22T06:18:02Z</dcterms:created>
  <dcterms:modified xsi:type="dcterms:W3CDTF">2026-07-22T06:18:02Z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