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2021"/>
        <w:gridCol w:w="7902"/>
      </w:tblGrid>
      <w:tr w:rsidR="000367E6" w14:paraId="68F235F7" w14:textId="77777777" w:rsidTr="000367E6">
        <w:trPr>
          <w:trHeight w:val="283"/>
        </w:trPr>
        <w:tc>
          <w:tcPr>
            <w:tcW w:w="2021" w:type="dxa"/>
            <w:vAlign w:val="center"/>
          </w:tcPr>
          <w:p w14:paraId="5C35D89C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7902" w:type="dxa"/>
            <w:vMerge w:val="restart"/>
            <w:vAlign w:val="center"/>
          </w:tcPr>
          <w:p w14:paraId="18C3BB0E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МИНИСТЕРСТВО ОБРАЗОВАНИЯ И НАУКИ</w:t>
            </w:r>
          </w:p>
          <w:p w14:paraId="27EBCE85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РОССИЙСКОЙ ФЕДЕРАЦИИ</w:t>
            </w:r>
          </w:p>
          <w:p w14:paraId="1C5E9444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736AC745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высшего образования</w:t>
            </w:r>
          </w:p>
          <w:p w14:paraId="626BA8B6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САМАРСКИЙ ГОСУДАРСТВЕННЫЙ ТЕХНИЧЕСКИЙ УНИВЕРСИТЕТ</w:t>
            </w:r>
          </w:p>
          <w:p w14:paraId="573437B1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Cs w:val="20"/>
                <w:lang w:eastAsia="ru-RU"/>
              </w:rPr>
            </w:pPr>
          </w:p>
          <w:p w14:paraId="09495885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Институт автоматики и информационных технологий</w:t>
            </w:r>
          </w:p>
          <w:p w14:paraId="5DD5AA46" w14:textId="11B70053" w:rsidR="000367E6" w:rsidRPr="002E6267" w:rsidRDefault="000367E6" w:rsidP="002E626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Кафедра «</w:t>
            </w:r>
            <w:r w:rsid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Информатика и в</w:t>
            </w: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ычислительная техника</w:t>
            </w: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»</w:t>
            </w:r>
          </w:p>
        </w:tc>
      </w:tr>
      <w:tr w:rsidR="000367E6" w14:paraId="05B09F9C" w14:textId="77777777" w:rsidTr="000367E6">
        <w:trPr>
          <w:trHeight w:val="1702"/>
        </w:trPr>
        <w:tc>
          <w:tcPr>
            <w:tcW w:w="2021" w:type="dxa"/>
            <w:vAlign w:val="center"/>
            <w:hideMark/>
          </w:tcPr>
          <w:p w14:paraId="2F0D2C35" w14:textId="1F2C7105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 CYR" w:eastAsia="Times New Roman" w:hAnsi="Times New Roman CYR"/>
                <w:noProof/>
                <w:szCs w:val="28"/>
                <w:lang w:eastAsia="ru-RU"/>
              </w:rPr>
              <w:drawing>
                <wp:inline distT="0" distB="0" distL="0" distR="0" wp14:anchorId="2BD9C3B6" wp14:editId="0C908434">
                  <wp:extent cx="1121410" cy="1077595"/>
                  <wp:effectExtent l="0" t="0" r="254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8" t="3870" r="51303" b="5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vAlign w:val="center"/>
            <w:hideMark/>
          </w:tcPr>
          <w:p w14:paraId="2765C12D" w14:textId="77777777" w:rsidR="000367E6" w:rsidRDefault="000367E6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  <w:tr w:rsidR="000367E6" w14:paraId="60E40B24" w14:textId="77777777" w:rsidTr="000367E6">
        <w:trPr>
          <w:trHeight w:val="283"/>
        </w:trPr>
        <w:tc>
          <w:tcPr>
            <w:tcW w:w="2021" w:type="dxa"/>
            <w:vAlign w:val="center"/>
          </w:tcPr>
          <w:p w14:paraId="63E7E95A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2F01F0D" w14:textId="77777777" w:rsidR="000367E6" w:rsidRDefault="000367E6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</w:tbl>
    <w:p w14:paraId="278C409E" w14:textId="77777777" w:rsidR="000367E6" w:rsidRDefault="000367E6" w:rsidP="000367E6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b/>
          <w:sz w:val="24"/>
          <w:szCs w:val="24"/>
          <w:lang w:eastAsia="ru-RU"/>
        </w:rPr>
      </w:pPr>
    </w:p>
    <w:p w14:paraId="4A97AD63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37E38D73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2FB6507E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03AB1D7" w14:textId="77777777" w:rsidR="000367E6" w:rsidRDefault="000367E6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>ОТЧЕТ</w:t>
      </w:r>
    </w:p>
    <w:p w14:paraId="66C54431" w14:textId="77880601" w:rsidR="000367E6" w:rsidRPr="000367E6" w:rsidRDefault="000926C0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>о выполнении лабораторной работы №1</w:t>
      </w:r>
      <w:r w:rsidR="00E62E37">
        <w:rPr>
          <w:rFonts w:ascii="Times New Roman CYR" w:eastAsia="Times New Roman" w:hAnsi="Times New Roman CYR"/>
          <w:b/>
          <w:sz w:val="30"/>
          <w:szCs w:val="30"/>
          <w:lang w:eastAsia="ru-RU"/>
        </w:rPr>
      </w:r>
      <w:r w:rsidR="000367E6">
        <w:rPr>
          <w:rFonts w:ascii="Times New Roman CYR" w:eastAsia="Times New Roman" w:hAnsi="Times New Roman CYR"/>
          <w:b/>
          <w:sz w:val="30"/>
          <w:szCs w:val="30"/>
          <w:lang w:eastAsia="ru-RU"/>
        </w:rPr>
      </w:r>
      <w:r w:rsidR="00422857">
        <w:rPr>
          <w:rFonts w:ascii="Times New Roman CYR" w:eastAsia="Times New Roman" w:hAnsi="Times New Roman CYR"/>
          <w:b/>
          <w:sz w:val="30"/>
          <w:szCs w:val="30"/>
          <w:lang w:eastAsia="ru-RU"/>
        </w:rPr>
      </w:r>
    </w:p>
    <w:p w14:paraId="38D609C2" w14:textId="77777777" w:rsidR="000367E6" w:rsidRDefault="000367E6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pacing w:val="40"/>
          <w:sz w:val="30"/>
          <w:szCs w:val="30"/>
          <w:lang w:eastAsia="ru-RU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6946"/>
      </w:tblGrid>
      <w:tr w:rsidR="000367E6" w14:paraId="6E6D448B" w14:textId="77777777" w:rsidTr="000367E6">
        <w:trPr>
          <w:trHeight w:val="397"/>
        </w:trPr>
        <w:tc>
          <w:tcPr>
            <w:tcW w:w="2268" w:type="dxa"/>
            <w:vAlign w:val="center"/>
            <w:hideMark/>
          </w:tcPr>
          <w:p w14:paraId="0641264E" w14:textId="77777777" w:rsidR="000367E6" w:rsidRDefault="000367E6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0"/>
                <w:lang w:eastAsia="ru-RU"/>
              </w:rPr>
              <w:t>по дисциплине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C67351D" w14:textId="7CC93D7C" w:rsidR="000367E6" w:rsidRDefault="000367E6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Методология разработки программного обеспечения</w:t>
            </w:r>
          </w:p>
        </w:tc>
      </w:tr>
    </w:tbl>
    <w:p w14:paraId="70EB6C5F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0"/>
          <w:lang w:eastAsia="ru-RU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60"/>
        <w:gridCol w:w="7654"/>
      </w:tblGrid>
      <w:tr w:rsidR="000367E6" w14:paraId="2CB69C37" w14:textId="77777777" w:rsidTr="000367E6">
        <w:trPr>
          <w:trHeight w:val="340"/>
        </w:trPr>
        <w:tc>
          <w:tcPr>
            <w:tcW w:w="1560" w:type="dxa"/>
            <w:vAlign w:val="center"/>
            <w:hideMark/>
          </w:tcPr>
          <w:p w14:paraId="12A97DAA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right"/>
              <w:rPr>
                <w:rFonts w:ascii="Times New Roman CYR" w:eastAsia="Times New Roman" w:hAnsi="Times New Roman CYR"/>
                <w:szCs w:val="28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8"/>
                <w:lang w:eastAsia="ru-RU"/>
              </w:rPr>
              <w:t>на тему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468DB2" w14:textId="0C6E413B" w:rsidR="000367E6" w:rsidRPr="000367E6" w:rsidRDefault="000367E6" w:rsidP="00422857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Обоснование разработки программного продукта и предварительный анализ предметной области (генетические алгоритмы в задаче оптимизации инвестиционного портфеля)</w:t>
            </w:r>
          </w:p>
        </w:tc>
      </w:tr>
    </w:tbl>
    <w:p w14:paraId="7493A672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5F6553A8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4D4731C4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3F4D0EF5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A43B648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62B4A37F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tbl>
      <w:tblPr>
        <w:tblW w:w="9090" w:type="dxa"/>
        <w:tblInd w:w="229" w:type="dxa"/>
        <w:tblLayout w:type="fixed"/>
        <w:tblLook w:val="04A0" w:firstRow="1" w:lastRow="0" w:firstColumn="1" w:lastColumn="0" w:noHBand="0" w:noVBand="1"/>
      </w:tblPr>
      <w:tblGrid>
        <w:gridCol w:w="1898"/>
        <w:gridCol w:w="1674"/>
        <w:gridCol w:w="1871"/>
        <w:gridCol w:w="1531"/>
        <w:gridCol w:w="2116"/>
      </w:tblGrid>
      <w:tr w:rsidR="000367E6" w14:paraId="7C96AB48" w14:textId="77777777" w:rsidTr="000367E6">
        <w:trPr>
          <w:trHeight w:val="454"/>
        </w:trPr>
        <w:tc>
          <w:tcPr>
            <w:tcW w:w="1898" w:type="dxa"/>
            <w:vAlign w:val="bottom"/>
            <w:hideMark/>
          </w:tcPr>
          <w:p w14:paraId="46F139F2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Преподаватель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2F48C797" w14:textId="73070959" w:rsidR="000367E6" w:rsidRDefault="00422857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61DBB0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D9DE1B4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7CE87327" w14:textId="23A36979" w:rsidR="000367E6" w:rsidRDefault="00422857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</w:r>
            <w:r w:rsidR="000367E6">
              <w:rPr>
                <w:rFonts w:ascii="Times" w:eastAsia="Times" w:hAnsi="Times" w:cs="Times"/>
                <w:sz w:val="24"/>
                <w:szCs w:val="24"/>
              </w:rPr>
            </w:r>
            <w:r>
              <w:rPr>
                <w:rFonts w:ascii="Times" w:eastAsia="Times" w:hAnsi="Times" w:cs="Times"/>
                <w:sz w:val="24"/>
                <w:szCs w:val="24"/>
              </w:rPr>
            </w:r>
            <w:r w:rsidR="000367E6">
              <w:rPr>
                <w:rFonts w:ascii="Times" w:eastAsia="Times" w:hAnsi="Times" w:cs="Times"/>
                <w:sz w:val="24"/>
                <w:szCs w:val="24"/>
              </w:rPr>
            </w:r>
            <w:r>
              <w:rPr>
                <w:rFonts w:ascii="Times" w:eastAsia="Times" w:hAnsi="Times" w:cs="Times"/>
                <w:sz w:val="24"/>
                <w:szCs w:val="24"/>
              </w:rPr>
            </w:r>
          </w:p>
        </w:tc>
      </w:tr>
      <w:tr w:rsidR="000367E6" w14:paraId="6E91CE17" w14:textId="77777777" w:rsidTr="000367E6">
        <w:trPr>
          <w:trHeight w:val="454"/>
        </w:trPr>
        <w:tc>
          <w:tcPr>
            <w:tcW w:w="1898" w:type="dxa"/>
            <w:vAlign w:val="bottom"/>
            <w:hideMark/>
          </w:tcPr>
          <w:p w14:paraId="44465927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" w:eastAsia="Times" w:hAnsi="Times" w:cs="Times"/>
                <w:b/>
                <w:sz w:val="24"/>
                <w:szCs w:val="24"/>
              </w:rPr>
              <w:t>Студент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59D71804" w14:textId="354A087A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hAnsi="Times" w:cs="Times" w:eastAsia="Times"/>
                <w:b w:val="0"/>
                <w:i w:val="0"/>
                <w:sz w:val="24"/>
              </w:rPr>
              <w:t>3-ИАИТ-119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BC12C0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CC36CA0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2B0CAA" w14:textId="74340549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hAnsi="Times" w:cs="Times" w:eastAsia="Times"/>
                <w:b w:val="0"/>
                <w:i w:val="0"/>
                <w:sz w:val="24"/>
              </w:rPr>
              <w:t>И.Д. Царегородцев</w:t>
            </w:r>
          </w:p>
        </w:tc>
      </w:tr>
      <w:tr w:rsidR="000367E6" w14:paraId="31D7B44B" w14:textId="77777777" w:rsidTr="000367E6">
        <w:trPr>
          <w:trHeight w:val="227"/>
        </w:trPr>
        <w:tc>
          <w:tcPr>
            <w:tcW w:w="1898" w:type="dxa"/>
          </w:tcPr>
          <w:p w14:paraId="6A9C3D9E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F4BA95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A693F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2880AA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80E90DA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</w:tbl>
    <w:p w14:paraId="06C4332B" w14:textId="5D3AAD21" w:rsidR="000367E6" w:rsidRDefault="000367E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2F10A9EC" w14:textId="2D53A1E5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7C769BE4" w14:textId="6D476187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667560DE" w14:textId="401202FC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0E094B53" w14:textId="77777777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2FEBB756" w14:textId="77777777" w:rsidR="000367E6" w:rsidRDefault="000367E6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7CCB70AA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6AD49C63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52509A78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00E5395C" w14:textId="582826CF" w:rsidR="000367E6" w:rsidRPr="002E6267" w:rsidRDefault="000367E6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  <w:r>
        <w:rPr>
          <w:rFonts w:ascii="Times" w:eastAsia="Times" w:hAnsi="Times" w:cs="Times"/>
          <w:sz w:val="24"/>
          <w:szCs w:val="24"/>
        </w:rPr>
        <w:t>Самара 202</w:t>
      </w:r>
      <w:r w:rsidR="007227CC">
        <w:rPr>
          <w:rFonts w:ascii="Times" w:eastAsia="Times" w:hAnsi="Times" w:cs="Times"/>
          <w:sz w:val="24"/>
          <w:szCs w:val="24"/>
        </w:rPr>
        <w:t>6</w:t>
      </w:r>
    </w:p>
    <w:p>
      <w:r>
        <w:br w:type="page"/>
      </w:r>
    </w:p>
    <w:p>
      <w:pPr>
        <w:keepNext/>
        <w:spacing w:line="360" w:lineRule="auto"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keepNext w:val="0"/>
        <w:spacing w:line="360" w:lineRule="auto" w:before="0" w:after="0"/>
        <w:ind w:firstLine="0"/>
        <w:jc w:val="left"/>
      </w:pPr>
      <w:r>
        <w:fldChar w:fldCharType="begin"/>
        <w:instrText xml:space="preserve">TOC \o "1-2" \h \z \u</w:instrText>
        <w:fldChar w:fldCharType="separate"/>
      </w:r>
      <w:r>
        <w:rPr>
          <w:rFonts w:ascii="Times New Roman" w:hAnsi="Times New Roman" w:cs="Times New Roman" w:eastAsia="Times New Roman"/>
          <w:b w:val="0"/>
          <w:i/>
          <w:sz w:val="28"/>
        </w:rPr>
        <w:t>Нажмите F9 (или «Обновить поле»), чтобы сформировать оглавление.</w:t>
      </w:r>
      <w:r>
        <w:fldChar w:fldCharType="end"/>
      </w:r>
    </w:p>
    <w:p>
      <w:r>
        <w:br w:type="page"/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изучение предметной области, обоснование актуальности, определение эффекта от технической реализации программного продукта (ПП), определение задач, необходимых для реализации ПП, анализ альтернатив и обоснование выбора ПП.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Задание: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изучить предметную область (генетические алгоритмы в контексте задачи оптимизации инвестиционных портфелей);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составить концептуальную модель предметной области;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описать модель в виде системы: определить входы, выходы, ограничения и управляющие воздействия.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Задача формирования инвестиционного портфеля – выбора долей капитала, вкладываемых в различные ценные бумаги, – одна из центральных задач финансового менеджмента. В классической постановке Г. Марковица [1] портфель рассматривается как компромисс между ожидаемой доходностью и риском, измеряемым дисперсией доходности. На практике на портфель накладываются дополнительные ограничения: ограниченное число бумаг, минимальные и максимальные доли, покупка бумаг только целыми лотами. С такими ограничениями задача перестаёт быть выпуклой и становится трудноразрешимой для точных методов, поэтому для её решения применяются эвристические и эволюционные методы, в частности генетические алгоритмы (ГА) [3–5].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Объект исследования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процесс формирования портфеля из акций, обращающихся на фондовом рынке.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Предмет исследования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применение генетического алгоритма для поиска структуры портфеля, максимизирующей коэффициент Шарпа. </w:t>
      </w:r>
      <w:r>
        <w:rPr>
          <w:rFonts w:ascii="Times New Roman" w:hAnsi="Times New Roman" w:cs="Times New Roman" w:eastAsia="Times New Roman"/>
          <w:b/>
          <w:i w:val="0"/>
          <w:sz w:val="28"/>
        </w:rPr>
        <w:t>Разрабатываемый программный продукт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программная система оптимизации инвестиционного портфеля на основе ГА (язык Python, библиотеки numpy, pandas, matplotlib).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отчёте последовательно рассмотрены предметная область (раздел 1), актуальность разработки, анализ альтернатив, ожидаемый технический эффект и задачи реализации (раздел 2), концептуальная модель предметной области (раздел 3), инфологическая модель «сущность – связь» (раздел 4) и описание системы с окружающей средой – входами, выходами, управляющими воздействиями и ограничениями (раздел 5).</w:t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1 АНАЛИЗ ПРЕДМЕТНОЙ ОБЛАСТИ</w:t>
      </w: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Задача формирования инвестиционного портфеля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Инвестиционный портфель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совокупность ценных бумаг, принадлежащих инвестору и управляемых как единое целое. Структура портфеля из </w:t>
      </w:r>
      <w:r>
        <w:rPr>
          <w:rFonts w:ascii="Times New Roman" w:hAnsi="Times New Roman" w:cs="Times New Roman" w:eastAsia="Times New Roman"/>
          <w:b w:val="0"/>
          <w:i/>
          <w:sz w:val="28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акций задаётся вектором долей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(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…,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), где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доля капитала, вложенная в </w:t>
      </w:r>
      <w:r>
        <w:rPr>
          <w:rFonts w:ascii="Times New Roman" w:hAnsi="Times New Roman" w:cs="Times New Roman" w:eastAsia="Times New Roman"/>
          <w:b w:val="0"/>
          <w:i/>
          <w:sz w:val="28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-ю акцию. Исходными данными для оценки портфеля служат исторические котировки акций </w:t>
      </w:r>
      <w:r>
        <w:rPr>
          <w:rFonts w:ascii="Times New Roman" w:hAnsi="Times New Roman" w:cs="Times New Roman" w:eastAsia="Times New Roman"/>
          <w:b w:val="0"/>
          <w:i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i,t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цены закрытия </w:t>
      </w:r>
      <w:r>
        <w:rPr>
          <w:rFonts w:ascii="Times New Roman" w:hAnsi="Times New Roman" w:cs="Times New Roman" w:eastAsia="Times New Roman"/>
          <w:b w:val="0"/>
          <w:i/>
          <w:sz w:val="28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-й акции в торговый день </w:t>
      </w:r>
      <w:r>
        <w:rPr>
          <w:rFonts w:ascii="Times New Roman" w:hAnsi="Times New Roman" w:cs="Times New Roman" w:eastAsia="Times New Roman"/>
          <w:b w:val="0"/>
          <w:i/>
          <w:sz w:val="28"/>
        </w:rPr>
        <w:t>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По ним вычисляются доходности за период:</w:t>
      </w:r>
    </w:p>
    <w:p>
      <w:pPr>
        <w:keepNext/>
        <w:tabs>
          <w:tab w:pos="4677" w:val="center"/>
          <w:tab w:pos="9354" w:val="right"/>
        </w:tabs>
        <w:spacing w:line="360" w:lineRule="auto" w:before="6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i,t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(</w:t>
      </w:r>
      <w:r>
        <w:rPr>
          <w:rFonts w:ascii="Times New Roman" w:hAnsi="Times New Roman" w:cs="Times New Roman" w:eastAsia="Times New Roman"/>
          <w:b w:val="0"/>
          <w:i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i,t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</w:t>
      </w:r>
      <w:r>
        <w:rPr>
          <w:rFonts w:ascii="Times New Roman" w:hAnsi="Times New Roman" w:cs="Times New Roman" w:eastAsia="Times New Roman"/>
          <w:b w:val="0"/>
          <w:i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i,t–1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/ </w:t>
      </w:r>
      <w:r>
        <w:rPr>
          <w:rFonts w:ascii="Times New Roman" w:hAnsi="Times New Roman" w:cs="Times New Roman" w:eastAsia="Times New Roman"/>
          <w:b w:val="0"/>
          <w:i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i,t–1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(1)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w:r>
        <w:rPr>
          <w:rFonts w:ascii="Times New Roman" w:hAnsi="Times New Roman" w:cs="Times New Roman" w:eastAsia="Times New Roman"/>
          <w:b w:val="0"/>
          <w:i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i,t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доходность </w:t>
      </w:r>
      <w:r>
        <w:rPr>
          <w:rFonts w:ascii="Times New Roman" w:hAnsi="Times New Roman" w:cs="Times New Roman" w:eastAsia="Times New Roman"/>
          <w:b w:val="0"/>
          <w:i/>
          <w:sz w:val="28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-й акции за период </w:t>
      </w:r>
      <w:r>
        <w:rPr>
          <w:rFonts w:ascii="Times New Roman" w:hAnsi="Times New Roman" w:cs="Times New Roman" w:eastAsia="Times New Roman"/>
          <w:b w:val="0"/>
          <w:i/>
          <w:sz w:val="28"/>
        </w:rPr>
        <w:t>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</w:t>
      </w:r>
      <w:r>
        <w:rPr>
          <w:rFonts w:ascii="Times New Roman" w:hAnsi="Times New Roman" w:cs="Times New Roman" w:eastAsia="Times New Roman"/>
          <w:b w:val="0"/>
          <w:i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i,t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цена закрытия.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Ожидаемая доходность акции оценивается средним значением доходности на выборке из </w:t>
      </w:r>
      <w:r>
        <w:rPr>
          <w:rFonts w:ascii="Times New Roman" w:hAnsi="Times New Roman" w:cs="Times New Roman" w:eastAsia="Times New Roman"/>
          <w:b w:val="0"/>
          <w:i/>
          <w:sz w:val="28"/>
        </w:rPr>
        <w:t>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периодов, а взаимосвязь акций – выборочной ковариацией:</w:t>
      </w:r>
    </w:p>
    <w:p>
      <w:pPr>
        <w:keepNext w:val="0"/>
        <w:tabs>
          <w:tab w:pos="4677" w:val="center"/>
          <w:tab w:pos="9354" w:val="right"/>
        </w:tabs>
        <w:spacing w:line="360" w:lineRule="auto" w:before="6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/>
          <w:sz w:val="28"/>
        </w:rPr>
        <w:t>μ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(1/</w:t>
      </w:r>
      <w:r>
        <w:rPr>
          <w:rFonts w:ascii="Times New Roman" w:hAnsi="Times New Roman" w:cs="Times New Roman" w:eastAsia="Times New Roman"/>
          <w:b w:val="0"/>
          <w:i/>
          <w:sz w:val="28"/>
        </w:rPr>
        <w:t>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 · Σ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t=1..T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i,t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(2)</w:t>
      </w:r>
    </w:p>
    <w:p>
      <w:pPr>
        <w:keepNext/>
        <w:tabs>
          <w:tab w:pos="4677" w:val="center"/>
          <w:tab w:pos="9354" w:val="right"/>
        </w:tabs>
        <w:spacing w:line="360" w:lineRule="auto" w:before="6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/>
          <w:sz w:val="28"/>
        </w:rPr>
        <w:t>σ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ij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1/(</w:t>
      </w:r>
      <w:r>
        <w:rPr>
          <w:rFonts w:ascii="Times New Roman" w:hAnsi="Times New Roman" w:cs="Times New Roman" w:eastAsia="Times New Roman"/>
          <w:b w:val="0"/>
          <w:i/>
          <w:sz w:val="28"/>
        </w:rPr>
        <w:t>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1) · Σ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t=1..T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</w:t>
      </w:r>
      <w:r>
        <w:rPr>
          <w:rFonts w:ascii="Times New Roman" w:hAnsi="Times New Roman" w:cs="Times New Roman" w:eastAsia="Times New Roman"/>
          <w:b w:val="0"/>
          <w:i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i,t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</w:t>
      </w:r>
      <w:r>
        <w:rPr>
          <w:rFonts w:ascii="Times New Roman" w:hAnsi="Times New Roman" w:cs="Times New Roman" w:eastAsia="Times New Roman"/>
          <w:b w:val="0"/>
          <w:i/>
          <w:sz w:val="28"/>
        </w:rPr>
        <w:t>μ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)(</w:t>
      </w:r>
      <w:r>
        <w:rPr>
          <w:rFonts w:ascii="Times New Roman" w:hAnsi="Times New Roman" w:cs="Times New Roman" w:eastAsia="Times New Roman"/>
          <w:b w:val="0"/>
          <w:i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j,t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</w:t>
      </w:r>
      <w:r>
        <w:rPr>
          <w:rFonts w:ascii="Times New Roman" w:hAnsi="Times New Roman" w:cs="Times New Roman" w:eastAsia="Times New Roman"/>
          <w:b w:val="0"/>
          <w:i/>
          <w:sz w:val="28"/>
        </w:rPr>
        <w:t>μ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j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),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(3)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w:r>
        <w:rPr>
          <w:rFonts w:ascii="Times New Roman" w:hAnsi="Times New Roman" w:cs="Times New Roman" w:eastAsia="Times New Roman"/>
          <w:b w:val="0"/>
          <w:i/>
          <w:sz w:val="28"/>
        </w:rPr>
        <w:t>σ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ij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элемент ковариационной матрицы Σ размерности </w:t>
      </w:r>
      <w:r>
        <w:rPr>
          <w:rFonts w:ascii="Times New Roman" w:hAnsi="Times New Roman" w:cs="Times New Roman" w:eastAsia="Times New Roman"/>
          <w:b w:val="0"/>
          <w:i/>
          <w:sz w:val="28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× </w:t>
      </w:r>
      <w:r>
        <w:rPr>
          <w:rFonts w:ascii="Times New Roman" w:hAnsi="Times New Roman" w:cs="Times New Roman" w:eastAsia="Times New Roman"/>
          <w:b w:val="0"/>
          <w:i/>
          <w:sz w:val="28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диагональный элемент </w:t>
      </w:r>
      <w:r>
        <w:rPr>
          <w:rFonts w:ascii="Times New Roman" w:hAnsi="Times New Roman" w:cs="Times New Roman" w:eastAsia="Times New Roman"/>
          <w:b w:val="0"/>
          <w:i/>
          <w:sz w:val="28"/>
        </w:rPr>
        <w:t>σ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</w:t>
      </w:r>
      <w:r>
        <w:rPr>
          <w:rFonts w:ascii="Times New Roman" w:hAnsi="Times New Roman" w:cs="Times New Roman" w:eastAsia="Times New Roman"/>
          <w:b w:val="0"/>
          <w:i/>
          <w:sz w:val="28"/>
        </w:rPr>
        <w:t>σ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дисперсия доходности </w:t>
      </w:r>
      <w:r>
        <w:rPr>
          <w:rFonts w:ascii="Times New Roman" w:hAnsi="Times New Roman" w:cs="Times New Roman" w:eastAsia="Times New Roman"/>
          <w:b w:val="0"/>
          <w:i/>
          <w:sz w:val="28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-й акции, </w:t>
      </w:r>
      <w:r>
        <w:rPr>
          <w:rFonts w:ascii="Times New Roman" w:hAnsi="Times New Roman" w:cs="Times New Roman" w:eastAsia="Times New Roman"/>
          <w:b w:val="0"/>
          <w:i/>
          <w:sz w:val="28"/>
        </w:rPr>
        <w:t>σ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её волатильность. Для сопоставимости показатели переводят в годовое выражение: </w:t>
      </w:r>
      <w:r>
        <w:rPr>
          <w:rFonts w:ascii="Times New Roman" w:hAnsi="Times New Roman" w:cs="Times New Roman" w:eastAsia="Times New Roman"/>
          <w:b w:val="0"/>
          <w:i/>
          <w:sz w:val="28"/>
        </w:rPr>
        <w:t>μ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perscript"/>
        </w:rPr>
        <w:t>год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252·</w:t>
      </w:r>
      <w:r>
        <w:rPr>
          <w:rFonts w:ascii="Times New Roman" w:hAnsi="Times New Roman" w:cs="Times New Roman" w:eastAsia="Times New Roman"/>
          <w:b w:val="0"/>
          <w:i/>
          <w:sz w:val="28"/>
        </w:rPr>
        <w:t>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Σ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perscript"/>
        </w:rPr>
        <w:t>год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252·Σ (252 – среднее число торговых дней в году).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Ожидаемая доходность и риск портфеля определяются через веса:</w:t>
      </w:r>
    </w:p>
    <w:p>
      <w:pPr>
        <w:keepNext w:val="0"/>
        <w:tabs>
          <w:tab w:pos="4677" w:val="center"/>
          <w:tab w:pos="9354" w:val="right"/>
        </w:tabs>
        <w:spacing w:line="360" w:lineRule="auto" w:before="6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 = Σ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i=1..n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/>
          <w:sz w:val="28"/>
        </w:rPr>
        <w:t>μ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perscript"/>
        </w:rPr>
        <w:t>T</w:t>
      </w:r>
      <w:r>
        <w:rPr>
          <w:rFonts w:ascii="Times New Roman" w:hAnsi="Times New Roman" w:cs="Times New Roman" w:eastAsia="Times New Roman"/>
          <w:b w:val="0"/>
          <w:i/>
          <w:sz w:val="28"/>
        </w:rPr>
        <w:t>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(4)</w:t>
      </w:r>
    </w:p>
    <w:p>
      <w:pPr>
        <w:keepNext w:val="0"/>
        <w:tabs>
          <w:tab w:pos="4677" w:val="center"/>
          <w:tab w:pos="9354" w:val="right"/>
        </w:tabs>
        <w:spacing w:line="360" w:lineRule="auto" w:before="6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/>
          <w:sz w:val="28"/>
        </w:rPr>
        <w:t>σ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 = √(Σ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Σ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j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j</w:t>
      </w:r>
      <w:r>
        <w:rPr>
          <w:rFonts w:ascii="Times New Roman" w:hAnsi="Times New Roman" w:cs="Times New Roman" w:eastAsia="Times New Roman"/>
          <w:b w:val="0"/>
          <w:i/>
          <w:sz w:val="28"/>
        </w:rPr>
        <w:t>σ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ij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 = √(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perscript"/>
        </w:rPr>
        <w:t>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Σ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(5)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Из формулы (5) следует </w:t>
      </w:r>
      <w:r>
        <w:rPr>
          <w:rFonts w:ascii="Times New Roman" w:hAnsi="Times New Roman" w:cs="Times New Roman" w:eastAsia="Times New Roman"/>
          <w:b/>
          <w:i w:val="0"/>
          <w:sz w:val="28"/>
        </w:rPr>
        <w:t>эффект диверсификации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: если корреляции между акциями меньше единицы, риск портфеля меньше средневзвешенного риска входящих в него бумаг. Множество портфелей, которые при заданном риске имеют максимальную доходность, образует </w:t>
      </w:r>
      <w:r>
        <w:rPr>
          <w:rFonts w:ascii="Times New Roman" w:hAnsi="Times New Roman" w:cs="Times New Roman" w:eastAsia="Times New Roman"/>
          <w:b/>
          <w:i w:val="0"/>
          <w:sz w:val="28"/>
        </w:rPr>
        <w:t>эффективную границу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Марковица [1]. Для выбора одного портфеля на этой границе используется </w:t>
      </w:r>
      <w:r>
        <w:rPr>
          <w:rFonts w:ascii="Times New Roman" w:hAnsi="Times New Roman" w:cs="Times New Roman" w:eastAsia="Times New Roman"/>
          <w:b/>
          <w:i w:val="0"/>
          <w:sz w:val="28"/>
        </w:rPr>
        <w:t>коэффициент Шарпа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[2] – избыточная доходность на единицу риска:</w:t>
      </w:r>
    </w:p>
    <w:p>
      <w:pPr>
        <w:keepNext/>
        <w:tabs>
          <w:tab w:pos="4677" w:val="center"/>
          <w:tab w:pos="9354" w:val="right"/>
        </w:tabs>
        <w:spacing w:line="360" w:lineRule="auto" w:before="6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/>
          <w:sz w:val="28"/>
        </w:rPr>
        <w:t>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 = (</w:t>
      </w:r>
      <w:r>
        <w:rPr>
          <w:rFonts w:ascii="Times New Roman" w:hAnsi="Times New Roman" w:cs="Times New Roman" w:eastAsia="Times New Roman"/>
          <w:b w:val="0"/>
          <w:i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– </w:t>
      </w:r>
      <w:r>
        <w:rPr>
          <w:rFonts w:ascii="Times New Roman" w:hAnsi="Times New Roman" w:cs="Times New Roman" w:eastAsia="Times New Roman"/>
          <w:b w:val="0"/>
          <w:i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f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/ </w:t>
      </w:r>
      <w:r>
        <w:rPr>
          <w:rFonts w:ascii="Times New Roman" w:hAnsi="Times New Roman" w:cs="Times New Roman" w:eastAsia="Times New Roman"/>
          <w:b w:val="0"/>
          <w:i/>
          <w:sz w:val="28"/>
        </w:rPr>
        <w:t>σ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 → max,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(6)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w:r>
        <w:rPr>
          <w:rFonts w:ascii="Times New Roman" w:hAnsi="Times New Roman" w:cs="Times New Roman" w:eastAsia="Times New Roman"/>
          <w:b w:val="0"/>
          <w:i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f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безрисковая ставка (для российского рынка – доходность ОФЗ или ключевая ставка Банка России). Портфель с максимальным </w:t>
      </w:r>
      <w:r>
        <w:rPr>
          <w:rFonts w:ascii="Times New Roman" w:hAnsi="Times New Roman" w:cs="Times New Roman" w:eastAsia="Times New Roman"/>
          <w:b w:val="0"/>
          <w:i/>
          <w:sz w:val="28"/>
        </w:rPr>
        <w:t>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называется касательным: он лежит в точке касания эффективной границы и прямой, проведённой из точки (0; </w:t>
      </w:r>
      <w:r>
        <w:rPr>
          <w:rFonts w:ascii="Times New Roman" w:hAnsi="Times New Roman" w:cs="Times New Roman" w:eastAsia="Times New Roman"/>
          <w:b w:val="0"/>
          <w:i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f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Допустимые портфели должны удовлетворять ограничениям:</w:t>
      </w:r>
    </w:p>
    <w:p>
      <w:pPr>
        <w:keepNext/>
        <w:tabs>
          <w:tab w:pos="4677" w:val="center"/>
          <w:tab w:pos="9354" w:val="right"/>
        </w:tabs>
        <w:spacing w:line="360" w:lineRule="auto" w:before="6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Σ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1;  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≥ 0;  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min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≤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≤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max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&gt; 0;   |{</w:t>
      </w:r>
      <w:r>
        <w:rPr>
          <w:rFonts w:ascii="Times New Roman" w:hAnsi="Times New Roman" w:cs="Times New Roman" w:eastAsia="Times New Roman"/>
          <w:b w:val="0"/>
          <w:i/>
          <w:sz w:val="28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: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&gt; 0}| ≤ </w:t>
      </w:r>
      <w:r>
        <w:rPr>
          <w:rFonts w:ascii="Times New Roman" w:hAnsi="Times New Roman" w:cs="Times New Roman" w:eastAsia="Times New Roman"/>
          <w:b w:val="0"/>
          <w:i/>
          <w:sz w:val="28"/>
        </w:rPr>
        <w:t>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(7)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первое ограничение – бюджетное (весь капитал распределён), второе – запрет коротких продаж, третье – границы долей включённых в портфель бумаг, четвёртое – ограничение кардинальности (не более </w:t>
      </w:r>
      <w:r>
        <w:rPr>
          <w:rFonts w:ascii="Times New Roman" w:hAnsi="Times New Roman" w:cs="Times New Roman" w:eastAsia="Times New Roman"/>
          <w:b w:val="0"/>
          <w:i/>
          <w:sz w:val="28"/>
        </w:rPr>
        <w:t>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бумаг).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Кроме того, на Московской бирже акции покупаются целыми лотами (размер лота устанавливается для каждой бумаги), поэтому оптимальные доли пересчитываются в целое число лотов с учётом капитала </w:t>
      </w:r>
      <w:r>
        <w:rPr>
          <w:rFonts w:ascii="Times New Roman" w:hAnsi="Times New Roman" w:cs="Times New Roman" w:eastAsia="Times New Roman"/>
          <w:b w:val="0"/>
          <w:i/>
          <w:sz w:val="28"/>
        </w:rPr>
        <w:t>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</w:t>
      </w:r>
    </w:p>
    <w:p>
      <w:pPr>
        <w:keepNext/>
        <w:tabs>
          <w:tab w:pos="4677" w:val="center"/>
          <w:tab w:pos="9354" w:val="right"/>
        </w:tabs>
        <w:spacing w:line="360" w:lineRule="auto" w:before="6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/>
          <w:sz w:val="28"/>
        </w:rPr>
        <w:t>L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⌊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·</w:t>
      </w:r>
      <w:r>
        <w:rPr>
          <w:rFonts w:ascii="Times New Roman" w:hAnsi="Times New Roman" w:cs="Times New Roman" w:eastAsia="Times New Roman"/>
          <w:b w:val="0"/>
          <w:i/>
          <w:sz w:val="28"/>
        </w:rPr>
        <w:t>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/ (</w:t>
      </w:r>
      <w:r>
        <w:rPr>
          <w:rFonts w:ascii="Times New Roman" w:hAnsi="Times New Roman" w:cs="Times New Roman" w:eastAsia="Times New Roman"/>
          <w:b w:val="0"/>
          <w:i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·</w:t>
      </w:r>
      <w:r>
        <w:rPr>
          <w:rFonts w:ascii="Times New Roman" w:hAnsi="Times New Roman" w:cs="Times New Roman" w:eastAsia="Times New Roman"/>
          <w:b w:val="0"/>
          <w:i/>
          <w:sz w:val="28"/>
        </w:rPr>
        <w:t>l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)⌋,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(8)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w:r>
        <w:rPr>
          <w:rFonts w:ascii="Times New Roman" w:hAnsi="Times New Roman" w:cs="Times New Roman" w:eastAsia="Times New Roman"/>
          <w:b w:val="0"/>
          <w:i/>
          <w:sz w:val="28"/>
        </w:rPr>
        <w:t>L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число лотов </w:t>
      </w:r>
      <w:r>
        <w:rPr>
          <w:rFonts w:ascii="Times New Roman" w:hAnsi="Times New Roman" w:cs="Times New Roman" w:eastAsia="Times New Roman"/>
          <w:b w:val="0"/>
          <w:i/>
          <w:sz w:val="28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-й акции, </w:t>
      </w:r>
      <w:r>
        <w:rPr>
          <w:rFonts w:ascii="Times New Roman" w:hAnsi="Times New Roman" w:cs="Times New Roman" w:eastAsia="Times New Roman"/>
          <w:b w:val="0"/>
          <w:i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текущая цена, </w:t>
      </w:r>
      <w:r>
        <w:rPr>
          <w:rFonts w:ascii="Times New Roman" w:hAnsi="Times New Roman" w:cs="Times New Roman" w:eastAsia="Times New Roman"/>
          <w:b w:val="0"/>
          <w:i/>
          <w:sz w:val="28"/>
        </w:rPr>
        <w:t>l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размер лота.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Без ограничения кардинальности задача максимизации (6) при ограничениях Σ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1,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≥ 0 сводится к выпуклой задаче квадратичного программирования и решается точно. Ограничение (7) по числу бумаг и целочисленность лотов (8) превращают её в задачу смешанного целочисленного программирования, для которой при большом </w:t>
      </w:r>
      <w:r>
        <w:rPr>
          <w:rFonts w:ascii="Times New Roman" w:hAnsi="Times New Roman" w:cs="Times New Roman" w:eastAsia="Times New Roman"/>
          <w:b w:val="0"/>
          <w:i/>
          <w:sz w:val="28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не существует эффективных точных алгоритмов [5]. Именно в этом случае оправдано применение генетических алгоритмов.</w:t>
      </w: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1.2 Генетические алгоритмы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Генетический алгоритм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эвристический метод поиска, моделирующий механизмы естественного отбора и наследования. Идея ГА предложена Дж. Холландом [3] и развита Д. Голдбергом [4]; обзор методов приведён в [6, 8]. ГА оперирует не одним решением, а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популяцией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множеством кандидатов, которые от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поколения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 поколению улучшаются за счёт отбора наиболее приспособленных и комбинирования их свойств.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понятия ГА: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ген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элементарный носитель информации о решении (бит, целое или вещественное число);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хромосома (особь)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упорядоченная последовательность генов, кодирующая одно решение задачи (генотип); декодированное решение называется фенотипом;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популяция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множество особей, существующих одновременно;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поколение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состояние популяции на одной итерации алгоритма;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фитнес-функция (функция приспособленности)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мера качества особи, которую алгоритм максимизирует;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генетические операторы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селекция (отбор родителей), кроссовер (скрещивание), мутация, инверсия;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стратегия формирования нового поколения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правило замены особей (например, элитизм – гарантированный перенос лучших особей в следующее поколение).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Различают способы </w:t>
      </w:r>
      <w:r>
        <w:rPr>
          <w:rFonts w:ascii="Times New Roman" w:hAnsi="Times New Roman" w:cs="Times New Roman" w:eastAsia="Times New Roman"/>
          <w:b/>
          <w:i w:val="0"/>
          <w:sz w:val="28"/>
        </w:rPr>
        <w:t>кодирования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решений: двоичный код (в т.ч. код Грея) и вещественное кодирование, при котором ген – число с плавающей точкой. Для задач с непрерывными переменными вещественное кодирование точнее и не требует преобразования «код – число» [8]. Распространённые способы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селекции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рулетка (вероятность отбора пропорциональна фитнесу), ранговый и турнирный отбор; турнирный отбор (победитель из </w:t>
      </w:r>
      <w:r>
        <w:rPr>
          <w:rFonts w:ascii="Times New Roman" w:hAnsi="Times New Roman" w:cs="Times New Roman" w:eastAsia="Times New Roman"/>
          <w:b w:val="0"/>
          <w:i/>
          <w:sz w:val="28"/>
        </w:rPr>
        <w:t>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случайных особей) не требует масштабирования фитнеса и позволяет регулировать давление отбора размером турнира.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Кроссовер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бывает одноточечным, многоточечным и однородным, </w:t>
      </w:r>
      <w:r>
        <w:rPr>
          <w:rFonts w:ascii="Times New Roman" w:hAnsi="Times New Roman" w:cs="Times New Roman" w:eastAsia="Times New Roman"/>
          <w:b/>
          <w:i w:val="0"/>
          <w:sz w:val="28"/>
        </w:rPr>
        <w:t>мутация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вносит случайные изменения в гены и поддерживает разнообразие популяции, </w:t>
      </w:r>
      <w:r>
        <w:rPr>
          <w:rFonts w:ascii="Times New Roman" w:hAnsi="Times New Roman" w:cs="Times New Roman" w:eastAsia="Times New Roman"/>
          <w:b/>
          <w:i w:val="0"/>
          <w:sz w:val="28"/>
        </w:rPr>
        <w:t>инверсия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переставляет участки хромосомы. Известны модели ГА: канонический ГА Холланда, модель Genitor (стационарная замена особей), островная модель с несколькими подпопуляциями [8].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Теоретическим обоснованием работы ГА служит теорема шим Холланда [3]: короткие фрагменты хромосом (шимы) с приспособленностью выше средней экспоненциально распространяются в популяции. Сходимость ГА носит вероятностный характер, поэтому качество реализации проверяют на стандартных тестовых функциях с известным глобальным оптимумом (сферическая функция, функции Розенброка, Растригина, Швефеля, Гриванка, Экли) [8] и оценивают устойчивость результата по серии запусков [7].</w:t>
      </w: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1.3 Генетический алгоритм в задаче оптимизации портфеля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рассматриваемой задачи принята следующая схема ГА (подробнее – в плане реализации проекта).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Кодирование.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Ген – вещественное число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доля </w:t>
      </w:r>
      <w:r>
        <w:rPr>
          <w:rFonts w:ascii="Times New Roman" w:hAnsi="Times New Roman" w:cs="Times New Roman" w:eastAsia="Times New Roman"/>
          <w:b w:val="0"/>
          <w:i/>
          <w:sz w:val="28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-й акции; хромосома – вектор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(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…,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); порядок генов совпадает с порядковым номером акции в выборке. Фенотип особи – инвестиционный портфель.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Фитнес-функция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коэффициент Шарпа (6) со штрафом за нарушение ограничений: </w:t>
      </w:r>
      <w:r>
        <w:rPr>
          <w:rFonts w:ascii="Times New Roman" w:hAnsi="Times New Roman" w:cs="Times New Roman" w:eastAsia="Times New Roman"/>
          <w:b w:val="0"/>
          <w:i/>
          <w:sz w:val="28"/>
        </w:rPr>
        <w:t>F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= </w:t>
      </w:r>
      <w:r>
        <w:rPr>
          <w:rFonts w:ascii="Times New Roman" w:hAnsi="Times New Roman" w:cs="Times New Roman" w:eastAsia="Times New Roman"/>
          <w:b w:val="0"/>
          <w:i/>
          <w:sz w:val="28"/>
        </w:rPr>
        <w:t>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– </w:t>
      </w:r>
      <w:r>
        <w:rPr>
          <w:rFonts w:ascii="Times New Roman" w:hAnsi="Times New Roman" w:cs="Times New Roman" w:eastAsia="Times New Roman"/>
          <w:b w:val="0"/>
          <w:i/>
          <w:sz w:val="28"/>
        </w:rPr>
        <w:t>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·</w:t>
      </w:r>
      <w:r>
        <w:rPr>
          <w:rFonts w:ascii="Times New Roman" w:hAnsi="Times New Roman" w:cs="Times New Roman" w:eastAsia="Times New Roman"/>
          <w:b w:val="0"/>
          <w:i/>
          <w:sz w:val="28"/>
        </w:rPr>
        <w:t>Φ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), где </w:t>
      </w:r>
      <w:r>
        <w:rPr>
          <w:rFonts w:ascii="Times New Roman" w:hAnsi="Times New Roman" w:cs="Times New Roman" w:eastAsia="Times New Roman"/>
          <w:b w:val="0"/>
          <w:i/>
          <w:sz w:val="28"/>
        </w:rPr>
        <w:t>Φ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суммарная величина нарушения ограничений (7), </w:t>
      </w:r>
      <w:r>
        <w:rPr>
          <w:rFonts w:ascii="Times New Roman" w:hAnsi="Times New Roman" w:cs="Times New Roman" w:eastAsia="Times New Roman"/>
          <w:b w:val="0"/>
          <w:i/>
          <w:sz w:val="28"/>
        </w:rPr>
        <w:t>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коэффициент штрафа.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Селекция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турнирная: из </w:t>
      </w:r>
      <w:r>
        <w:rPr>
          <w:rFonts w:ascii="Times New Roman" w:hAnsi="Times New Roman" w:cs="Times New Roman" w:eastAsia="Times New Roman"/>
          <w:b w:val="0"/>
          <w:i/>
          <w:sz w:val="28"/>
        </w:rPr>
        <w:t>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случайно выбранных особей родителем становится особь с наибольшим </w:t>
      </w:r>
      <w:r>
        <w:rPr>
          <w:rFonts w:ascii="Times New Roman" w:hAnsi="Times New Roman" w:cs="Times New Roman" w:eastAsia="Times New Roman"/>
          <w:b w:val="0"/>
          <w:i/>
          <w:sz w:val="28"/>
        </w:rPr>
        <w:t>F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Кроссовер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случайное слияние (сплайсинг): по маске или точке разрыва хромосома потомка склеивается из участков хромосом двух родителей.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Инверсия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 вероятностью </w:t>
      </w:r>
      <w:r>
        <w:rPr>
          <w:rFonts w:ascii="Times New Roman" w:hAnsi="Times New Roman" w:cs="Times New Roman" w:eastAsia="Times New Roman"/>
          <w:b w:val="0"/>
          <w:i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inv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0,01 хромосома разрезается в случайной точке и её части меняются местами.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Мутация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 вероятностью </w:t>
      </w:r>
      <w:r>
        <w:rPr>
          <w:rFonts w:ascii="Times New Roman" w:hAnsi="Times New Roman" w:cs="Times New Roman" w:eastAsia="Times New Roman"/>
          <w:b w:val="0"/>
          <w:i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0,1 значение одного случайно выбранного гена заменяется новым случайным числом.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Нормализация и ремонт.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Кроссовер, инверсия и мутация нарушают условие Σ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1, поэтому каждый потомок нормируется: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←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/ Σ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j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Затем доли меньше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min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обнуляются, в портфеле сохраняются </w:t>
      </w:r>
      <w:r>
        <w:rPr>
          <w:rFonts w:ascii="Times New Roman" w:hAnsi="Times New Roman" w:cs="Times New Roman" w:eastAsia="Times New Roman"/>
          <w:b w:val="0"/>
          <w:i/>
          <w:sz w:val="28"/>
        </w:rPr>
        <w:t>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наибольших долей, доли выше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max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ограничиваются, после чего нормировка повторяется.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Формирование нового поколения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элитизм: </w:t>
      </w:r>
      <w:r>
        <w:rPr>
          <w:rFonts w:ascii="Times New Roman" w:hAnsi="Times New Roman" w:cs="Times New Roman" w:eastAsia="Times New Roman"/>
          <w:b w:val="0"/>
          <w:i/>
          <w:sz w:val="28"/>
        </w:rPr>
        <w:t>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лучших особей переходят в следующее поколение без изменений, остальные места занимают нормализованные потомки.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Критерий останова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достижение заданного числа поколений </w:t>
      </w:r>
      <w:r>
        <w:rPr>
          <w:rFonts w:ascii="Times New Roman" w:hAnsi="Times New Roman" w:cs="Times New Roman" w:eastAsia="Times New Roman"/>
          <w:b w:val="0"/>
          <w:i/>
          <w:sz w:val="28"/>
        </w:rPr>
        <w:t>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или отсутствие улучшения лучшего значения фитнеса в течение заданного числа поколений.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работы ГА приведён на рисунке 1.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68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6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Блок-схема генетического алгоритма оптимизации портфеля</w:t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2 ОБОСНОВАНИЕ РАЗРАБОТКИ ПРОГРАММНОГО ПРОДУКТА</w:t>
      </w: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Актуальность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Актуальность разработки определяется следующими факторами.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1. Рост числа частных инвесторов.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 данным Московской биржи, за 2024 год число частных инвесторов, имеющих брокерские счета, увеличилось на 5,4 млн и достигло 35,1 млн человек, а сделки на фондовом рынке в течение года заключали 10,2 млн человек [9]. Большинство из них не являются профессиональными участниками рынка и формируют портфели интуитивно или по готовым подборкам, не имея инструмента для количественной оценки соотношения доходности и риска.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Вычислительная сложность реалистичной постановки.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Классическое решение Марковица предполагает возможность купить любую дробную долю любой бумаги. Реальные ограничения – число бумаг в портфеле, границы долей, покупка целыми лотами – делают задачу смешанной целочисленной и NP-трудной, из-за чего стандартные решатели квадратичного программирования к ней неприменимы, а полный перебор невозможен уже при нескольких десятках бумаг. Для таких задач хорошо зарекомендовали себя метаэвристики, в первую очередь генетические алгоритмы [5].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Отсутствие доступного специализированного инструмента.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Существующие средства (см. п. 2.2) либо не учитывают дискретные ограничения, либо требуют навыков программирования, либо не работают с данными российского рынка, либо скрывают алгоритм формирования портфеля.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 Учебно-исследовательская ценность.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Задача портфельной оптимизации – наглядный пример применения ГА к многомерной задаче с ограничениями: результат имеет понятную финансовую интерпретацию, а качество решения можно сравнить с точным решением в упрощённой постановке.</w:t>
      </w: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Анализ альтернатив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Существующие способы решения задачи формирования портфеля сопоставлены в таблице 1.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Сравнение существующих решений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204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Решение</w:t>
            </w:r>
          </w:p>
        </w:tc>
        <w:tc>
          <w:tcPr>
            <w:tcW w:type="dxa" w:w="198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Метод</w:t>
            </w:r>
          </w:p>
        </w:tc>
        <w:tc>
          <w:tcPr>
            <w:tcW w:type="dxa" w:w="147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Дискретные ограни­чения (</w:t>
            </w:r>
            <w:r>
              <w:rPr>
                <w:rFonts w:ascii="Times New Roman" w:hAnsi="Times New Roman" w:cs="Times New Roman" w:eastAsia="Times New Roman"/>
                <w:b/>
                <w:i/>
                <w:sz w:val="22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, лоты)</w:t>
            </w:r>
          </w:p>
        </w:tc>
        <w:tc>
          <w:tcPr>
            <w:tcW w:type="dxa" w:w="147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Данные рынка РФ</w:t>
            </w:r>
          </w:p>
        </w:tc>
        <w:tc>
          <w:tcPr>
            <w:tcW w:type="dxa" w:w="238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Недостатки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Ручной подбор или равновзвешенный портфель 1/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N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Экспертное решение, равные доли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Вручную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 оптимизации по риску и доходности; результат зависит от опыта инвестора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Электронная таблица Excel и надстройка «Поиск решения»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Нелинейная оптимизация (ОПГ), эволюционный решатель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Частично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Ручная подготовка данных и ковариационной матрицы; ограничение числа переменных; трудоёмкость повторных расчётов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Онлайн-сервисы портфельного анализа (например, Portfolio Visualizer)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Модель Марковица, максимизация Шарпа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 (зарубежные рынки)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Закрытая реализация, расширенные функции по подписке, нет учёта лотности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Библиотеки Python (PyPortfolioOpt, Riskfolio-Lib)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Выпуклая оптимизация (cvxpy), HRP, Блэк – Литтерман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Только с MIP-решателями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Требуют навыков программирования и понимания теории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Готовые стратегии брокеров, робо-эдвайзеры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Закрытые алгоритмы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 (в рамках стратегии)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Портфель не настраивается под ограничения инвестора; алгоритм непрозрачен; комиссии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Разрабатываемый ПП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Генетический алгоритм, максимизация Шарпа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 (ремонт и штрафы)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 (CSV, MOEX ISS API)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Стохастический результат (компенсируется фиксированным зерном ГСЧ и серией запусков)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Методы оптимизации, которые могут быть положены в основу ПП, сравниваются в таблице 2 (обозначения: «+» – свойство выполняется, «±» – частично, «–» – не выполняется).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– Сравнение методов оптимизации портфеля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/>
        </w:trPr>
        <w:tc>
          <w:tcPr>
            <w:tcW w:type="dxa" w:w="238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Метод</w:t>
            </w:r>
          </w:p>
        </w:tc>
        <w:tc>
          <w:tcPr>
            <w:tcW w:type="dxa" w:w="147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Дискретные и невы­пуклые ограни­чения</w:t>
            </w:r>
          </w:p>
        </w:tc>
        <w:tc>
          <w:tcPr>
            <w:tcW w:type="dxa" w:w="130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Глобаль­ный поиск</w:t>
            </w:r>
          </w:p>
        </w:tc>
        <w:tc>
          <w:tcPr>
            <w:tcW w:type="dxa" w:w="130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Не требует произ­водных</w:t>
            </w:r>
          </w:p>
        </w:tc>
        <w:tc>
          <w:tcPr>
            <w:tcW w:type="dxa" w:w="147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 xml:space="preserve">Масштаби­руемость по </w:t>
            </w:r>
            <w:r>
              <w:rPr>
                <w:rFonts w:ascii="Times New Roman" w:hAnsi="Times New Roman" w:cs="Times New Roman" w:eastAsia="Times New Roman"/>
                <w:b/>
                <w:i/>
                <w:sz w:val="20"/>
              </w:rPr>
              <w:t>n</w:t>
            </w:r>
          </w:p>
        </w:tc>
        <w:tc>
          <w:tcPr>
            <w:tcW w:type="dxa" w:w="1417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Нагляд­ность процесса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Аналитическое решение / квадратичное программирование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–</w:t>
            </w:r>
          </w:p>
        </w:tc>
        <w:tc>
          <w:tcPr>
            <w:tcW w:type="dxa" w:w="130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 (для выпуклой задачи)</w:t>
            </w:r>
          </w:p>
        </w:tc>
        <w:tc>
          <w:tcPr>
            <w:tcW w:type="dxa" w:w="130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–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Градиентные методы нелинейного программирования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–</w:t>
            </w:r>
          </w:p>
        </w:tc>
        <w:tc>
          <w:tcPr>
            <w:tcW w:type="dxa" w:w="130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– (локальный)</w:t>
            </w:r>
          </w:p>
        </w:tc>
        <w:tc>
          <w:tcPr>
            <w:tcW w:type="dxa" w:w="130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–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Полный перебор по сетке долей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30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30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– (экспонен­циальный рост)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±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Случайный поиск (Монте-Карло)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30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±</w:t>
            </w:r>
          </w:p>
        </w:tc>
        <w:tc>
          <w:tcPr>
            <w:tcW w:type="dxa" w:w="130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± (низкая точность)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±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Имитация отжига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30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±</w:t>
            </w:r>
          </w:p>
        </w:tc>
        <w:tc>
          <w:tcPr>
            <w:tcW w:type="dxa" w:w="130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±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Метод роя частиц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±</w:t>
            </w:r>
          </w:p>
        </w:tc>
        <w:tc>
          <w:tcPr>
            <w:tcW w:type="dxa" w:w="130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±</w:t>
            </w:r>
          </w:p>
        </w:tc>
        <w:tc>
          <w:tcPr>
            <w:tcW w:type="dxa" w:w="130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±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Генетический алгоритм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30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30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Обоснование выбора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анализа в качестве метода решения выбран генетический алгоритм. Обоснование выбора: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ГА работает с любыми ограничениями (кардинальность, границы долей, лотность) через операторы ремонта и штрафные функции и не требует выпуклости и дифференцируемости целевой функции;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популяционный поиск снижает риск остановки в локальном оптимуме, характерный для градиентных методов;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ГА естественно отображается на предметную область: хромосома – портфель, ген – доля акции, фитнес – коэффициент Шарпа (раздел 3);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процесс эволюции наглядно визуализируется (график сходимости, облако популяции в координатах «риск – доходность»), что важно для интерпретации результата;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в упрощённой постановке (без ограничения </w:t>
      </w:r>
      <w:r>
        <w:rPr>
          <w:rFonts w:ascii="Times New Roman" w:hAnsi="Times New Roman" w:cs="Times New Roman" w:eastAsia="Times New Roman"/>
          <w:b w:val="0"/>
          <w:i/>
          <w:sz w:val="28"/>
        </w:rPr>
        <w:t>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 результат ГА можно проверить по точному решению задачи квадратичного программирования, что позволяет объективно оценить качество реализации.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Средства реализации – язык Python и библиотеки numpy (векторные вычисления, ГСЧ), pandas (работа с временными рядами котировок), matplotlib (визуализация). Все средства распространяются свободно, кроссплатформенны и являются стандартом для научных вычислений. Исторические данные загружаются из CSV-файлов или через программный интерфейс Московской биржи MOEX ISS [10].</w:t>
      </w: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Технический эффект от реализации программного продукта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Технический эффект – улучшение технических показателей процесса формирования портфеля за счёт внедрения ПП. Ожидаемые значения показателей приведены в таблице 3; это целевые значения, которые будут проверены экспериментально на этапе тестирования.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– Ожидаемый технический эффект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72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2835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Без ПП (ручной расчёт, портфель 1/N)</w:t>
            </w:r>
          </w:p>
        </w:tc>
        <w:tc>
          <w:tcPr>
            <w:tcW w:type="dxa" w:w="3798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 использованием ПП (целевое значение)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Время формирования портфеля из 20–50 акций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Несколько часов ручной работы в электронной таблице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более 1 мин на персональном компьютере (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= 100,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= 500)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Учёт ограничений (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K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min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max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, лоты)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Вручную, с ошибками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Автоматически, для каждой особи каждого поколения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Качество портфеля по коэффициенту Шарпа на обучающей выборке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равновзвешенного портфеля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Не ниже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портфеля 1/N и лучшего из случайных портфелей Монте-Карло при том же числе вычислений целевой функции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Точность в упрощённой постановке (без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K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)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Отклонение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от точного решения квадратичного программирования не более 1 %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Воспроизводимость результата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обеспечивается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Полная при фиксированном зерне ГСЧ; разброс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по серии из 10 запусков не более 2 %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Наглядность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Таблица долей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График сходимости, карта «риск – доходность», распределение капитала по лотам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Следует учитывать, что оптимизация выполняется по историческим оценкам </w:t>
      </w:r>
      <w:r>
        <w:rPr>
          <w:rFonts w:ascii="Times New Roman" w:hAnsi="Times New Roman" w:cs="Times New Roman" w:eastAsia="Times New Roman"/>
          <w:b w:val="0"/>
          <w:i/>
          <w:sz w:val="28"/>
        </w:rPr>
        <w:t>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Σ, которые содержат статистическую погрешность; поэтому высокий коэффициент Шарпа на обучающей выборке не гарантирует такого же результата в будущем, а простой портфель 1/N на новых данных часто оказывается конкурентоспособным [11]. В связи с этим в ПП предусматривается проверка портфеля на отложенной (тестовой) части выборки.</w:t>
      </w: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2.5 Задачи, необходимые для реализации программного продукта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Разработать модуль загрузки и предобработки данных: чтение котировок из CSV или MOEX ISS API, выравнивание дат торгов, обработка пропусков, разбиение на обучающую и тестовую части.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Реализовать расчёт статистических характеристик: доходностей (1), вектора </w:t>
      </w:r>
      <w:r>
        <w:rPr>
          <w:rFonts w:ascii="Times New Roman" w:hAnsi="Times New Roman" w:cs="Times New Roman" w:eastAsia="Times New Roman"/>
          <w:b w:val="0"/>
          <w:i/>
          <w:sz w:val="28"/>
        </w:rPr>
        <w:t>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(2), ковариационной матрицы Σ (3), характеристик портфеля (4)–(6).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Реализовать оценщик приспособленности: коэффициент Шарпа и штрафную функцию за нарушение ограничений.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Реализовать ядро ГА: инициализацию популяции, турнирную селекцию, кроссовер, инверсию, мутацию, нормализацию и ремонт ограничений, элитизм, критерии останова.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Проверить корректность ГА на тестовых функциях (сферическая, Розенброка, Растригина).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Реализовать базовые методы для сравнения: портфель 1/N, случайный поиск Монте-Карло, точное решение задачи квадратичного программирования в упрощённой постановке.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Реализовать пересчёт долей в лоты с учётом капитала (8) и формирование итогового отчёта.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Реализовать визуализацию: график сходимости, карту «риск – доходность» с эффективной границей.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Разработать интерфейс задания входных данных и параметров (конфигурационный файл и командная строка).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Выполнить модульное и экспериментальное тестирование, подобрать параметры ГА, оформить документацию.</w:t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3 КОНЦЕПТУАЛЬНАЯ МОДЕЛЬ ПРЕДМЕТНОЙ ОБЛАСТИ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Концептуальная модель – модель предметной области, состоящая из перечня взаимосвязанных понятий, используемых для её описания, их свойств и характеристик, классификации понятий и законов протекания процессов в ней. Предметная область работы объединяет две подобласти: финансовую (инвестиционный портфель) и алгоритмическую (генетический алгоритм), связанные отображением «генотип – фенотип».</w:t>
      </w: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3.1 Понятия предметной области и их классификация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Понятия предметной области и их классификация по типам приведены в таблице 4.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– Понятия предметной области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49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Понятие</w:t>
            </w:r>
          </w:p>
        </w:tc>
        <w:tc>
          <w:tcPr>
            <w:tcW w:type="dxa" w:w="4762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Определение и характеристики</w:t>
            </w:r>
          </w:p>
        </w:tc>
        <w:tc>
          <w:tcPr>
            <w:tcW w:type="dxa" w:w="2098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Тип понятия</w:t>
            </w:r>
          </w:p>
        </w:tc>
      </w:tr>
      <w:tr>
        <w:trPr>
          <w:cantSplit/>
        </w:trPr>
        <w:tc>
          <w:tcPr>
            <w:tcW w:type="dxa" w:w="2098"/>
            <w:gridSpan w:val="3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Финансовая подобласть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Инвестор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Лицо, формирующее портфель; характеризуется капиталом и профилем риска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Субъект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Акция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Ценная бумага, торгуемая на бирже; тикер, эмитент, сектор, размер лота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Объект (актив)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Котировка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Цена закрытия и объём торгов акции за торговый день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Исходные данные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Выборка рыночных данных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Набор котировок выбранных акций за период анализа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Исходные данные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Доходность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Относительное изменение цены (1); ожидаемая доходность (2), (4)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Расчётная характеристика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Риск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Волатильность акции, ковариация (3), риск портфеля (5)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Расчётная характеристика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Безрисковая ставка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Доходность безрискового вложения (ОФЗ)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Параметр рынка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Инвестиционный портфель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Набор акций с долями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; характеризуется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R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σ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S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Объект (результат)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Доля актива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Часть капитала, вложенная в акцию; число лотов (8)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Свойство портфеля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Коэффициент Шарпа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Отношение избыточной доходности к риску (6)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Критерий качества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Ограничения портфеля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Условия (7) и целочисленность лотов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098"/>
            <w:gridSpan w:val="3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Алгоритмическая подобласть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Ген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Вещественное число – доля одной акции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Элемент структуры ГА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Особь (хромосома)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Вектор генов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, кодирующий портфель; имеет значение фитнеса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Элемент структуры ГА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Популяция, поколение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Множество особей на итерации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t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Элемент структуры ГА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Фитнес-функция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F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) =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) –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λΦ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)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Критерий качества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Селекция, кроссовер, инверсия, мутация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Операторы порождения новых особей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Процесс (оператор ГА)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Нормализация и ремонт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Приведение особи к допустимой области (7)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Процесс (оператор ГА)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Элитизм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Перенос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лучших особей в новое поколение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Стратегия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Параметры ГА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k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m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inv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, зерно ГСЧ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Управляющее воздействие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Критерий останова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Условие завершения эволюции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Управляющее воздействие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3.2 Законы протекания процессов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предметной области действуют следующие закономерности.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Закон расчёта характеристик.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Доходность и риск портфеля однозначно определяются долями и статистиками акций по формулам (4), (5); при фиксированной выборке фитнес особи – детерминированная функция её генотипа.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Закон диверсификации.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 корреляциях меньше единицы риск портфеля меньше средневзвешенного риска акций; поэтому оптимальный портфель, как правило, содержит несколько слабо коррелированных бумаг.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Закон компромисса «риск – доходность».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Рост ожидаемой доходности на эффективной границе сопровождается ростом риска; коэффициент Шарпа выбирает на ней единственную точку.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Закон эволюции популяции.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Поколение </w:t>
      </w:r>
      <w:r>
        <w:rPr>
          <w:rFonts w:ascii="Times New Roman" w:hAnsi="Times New Roman" w:cs="Times New Roman" w:eastAsia="Times New Roman"/>
          <w:b w:val="0"/>
          <w:i/>
          <w:sz w:val="28"/>
        </w:rPr>
        <w:t>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+1 получается из поколения </w:t>
      </w:r>
      <w:r>
        <w:rPr>
          <w:rFonts w:ascii="Times New Roman" w:hAnsi="Times New Roman" w:cs="Times New Roman" w:eastAsia="Times New Roman"/>
          <w:b w:val="0"/>
          <w:i/>
          <w:sz w:val="28"/>
        </w:rPr>
        <w:t>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применением цикла «оценка – селекция – кроссовер – инверсия – мутация – нормализация – элитизм» (рисунок 1). При элитизме лучшее значение фитнеса в популяции не убывает от поколения к поколению.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Закон сохранения допустимости.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Генетические операторы могут вывести особь из допустимой области; операция нормализации и ремонта возвращает её в область, заданную ограничениями (7).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6.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Отображение «генотип – фенотип».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Каждая особь однозначно декодируется в портфель: </w:t>
      </w:r>
      <w:r>
        <w:rPr>
          <w:rFonts w:ascii="Times New Roman" w:hAnsi="Times New Roman" w:cs="Times New Roman" w:eastAsia="Times New Roman"/>
          <w:b w:val="0"/>
          <w:i/>
          <w:sz w:val="28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-й ген – доля акции с порядковым номером </w:t>
      </w:r>
      <w:r>
        <w:rPr>
          <w:rFonts w:ascii="Times New Roman" w:hAnsi="Times New Roman" w:cs="Times New Roman" w:eastAsia="Times New Roman"/>
          <w:b w:val="0"/>
          <w:i/>
          <w:sz w:val="28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выборке.</w:t>
      </w: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3.3 Графическое представление концептуальной модели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Концептуальная модель в виде семантической сети приведена на рисунке 2. Узлы сети – понятия, дуги – отношения между ними. Штриховыми дугами показаны соответствия между подобластями: особь кодирует портфель, ген – долю актива, а фитнес-функция вычисляется как коэффициент Шарпа.</w:t>
      </w:r>
    </w:p>
    <w:p>
      <w:pPr>
        <w:sectPr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52935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Концептуальная модель предметной области (семантическая сеть)</w:t>
      </w:r>
    </w:p>
    <w:p>
      <w:pPr>
        <w:sectPr>
          <w:pgSz w:w="16838" w:h="11906" w:orient="landscape"/>
          <w:pgMar w:top="850" w:right="1134" w:bottom="850" w:left="1134" w:header="708" w:footer="708" w:gutter="0"/>
          <w:cols w:space="708"/>
          <w:docGrid w:linePitch="381"/>
        </w:sectPr>
      </w:pP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4 ИНФОЛОГИЧЕСКАЯ МОДЕЛЬ «СУЩНОСТЬ – СВЯЗЬ»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Инфологическая (информационно-логическая) модель отражает информационное содержание предметной области в форме, удобной для разработчиков и пользователей. Модель построена в нотации «сущность – связь» (модель «СС», нотация П. Чена [12]) с использованием трёх конструктивных элементов: сущность, атрибут, связь. Составляющая «время» отражена атрибутами (дата торгов, дата формирования портфеля, номер поколения).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Обозначения на диаграммах: прямоугольник – сущность; двойной прямоугольник – слабая сущность, идентифицируемая через владельца; ромб – связь; двойной ромб – идентифицирующая связь; овал – атрибут; подчёркнутый атрибут – ключ; подчёркнутый пунктиром – частичный ключ слабой сущности; пунктирный овал – производный (вычисляемый) атрибут; двойной овал – многозначный атрибут. У линий связей указана кардинальность (1 – один, M, N – много).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соответствии с методикой предметная область разбита на три локальные области, каждая из которых смоделирована отдельно, после чего локальные представления объединены в общую модель: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ЛП1 «Рыночные данные» – акции, их котировки и выборки для анализа;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ЛП2 «Инвестиционный портфель» – инвестор, его ограничения и сформированные портфели;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ЛП3 «Генетическая оптимизация» – запуски ГА, их параметры, поколения и особи.</w:t>
      </w: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Локальные представления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ЛП1 «Рыночные данные»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(рисунок 3). Сущность «Акция» идентифицируется тикером. «Котировка» – слабая сущность: дата торгов идентифицирует котировку только в рамках конкретной акции. Связь «включает» между «Выборкой рыночных данных» и «Акцией» имеет тип M:N и собственные атрибуты: порядковый номер акции в выборке (он задаёт позицию гена в хромосоме), ожидаемую доходность и волатильность, которые зависят от периода выборки и потому являются атрибутами связи, а не акции. Ковариационная матрица – производный атрибут выборки.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ЛП2 «Инвестиционный портфель»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(рисунок 4). Инвестор задаёт наборы ограничений и владеет портфелями. Портфель связан с акциями связью M:N «состоит из», атрибуты которой – доля 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количество лотов и стоимость позиции. Ожидаемая доходность, риск и коэффициент Шарпа портфеля – производные атрибуты, вычисляемые по формулам (4)–(6).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ЛП3 «Генетическая оптимизация»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(рисунок 5). Запуск оптимизации настраивается набором параметров ГА и порождает последовательность поколений (слабая сущность с частичным ключом – номером поколения). Поколение содержит особи. Генотип особи – многозначный атрибут (вектор генов). Рекурсивная связь M:N «порождена от» с ролями «потомок» и «родитель» хранит родословную особи и применённый генетический оператор.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40304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local_mark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030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Локальное представление ЛП1 «Рыночные данные»</w:t>
      </w:r>
    </w:p>
    <w:p>
      <w:r>
        <w:br w:type="page"/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43902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local_portfol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39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Локальное представление ЛП2 «Инвестиционный портфель»</w:t>
      </w:r>
    </w:p>
    <w:p>
      <w:r>
        <w:br w:type="page"/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50396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local_g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03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– Локальное представление ЛП3 «Генетическая оптимизация»</w:t>
      </w:r>
    </w:p>
    <w:p>
      <w:pPr>
        <w:sectPr>
          <w:pgSz w:w="16838" w:h="11906" w:orient="landscape"/>
          <w:pgMar w:top="850" w:right="1134" w:bottom="850" w:left="1134" w:header="708" w:footer="708" w:gutter="0"/>
          <w:cols w:space="708"/>
          <w:docGrid w:linePitch="381"/>
        </w:sectPr>
      </w:pP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Описание сущностей и атрибутов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каждого атрибута указаны наименование, смысловое описание, множество допустимых значений (домен) и назначение (таблица 5). Ключевые атрибуты отмечены знаком (К), частичные ключи – (ЧК), производные – (П), многозначные – (МЗ).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 – Сущности и атрибуты инфологической модели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type="dxa" w:w="2438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Атрибут</w:t>
            </w:r>
          </w:p>
        </w:tc>
        <w:tc>
          <w:tcPr>
            <w:tcW w:type="dxa" w:w="249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Смысловое описание</w:t>
            </w:r>
          </w:p>
        </w:tc>
        <w:tc>
          <w:tcPr>
            <w:tcW w:type="dxa" w:w="238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Домен</w:t>
            </w:r>
          </w:p>
        </w:tc>
        <w:tc>
          <w:tcPr>
            <w:tcW w:type="dxa" w:w="204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041"/>
            <w:gridSpan w:val="4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Сущность «Акция»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Тикер (К)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Биржевой код бумаги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Строка 1–12 символов (SBER, GAZP)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Идентификация акции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Наименование эмитента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Название компании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Строка до 200 символов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Отображение в отчётах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Сектор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Отрасль экономики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Справочник секторов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Анализ диверсификации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Размер лота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Количество акций в одном лоте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&gt; 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Пересчёт долей в лоты (8)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Валюта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Валюта котирования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RUB, USD, CNY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Согласование расчётов</w:t>
            </w:r>
          </w:p>
        </w:tc>
      </w:tr>
      <w:tr>
        <w:trPr>
          <w:cantSplit/>
        </w:trPr>
        <w:tc>
          <w:tcPr>
            <w:tcW w:type="dxa" w:w="2041"/>
            <w:gridSpan w:val="4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Сущность «Котировка» (слабая, владелец – «Акция»)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 торгов (ЧК)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Торговый день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Идентификация в рамках акции, упорядочение ряда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Цена закрытия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Цена последней сделки дня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Вещественное &gt; 0, руб.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Расчёт доходностей (1)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Объём торгов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Количество акций за день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≥ 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Оценка ликвидности</w:t>
            </w:r>
          </w:p>
        </w:tc>
      </w:tr>
      <w:tr>
        <w:trPr>
          <w:cantSplit/>
        </w:trPr>
        <w:tc>
          <w:tcPr>
            <w:tcW w:type="dxa" w:w="2041"/>
            <w:gridSpan w:val="4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Сущность «Выборка рыночных данных»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 выборки (К)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Уникальный номер выборки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&gt; 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Идентификация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 начала, дата окончания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Границы периода анализа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Даты, начало &lt; окончания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Отбор котировок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Периодичность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Шаг расчёта доходностей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{день, неделя, месяц}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Расчёт (1), (2)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Безрисковая ставка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R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f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Доходность безрискового актива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Вещественное 0–100, % годовых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Расчёт коэффициента Шарпа (6)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Ковариационная матрица Σ (П)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Ковариации доходностей акций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Матрица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×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, симметричная, неотрицательно определённая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Расчёт риска портфеля (5)</w:t>
            </w:r>
          </w:p>
        </w:tc>
      </w:tr>
      <w:tr>
        <w:trPr>
          <w:cantSplit/>
        </w:trPr>
        <w:tc>
          <w:tcPr>
            <w:tcW w:type="dxa" w:w="2041"/>
            <w:gridSpan w:val="4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Связь «включает» (Выборка – Акция)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Порядковый номер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i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Позиция акции в выборке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1..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Позиция гена в хромосоме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Ожидаемая доходность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μ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i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(П)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Средняя доходность за период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Вещественное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Расчёт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R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(4)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Волатильность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σ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i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(П)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СКО доходности за период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Вещественное ≥ 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Анализ риска</w:t>
            </w:r>
          </w:p>
        </w:tc>
      </w:tr>
      <w:tr>
        <w:trPr>
          <w:cantSplit/>
        </w:trPr>
        <w:tc>
          <w:tcPr>
            <w:tcW w:type="dxa" w:w="2041"/>
            <w:gridSpan w:val="4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Сущность «Инвестор»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 инвестора (К)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Уникальный номер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&gt; 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Идентификация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Наименование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Имя или псевдоним пользователя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Строка до 100 символов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Отображение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Капитал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C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Сумма для инвестирования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Вещественное &gt; 0, руб.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Расчёт лотов (8)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Профиль риска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Отношение к риску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{консервативный, умеренный, агрессивный}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Выбор ограничений по умолчанию</w:t>
            </w:r>
          </w:p>
        </w:tc>
      </w:tr>
      <w:tr>
        <w:trPr>
          <w:cantSplit/>
        </w:trPr>
        <w:tc>
          <w:tcPr>
            <w:tcW w:type="dxa" w:w="2041"/>
            <w:gridSpan w:val="4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Сущность «Ограничения портфеля»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 набора (К)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Уникальный номер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&gt; 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Идентификация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Мин. доля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min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Нижняя граница доли включённой бумаги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Вещественное [0; 1)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Ремонт особей, ограничение (7)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Макс. доля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max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Верхняя граница доли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Вещественное (0; 1],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max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≥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min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Ремонт особей, ограничение (7)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Макс. число бумаг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K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Ограничение кардинальности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1..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Ремонт особей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Запрет коротких продаж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Допустимость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i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&lt; 0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Логическое (в ПП всегда «да»)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Ограничение области поиска</w:t>
            </w:r>
          </w:p>
        </w:tc>
      </w:tr>
      <w:tr>
        <w:trPr>
          <w:cantSplit/>
        </w:trPr>
        <w:tc>
          <w:tcPr>
            <w:tcW w:type="dxa" w:w="2041"/>
            <w:gridSpan w:val="4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Сущность «Параметры ГА»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 конфигурации (К)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Уникальный номер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&gt; 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Идентификация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Размер популяции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Число особей в поколении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10–1000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Управление поиском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Число поколений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G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Максимальное число итераций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1–10 000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Критерий останова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Размер турнира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k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Число участников турнира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2..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Давление отбора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Вероятности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m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inv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Вероятности кроссовера, мутации, инверсии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Вещественные [0; 1]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Управление операторами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Число элитных особей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E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Особи, переносимые без изменений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0..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–1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Элитизм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Критерий останова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Число поколений без улучшения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&gt; 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Досрочное завершение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Зерно ГСЧ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Начальное значение генератора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≥ 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Воспроизводимость</w:t>
            </w:r>
          </w:p>
        </w:tc>
      </w:tr>
      <w:tr>
        <w:trPr>
          <w:cantSplit/>
        </w:trPr>
        <w:tc>
          <w:tcPr>
            <w:tcW w:type="dxa" w:w="2041"/>
            <w:gridSpan w:val="4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Сущность «Запуск оптимизации»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Номер запуска (К)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Уникальный номер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&gt; 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Идентификация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 и время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Момент запуска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Дата-время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Протоколирование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Состояние запуска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{создан, выполняется, завершён, ошибка}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Контроль выполнения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Длительность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Время работы ГА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Вещественное ≥ 0, с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Оценка производительности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Число вычислений фитнес-функции (П)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Затраты на поиск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≥ 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Сравнение с другими методами</w:t>
            </w:r>
          </w:p>
        </w:tc>
      </w:tr>
      <w:tr>
        <w:trPr>
          <w:cantSplit/>
        </w:trPr>
        <w:tc>
          <w:tcPr>
            <w:tcW w:type="dxa" w:w="2041"/>
            <w:gridSpan w:val="4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Сущность «Поколение» (слабая, владелец – «Запуск оптимизации»)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Номер поколения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(ЧК)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Номер итерации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0..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G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Идентификация в рамках запуска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Лучший и средний фитнес (П)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Максимальное и среднее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F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в поколении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Вещественные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График сходимости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Разнообразие популяции (П)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СКО генотипов особей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Вещественное ≥ 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Контроль преждевременной сходимости</w:t>
            </w:r>
          </w:p>
        </w:tc>
      </w:tr>
      <w:tr>
        <w:trPr>
          <w:cantSplit/>
        </w:trPr>
        <w:tc>
          <w:tcPr>
            <w:tcW w:type="dxa" w:w="2041"/>
            <w:gridSpan w:val="4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Сущность «Особь» (слабая, владелец – «Поколение»)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Номер особи (ЧК)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Номер в поколении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1..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Идентификация в рамках поколения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Генотип (МЗ)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Вектор генов (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…,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)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i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∈ [0; 1], Σ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i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= 1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Кодирование портфеля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Значение фитнес-функции (П)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F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)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Вещественное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Селекция, элитизм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Признак элиты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Перенесена ли особь без изменений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Логическое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Анализ эволюции</w:t>
            </w:r>
          </w:p>
        </w:tc>
      </w:tr>
      <w:tr>
        <w:trPr>
          <w:cantSplit/>
        </w:trPr>
        <w:tc>
          <w:tcPr>
            <w:tcW w:type="dxa" w:w="2041"/>
            <w:gridSpan w:val="4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Связь «порождена от» (Особь – Особь)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Применённый оператор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Способ получения потомка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{кроссовер, инверсия, мутация, копирование}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Родословная, анализ операторов</w:t>
            </w:r>
          </w:p>
        </w:tc>
      </w:tr>
      <w:tr>
        <w:trPr>
          <w:cantSplit/>
        </w:trPr>
        <w:tc>
          <w:tcPr>
            <w:tcW w:type="dxa" w:w="2041"/>
            <w:gridSpan w:val="4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Сущность «Инвестиционный портфель»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 портфеля (К)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Уникальный номер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&gt; 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Идентификация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 формирования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 расчёта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Протоколирование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R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σ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(П)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Ожидаемая доходность, риск, коэффициент Шарпа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Вещественные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Оценка портфеля (4)–(6)</w:t>
            </w:r>
          </w:p>
        </w:tc>
      </w:tr>
      <w:tr>
        <w:trPr>
          <w:cantSplit/>
        </w:trPr>
        <w:tc>
          <w:tcPr>
            <w:tcW w:type="dxa" w:w="2041"/>
            <w:gridSpan w:val="4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Связь «состоит из» (Портфель – Акция)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Доля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vertAlign w:val="subscript"/>
              </w:rPr>
              <w:t>i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Доля капитала в акции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Вещественное [0; 1]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Структура портфеля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Количество лотов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Число покупаемых лотов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Целое ≥ 0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Исполнение портфеля (8)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Стоимость позиции (П)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Лоты × размер лота × цена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Вещественное ≥ 0, руб.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Контроль капитала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Описание связей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Связи объединённой модели описаны в таблице 6.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6 – Связи инфологической модели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type="dxa" w:w="170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Связь</w:t>
            </w:r>
          </w:p>
        </w:tc>
        <w:tc>
          <w:tcPr>
            <w:tcW w:type="dxa" w:w="2438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Сущности</w:t>
            </w:r>
          </w:p>
        </w:tc>
        <w:tc>
          <w:tcPr>
            <w:tcW w:type="dxa" w:w="79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4422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имеет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Акция – Котировка</w:t>
            </w:r>
          </w:p>
        </w:tc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1:M</w:t>
            </w:r>
          </w:p>
        </w:tc>
        <w:tc>
          <w:tcPr>
            <w:tcW w:type="dxa" w:w="442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Идентифицирующая: у акции есть ряд котировок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включает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Выборка – Акция</w:t>
            </w:r>
          </w:p>
        </w:tc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M:N</w:t>
            </w:r>
          </w:p>
        </w:tc>
        <w:tc>
          <w:tcPr>
            <w:tcW w:type="dxa" w:w="442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Выборка включает набор акций; акция входит в разные выборки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задаёт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Инвестор – Ограничения</w:t>
            </w:r>
          </w:p>
        </w:tc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1:M</w:t>
            </w:r>
          </w:p>
        </w:tc>
        <w:tc>
          <w:tcPr>
            <w:tcW w:type="dxa" w:w="442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Инвестор формулирует наборы ограничений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инициирует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Инвестор – Запуск</w:t>
            </w:r>
          </w:p>
        </w:tc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1:M</w:t>
            </w:r>
          </w:p>
        </w:tc>
        <w:tc>
          <w:tcPr>
            <w:tcW w:type="dxa" w:w="442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Инвестор запускает оптимизацию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использует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Выборка – Запуск</w:t>
            </w:r>
          </w:p>
        </w:tc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1:M</w:t>
            </w:r>
          </w:p>
        </w:tc>
        <w:tc>
          <w:tcPr>
            <w:tcW w:type="dxa" w:w="442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Запуск выполняется на одной выборке данных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учитывает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Ограничения – Запуск</w:t>
            </w:r>
          </w:p>
        </w:tc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1:M</w:t>
            </w:r>
          </w:p>
        </w:tc>
        <w:tc>
          <w:tcPr>
            <w:tcW w:type="dxa" w:w="442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Запуск учитывает один набор ограничений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настраивается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Параметры ГА – Запуск</w:t>
            </w:r>
          </w:p>
        </w:tc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1:M</w:t>
            </w:r>
          </w:p>
        </w:tc>
        <w:tc>
          <w:tcPr>
            <w:tcW w:type="dxa" w:w="442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Запуск выполняется с одной конфигурацией ГА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порождает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Запуск – Поколение</w:t>
            </w:r>
          </w:p>
        </w:tc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1:M</w:t>
            </w:r>
          </w:p>
        </w:tc>
        <w:tc>
          <w:tcPr>
            <w:tcW w:type="dxa" w:w="442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Идентифицирующая: запуск порождает поколения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содержит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Поколение – Особь</w:t>
            </w:r>
          </w:p>
        </w:tc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1:M</w:t>
            </w:r>
          </w:p>
        </w:tc>
        <w:tc>
          <w:tcPr>
            <w:tcW w:type="dxa" w:w="442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Идентифицирующая: поколение состоит из особей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порождена от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Особь – Особь (рекурсивная)</w:t>
            </w:r>
          </w:p>
        </w:tc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M:N</w:t>
            </w:r>
          </w:p>
        </w:tc>
        <w:tc>
          <w:tcPr>
            <w:tcW w:type="dxa" w:w="442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Потомок получен от одного или двух родителей предыдущего поколения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декодируется в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Особь – Портфель</w:t>
            </w:r>
          </w:p>
        </w:tc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1:1</w:t>
            </w:r>
          </w:p>
        </w:tc>
        <w:tc>
          <w:tcPr>
            <w:tcW w:type="dxa" w:w="442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Лучшая особь последнего поколения декодируется в портфель (участие особи частичное)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состоит из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Портфель – Акция</w:t>
            </w:r>
          </w:p>
        </w:tc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M:N</w:t>
            </w:r>
          </w:p>
        </w:tc>
        <w:tc>
          <w:tcPr>
            <w:tcW w:type="dxa" w:w="442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Портфель содержит доли акций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4.4 Объединение локальных представлений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объединении локальных представлений выполнены следующие действия.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Отождествление одинаковых сущностей.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Сущность «Акция» присутствует в ЛП1 и ЛП2; в общей модели она представлена одной сущностью с объединённым набором атрибутов.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Введение связующей сущности.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Сущность «Запуск оптимизации» из ЛП3 связана с инвестором («инициирует»), выборкой («использует») и набором ограничений («учитывает»), что объединяет все три локальных представления.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Связь генотипа и фенотипа.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Добавлена связь «декодируется в» между «Особью» и «Инвестиционным портфелем», отражающая отображение «генотип – фенотип».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cs="Times New Roman" w:eastAsia="Times New Roman"/>
          <w:b/>
          <w:i w:val="0"/>
          <w:sz w:val="28"/>
        </w:rPr>
        <w:t>Устранение избыточности.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Связи ЛП2 «владеет» (Инвестор – Портфель) и «удовлетворяет» (Портфель – Ограничения) выводятся по цепочке «Инвестор – Запуск – Поколение – Особь – Портфель» и «Ограничения – Запуск – …», поэтому в общую модель не включены.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Проверка правила однозначности моделирования.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Каждый элемент предметной области смоделирован одним конструктивным элементом: ген – элемент многозначного атрибута «Генотип», а не отдельная сущность; доля акции – атрибут связи «состоит из»; ожидаемая доходность и волатильность акции – атрибуты связи «включает», поскольку зависят от периода выборки.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Объединённая инфологическая модель приведена на рисунке 6 (атрибуты не показаны, они приведены на рисунках локальных представлений и в таблице 5).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58226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glob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822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– Объединённая инфологическая модель предметной области</w:t>
      </w:r>
    </w:p>
    <w:p>
      <w:pPr>
        <w:sectPr>
          <w:pgSz w:w="16838" w:h="11906" w:orient="landscape"/>
          <w:pgMar w:top="850" w:right="1134" w:bottom="850" w:left="1134" w:header="708" w:footer="708" w:gutter="0"/>
          <w:cols w:space="708"/>
          <w:docGrid w:linePitch="381"/>
        </w:sectPr>
      </w:pP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5 ОПИСАНИЕ СИСТЕМЫ И ОКРУЖАЮЩЕЙ СРЕДЫ</w:t>
      </w: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5.1 Модель системы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Разрабатываемый ПП рассматривается как система, преобразующая входы </w:t>
      </w:r>
      <w:r>
        <w:rPr>
          <w:rFonts w:ascii="Times New Roman" w:hAnsi="Times New Roman" w:cs="Times New Roman" w:eastAsia="Times New Roman"/>
          <w:b w:val="0"/>
          <w:i/>
          <w:sz w:val="28"/>
        </w:rPr>
        <w:t>X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выходы </w:t>
      </w:r>
      <w:r>
        <w:rPr>
          <w:rFonts w:ascii="Times New Roman" w:hAnsi="Times New Roman" w:cs="Times New Roman" w:eastAsia="Times New Roman"/>
          <w:b w:val="0"/>
          <w:i/>
          <w:sz w:val="28"/>
        </w:rPr>
        <w:t>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под действием управляющих воздействий </w:t>
      </w:r>
      <w:r>
        <w:rPr>
          <w:rFonts w:ascii="Times New Roman" w:hAnsi="Times New Roman" w:cs="Times New Roman" w:eastAsia="Times New Roman"/>
          <w:b w:val="0"/>
          <w:i/>
          <w:sz w:val="28"/>
        </w:rPr>
        <w:t>U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 соблюдении ограничений </w:t>
      </w:r>
      <w:r>
        <w:rPr>
          <w:rFonts w:ascii="Times New Roman" w:hAnsi="Times New Roman" w:cs="Times New Roman" w:eastAsia="Times New Roman"/>
          <w:b w:val="0"/>
          <w:i/>
          <w:sz w:val="28"/>
        </w:rPr>
        <w:t>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</w:t>
      </w:r>
    </w:p>
    <w:p>
      <w:pPr>
        <w:keepNext/>
        <w:tabs>
          <w:tab w:pos="4677" w:val="center"/>
          <w:tab w:pos="9354" w:val="right"/>
        </w:tabs>
        <w:spacing w:line="360" w:lineRule="auto" w:before="6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/>
          <w:sz w:val="28"/>
        </w:rPr>
        <w:t>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</w:t>
      </w:r>
      <w:r>
        <w:rPr>
          <w:rFonts w:ascii="Times New Roman" w:hAnsi="Times New Roman" w:cs="Times New Roman" w:eastAsia="Times New Roman"/>
          <w:b w:val="0"/>
          <w:i/>
          <w:sz w:val="28"/>
        </w:rPr>
        <w:t>Φ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</w:t>
      </w:r>
      <w:r>
        <w:rPr>
          <w:rFonts w:ascii="Times New Roman" w:hAnsi="Times New Roman" w:cs="Times New Roman" w:eastAsia="Times New Roman"/>
          <w:b w:val="0"/>
          <w:i/>
          <w:sz w:val="28"/>
        </w:rPr>
        <w:t>X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8"/>
        </w:rPr>
        <w:t>U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),   при </w:t>
      </w:r>
      <w:r>
        <w:rPr>
          <w:rFonts w:ascii="Times New Roman" w:hAnsi="Times New Roman" w:cs="Times New Roman" w:eastAsia="Times New Roman"/>
          <w:b w:val="0"/>
          <w:i/>
          <w:sz w:val="28"/>
        </w:rPr>
        <w:t>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(9)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w:r>
        <w:rPr>
          <w:rFonts w:ascii="Times New Roman" w:hAnsi="Times New Roman" w:cs="Times New Roman" w:eastAsia="Times New Roman"/>
          <w:b w:val="0"/>
          <w:i/>
          <w:sz w:val="28"/>
        </w:rPr>
        <w:t>Φ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оператор системы, реализуемый генетическим алгоритмом.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Формально система решает задачу условной оптимизации:</w:t>
      </w:r>
    </w:p>
    <w:p>
      <w:pPr>
        <w:keepNext/>
        <w:tabs>
          <w:tab w:pos="4677" w:val="center"/>
          <w:tab w:pos="9354" w:val="right"/>
        </w:tabs>
        <w:spacing w:line="360" w:lineRule="auto" w:before="6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perscript"/>
        </w:rPr>
        <w:t>*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arg max </w:t>
      </w:r>
      <w:r>
        <w:rPr>
          <w:rFonts w:ascii="Times New Roman" w:hAnsi="Times New Roman" w:cs="Times New Roman" w:eastAsia="Times New Roman"/>
          <w:b w:val="0"/>
          <w:i/>
          <w:sz w:val="28"/>
        </w:rPr>
        <w:t>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   при ограничениях (7), (8),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(10)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w:r>
        <w:rPr>
          <w:rFonts w:ascii="Times New Roman" w:hAnsi="Times New Roman" w:cs="Times New Roman" w:eastAsia="Times New Roman"/>
          <w:b w:val="0"/>
          <w:i/>
          <w:sz w:val="28"/>
        </w:rPr>
        <w:t>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</w:t>
      </w:r>
      <w:r>
        <w:rPr>
          <w:rFonts w:ascii="Times New Roman" w:hAnsi="Times New Roman" w:cs="Times New Roman" w:eastAsia="Times New Roman"/>
          <w:b w:val="0"/>
          <w:i/>
          <w:sz w:val="28"/>
        </w:rPr>
        <w:t>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– коэффициент Шарпа (6); </w:t>
      </w:r>
      <w:r>
        <w:rPr>
          <w:rFonts w:ascii="Times New Roman" w:hAnsi="Times New Roman" w:cs="Times New Roman" w:eastAsia="Times New Roman"/>
          <w:b w:val="0"/>
          <w:i/>
          <w:sz w:val="28"/>
        </w:rPr>
        <w:t>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Σ, </w:t>
      </w:r>
      <w:r>
        <w:rPr>
          <w:rFonts w:ascii="Times New Roman" w:hAnsi="Times New Roman" w:cs="Times New Roman" w:eastAsia="Times New Roman"/>
          <w:b w:val="0"/>
          <w:i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sz w:val="28"/>
          <w:vertAlign w:val="subscript"/>
        </w:rPr>
        <w:t>f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вычисляются по входам </w:t>
      </w:r>
      <w:r>
        <w:rPr>
          <w:rFonts w:ascii="Times New Roman" w:hAnsi="Times New Roman" w:cs="Times New Roman" w:eastAsia="Times New Roman"/>
          <w:b w:val="0"/>
          <w:i/>
          <w:sz w:val="28"/>
        </w:rPr>
        <w:t>X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параметры поиска задаются управляющими воздействиями </w:t>
      </w:r>
      <w:r>
        <w:rPr>
          <w:rFonts w:ascii="Times New Roman" w:hAnsi="Times New Roman" w:cs="Times New Roman" w:eastAsia="Times New Roman"/>
          <w:b w:val="0"/>
          <w:i/>
          <w:sz w:val="28"/>
        </w:rPr>
        <w:t>U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системы с окружающей средой представлена на рисунке 7. Слева показаны входы, справа – выходы, сверху – управляющие воздействия, снизу – ограничения.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58279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black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5827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– Модель системы: входы, выходы, управляющие воздействия и ограничения</w:t>
      </w:r>
    </w:p>
    <w:p>
      <w:pPr>
        <w:sectPr>
          <w:pgSz w:w="16838" w:h="11906" w:orient="landscape"/>
          <w:pgMar w:top="850" w:right="1134" w:bottom="850" w:left="1134" w:header="708" w:footer="708" w:gutter="0"/>
          <w:cols w:space="708"/>
          <w:docGrid w:linePitch="381"/>
        </w:sectPr>
      </w:pP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5.2 Входы системы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 – Входы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79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Код</w:t>
            </w:r>
          </w:p>
        </w:tc>
        <w:tc>
          <w:tcPr>
            <w:tcW w:type="dxa" w:w="1928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Наименование</w:t>
            </w:r>
          </w:p>
        </w:tc>
        <w:tc>
          <w:tcPr>
            <w:tcW w:type="dxa" w:w="2608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Содержание</w:t>
            </w:r>
          </w:p>
        </w:tc>
        <w:tc>
          <w:tcPr>
            <w:tcW w:type="dxa" w:w="204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Формат, единицы</w:t>
            </w:r>
          </w:p>
        </w:tc>
        <w:tc>
          <w:tcPr>
            <w:tcW w:type="dxa" w:w="198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Источник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X1</w:t>
            </w:r>
          </w:p>
        </w:tc>
        <w:tc>
          <w:tcPr>
            <w:tcW w:type="dxa" w:w="192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Исторические котировки акций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Цены закрытия и объёмы торгов по торговым дням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Таблица «дата × тикер», руб.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CSV-файл, MOEX ISS API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X2</w:t>
            </w:r>
          </w:p>
        </w:tc>
        <w:tc>
          <w:tcPr>
            <w:tcW w:type="dxa" w:w="192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Перечень анализируемых акций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Список тикеров (инвестиционная вселенная)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Список строк,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= 2–100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Инвестор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X3</w:t>
            </w:r>
          </w:p>
        </w:tc>
        <w:tc>
          <w:tcPr>
            <w:tcW w:type="dxa" w:w="192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Период анализа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Даты начала и окончания, периодичность, доля тестовой части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Даты; {день, неделя, месяц}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Инвестор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X4</w:t>
            </w:r>
          </w:p>
        </w:tc>
        <w:tc>
          <w:tcPr>
            <w:tcW w:type="dxa" w:w="192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Инвестиционный капитал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C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Сумма для распределения по акциям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Число &gt; 0, руб.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Инвестор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X5</w:t>
            </w:r>
          </w:p>
        </w:tc>
        <w:tc>
          <w:tcPr>
            <w:tcW w:type="dxa" w:w="192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Безрисковая ставка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R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f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Доходность безрискового вложения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% годовых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Доходность ОФЗ, ключевая ставка Банка России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5.3 Выходы системы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8 – Выходы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79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Код</w:t>
            </w:r>
          </w:p>
        </w:tc>
        <w:tc>
          <w:tcPr>
            <w:tcW w:type="dxa" w:w="204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Наименование</w:t>
            </w:r>
          </w:p>
        </w:tc>
        <w:tc>
          <w:tcPr>
            <w:tcW w:type="dxa" w:w="2835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Содержание</w:t>
            </w:r>
          </w:p>
        </w:tc>
        <w:tc>
          <w:tcPr>
            <w:tcW w:type="dxa" w:w="170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Формат</w:t>
            </w:r>
          </w:p>
        </w:tc>
        <w:tc>
          <w:tcPr>
            <w:tcW w:type="dxa" w:w="198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Получатель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Y1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Оптимальный вектор долей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perscript"/>
              </w:rPr>
              <w:t>*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Доли акций в портфеле с максимальным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S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Таблица «тикер – доля»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Инвестор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Y2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Показатели портфеля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R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σ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на обучающей и тестовой выборках; сравнение с портфелем 1/N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Таблица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Инвестор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Y3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Распределение капитала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Число лотов, стоимость позиций, остаток денежных средств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Таблица, руб.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Инвестор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Y4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График сходимости ГА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Лучший и средний фитнес по поколениям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Изображение PNG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Инвестор, исследователь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Y5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Карта «риск – доходность»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Акции, популяция, эффективная граница, найденный портфель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Изображение PNG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Инвестор, исследователь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Y6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Протокол запуска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Входные данные, параметры, время работы, число вычислений фитнеса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Текст / JSON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Исследователь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5.4 Управляющие воздействия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Управляющие воздействия – параметры ГА, с помощью которых пользователь управляет процессом поиска. Значения по умолчанию будут уточнены при экспериментальной настройке.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 – Управляющие воздействия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79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Код</w:t>
            </w:r>
          </w:p>
        </w:tc>
        <w:tc>
          <w:tcPr>
            <w:tcW w:type="dxa" w:w="249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1587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Диапазон</w:t>
            </w:r>
          </w:p>
        </w:tc>
        <w:tc>
          <w:tcPr>
            <w:tcW w:type="dxa" w:w="136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По умолчанию</w:t>
            </w:r>
          </w:p>
        </w:tc>
        <w:tc>
          <w:tcPr>
            <w:tcW w:type="dxa" w:w="3118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Влияние на поиск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U1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Размер популяции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N</w:t>
            </w:r>
          </w:p>
        </w:tc>
        <w:tc>
          <w:tcPr>
            <w:tcW w:type="dxa" w:w="158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10–1000</w:t>
            </w:r>
          </w:p>
        </w:tc>
        <w:tc>
          <w:tcPr>
            <w:tcW w:type="dxa" w:w="136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Больше – шире поиск, выше затраты времени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U2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Число поколений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/ поколений без улучшения</w:t>
            </w:r>
          </w:p>
        </w:tc>
        <w:tc>
          <w:tcPr>
            <w:tcW w:type="dxa" w:w="158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1–10 000 / 1–500</w:t>
            </w:r>
          </w:p>
        </w:tc>
        <w:tc>
          <w:tcPr>
            <w:tcW w:type="dxa" w:w="136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500 / 50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Длительность эволюции, досрочный останов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U3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Размер турнира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k</w:t>
            </w:r>
          </w:p>
        </w:tc>
        <w:tc>
          <w:tcPr>
            <w:tcW w:type="dxa" w:w="158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2..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N</w:t>
            </w:r>
          </w:p>
        </w:tc>
        <w:tc>
          <w:tcPr>
            <w:tcW w:type="dxa" w:w="136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Больше – сильнее давление отбора, выше риск преждевременной сходимости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U4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Вероятность кроссовера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c</w:t>
            </w:r>
          </w:p>
        </w:tc>
        <w:tc>
          <w:tcPr>
            <w:tcW w:type="dxa" w:w="158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0–1</w:t>
            </w:r>
          </w:p>
        </w:tc>
        <w:tc>
          <w:tcPr>
            <w:tcW w:type="dxa" w:w="136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0,9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Интенсивность комбинирования решений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U5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Вероятность мутации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m</w:t>
            </w:r>
          </w:p>
        </w:tc>
        <w:tc>
          <w:tcPr>
            <w:tcW w:type="dxa" w:w="158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0–1</w:t>
            </w:r>
          </w:p>
        </w:tc>
        <w:tc>
          <w:tcPr>
            <w:tcW w:type="dxa" w:w="136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0,1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Поддержание разнообразия популяции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U6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Вероятность инверсии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inv</w:t>
            </w:r>
          </w:p>
        </w:tc>
        <w:tc>
          <w:tcPr>
            <w:tcW w:type="dxa" w:w="158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0–1</w:t>
            </w:r>
          </w:p>
        </w:tc>
        <w:tc>
          <w:tcPr>
            <w:tcW w:type="dxa" w:w="136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0,01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Перестройка структуры хромосомы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U7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Число элитных особей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E</w:t>
            </w:r>
          </w:p>
        </w:tc>
        <w:tc>
          <w:tcPr>
            <w:tcW w:type="dxa" w:w="158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0..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–1</w:t>
            </w:r>
          </w:p>
        </w:tc>
        <w:tc>
          <w:tcPr>
            <w:tcW w:type="dxa" w:w="136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Сохранение лучших решений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U8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Зерно ГСЧ</w:t>
            </w:r>
          </w:p>
        </w:tc>
        <w:tc>
          <w:tcPr>
            <w:tcW w:type="dxa" w:w="158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Целое ≥ 0</w:t>
            </w:r>
          </w:p>
        </w:tc>
        <w:tc>
          <w:tcPr>
            <w:tcW w:type="dxa" w:w="136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задано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Воспроизводимость результата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5.5 Ограничения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10 – Ограничения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type="dxa" w:w="79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Код</w:t>
            </w:r>
          </w:p>
        </w:tc>
        <w:tc>
          <w:tcPr>
            <w:tcW w:type="dxa" w:w="3969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Ограничение</w:t>
            </w:r>
          </w:p>
        </w:tc>
        <w:tc>
          <w:tcPr>
            <w:tcW w:type="dxa" w:w="187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Вид</w:t>
            </w:r>
          </w:p>
        </w:tc>
        <w:tc>
          <w:tcPr>
            <w:tcW w:type="dxa" w:w="272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Способ учёта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C1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Σ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i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= 1 – весь капитал распределён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Математическое (бюджетное)</w:t>
            </w:r>
          </w:p>
        </w:tc>
        <w:tc>
          <w:tcPr>
            <w:tcW w:type="dxa" w:w="272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Нормализация потомков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C2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i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≥ 0 – короткие продажи запрещены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Математическое</w:t>
            </w:r>
          </w:p>
        </w:tc>
        <w:tc>
          <w:tcPr>
            <w:tcW w:type="dxa" w:w="272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Неотрицательная инициализация и мутация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C3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min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≤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i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≤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  <w:vertAlign w:val="subscript"/>
              </w:rPr>
              <w:t>max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для включённых бумаг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Задаётся инвестором</w:t>
            </w:r>
          </w:p>
        </w:tc>
        <w:tc>
          <w:tcPr>
            <w:tcW w:type="dxa" w:w="272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Ремонт особей, штраф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Φ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C4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Не более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K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бумаг в портфеле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Задаётся инвестором</w:t>
            </w:r>
          </w:p>
        </w:tc>
        <w:tc>
          <w:tcPr>
            <w:tcW w:type="dxa" w:w="272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Ремонт: сохранение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K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наибольших долей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C5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Покупка целыми лотами, суммарная стоимость ≤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C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Биржевые правила</w:t>
            </w:r>
          </w:p>
        </w:tc>
        <w:tc>
          <w:tcPr>
            <w:tcW w:type="dxa" w:w="272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Пересчёт (8) для итогового портфеля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C6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Время расчёта не более 1 мин при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≤ 50 на персональном компьютере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Вычислительное</w:t>
            </w:r>
          </w:p>
        </w:tc>
        <w:tc>
          <w:tcPr>
            <w:tcW w:type="dxa" w:w="272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Векторизация numpy, выбор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и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G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C7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Оценки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μ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и Σ получены по историческим данным; предполагается стационарность доходностей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Модельное допущение</w:t>
            </w:r>
          </w:p>
        </w:tc>
        <w:tc>
          <w:tcPr>
            <w:tcW w:type="dxa" w:w="272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Проверка на тестовой части выборки, предупреждение в отчёте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C8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Результат носит информационно-аналитический характер и не является индивидуальной инвестиционной рекомендацией (39-ФЗ [13]); данные инвестора обрабатываются с учётом 152-ФЗ [14]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Правовое</w:t>
            </w:r>
          </w:p>
        </w:tc>
        <w:tc>
          <w:tcPr>
            <w:tcW w:type="dxa" w:w="272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Хранение данных только локально, дисклеймер в отчёте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16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5.6 Возмущающие воздействия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Помимо управляемых входов на систему действуют неуправляемые (возмущающие) факторы: изменение рыночной конъюнктуры после окончания периода выборки, пропуски и ошибки в данных, корпоративные события (выплата дивидендов, дробление акций), искажающие ряды цен, а также стохастическая природа самого ГА. Их влияние снижается предобработкой данных, проверкой на тестовой выборке и серией запусков с разными зёрнами ГСЧ.</w:t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изучена предметная область – применение генетических алгоритмов к задаче оптимизации инвестиционного портфеля. Рассмотрены модель Марковица, коэффициент Шарпа и реальные ограничения на портфель (кардинальность, границы долей, лотность), при которых задача становится смешанной целочисленной и трудноразрешимой для точных методов. Описаны основные понятия и операторы ГА и схема их применения к задаче: вещественное кодирование долей, фитнес – коэффициент Шарпа со штрафом, турнирная селекция, кроссовер-сплайсинг, инверсия, мутация, нормализация и элитизм.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Обоснована актуальность разработки (рост числа частных инвесторов до 35,1 млн человек, вычислительная сложность реалистичной постановки, отсутствие доступного инструмента). Проведён анализ альтернатив – пяти классов существующих решений и семи методов оптимизации, – по результатам которого выбран генетический алгоритм и стек Python + numpy, pandas, matplotlib. Определены целевые показатели технического эффекта и десять задач, необходимых для реализации ПП.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Построена концептуальная модель предметной области: перечень и классификация понятий, законы протекания процессов и семантическая сеть, связывающая финансовую и алгоритмическую подобласти через отображение «генотип – фенотип». Разработана инфологическая модель «сущность – связь»: три локальных представления и объединённая модель из 10 сущностей и 12 связей с описанием атрибутов и их доменов. Система описана моделью «чёрный ящик» с пятью входами, шестью выходами, восемью управляющими воздействиями и восемью ограничениями.</w:t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Markowitz H. Portfolio Selection // The Journal of Finance. – 1952. – Vol. 7, No. 1. – P. 77–91.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Sharpe W. F. Mutual Fund Performance // The Journal of Business. – 1966. – Vol. 39, No. 1. – P. 119–138.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Holland J. H. Adaptation in Natural and Artificial Systems. – Ann Arbor : University of Michigan Press, 1975. – 183 p.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Goldberg D. E. Genetic Algorithms in Search, Optimization, and Machine Learning. – Reading : Addison-Wesley, 1989. – 412 p.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Chang T.-J., Meade N., Beasley J. E., Sharaiha Y. M. Heuristics for cardinality constrained portfolio optimisation // Computers &amp; Operations Research. – 2000. – Vol. 27, No. 13. – P. 1271–1302.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Вороновский Г. К., Махотило К. В., Петрашев С. Н., Сергеев С. А. Генетические алгоритмы, искусственные нейронные сети и проблемы виртуальной реальности. – Харьков : Основа, 1997.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Vitányi P. A Discipline of Evolutionary Programming // Theoretical Computer Science. – 2000. – Vol. 241, No. 1–2. – P. 3–23.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Генетические алгоритмы: введение, представление данных в генах, генетические операторы, стратегии отбора, модели ГА, тестовые функции [Электронный ресурс]. – URL: http://qai.narod.ru/GA/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Итоги 2024 года на Московской бирже: число частных инвесторов [Электронный ресурс] // Московская биржа. – 15.01.2025. – URL: https://www.moex.com/n76900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Информационно-статистический сервер Московской биржи (MOEX ISS). Справочник по программному интерфейсу [Электронный ресурс]. – URL: https://iss.moex.com/iss/reference/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DeMiguel V., Garlappi L., Uppal R. Optimal Versus Naive Diversification: How Inefficient is the 1/N Portfolio Strategy? // The Review of Financial Studies. – 2009. – Vol. 22, No. 5. – P. 1915–1953.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Chen P. P.-S. The Entity-Relationship Model – Toward a Unified View of Data // ACM Transactions on Database Systems. – 1976. – Vol. 1, No. 1. – P. 9–36.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Федеральный закон от 22.04.1996 № 39-ФЗ «О рынке ценных бумаг».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14. Федеральный закон от 27.07.2006 № 152-ФЗ «О персональных данных».</w:t>
      </w:r>
    </w:p>
    <w:sectPr w:rsidR="000367E6" w:rsidRPr="002E6267" w:rsidSect="00B76D14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02DB29" w14:textId="77777777" w:rsidR="00FA36F8" w:rsidRDefault="00FA36F8" w:rsidP="00B76D14">
      <w:pPr>
        <w:spacing w:after="0" w:line="240" w:lineRule="auto"/>
      </w:pPr>
      <w:r>
        <w:separator/>
      </w:r>
    </w:p>
  </w:endnote>
  <w:endnote w:type="continuationSeparator" w:id="0">
    <w:p w14:paraId="2CB8AB12" w14:textId="77777777" w:rsidR="00FA36F8" w:rsidRDefault="00FA36F8" w:rsidP="00B76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7714315"/>
      <w:docPartObj>
        <w:docPartGallery w:val="Page Numbers (Bottom of Page)"/>
        <w:docPartUnique/>
      </w:docPartObj>
    </w:sdtPr>
    <w:sdtEndPr/>
    <w:sdtContent>
      <w:p w14:paraId="7B92A8DC" w14:textId="71808045" w:rsidR="00B76D14" w:rsidRDefault="00B76D1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F39D63" w14:textId="77777777" w:rsidR="00B76D14" w:rsidRDefault="00B76D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3ADDE0" w14:textId="77777777" w:rsidR="00FA36F8" w:rsidRDefault="00FA36F8" w:rsidP="00B76D14">
      <w:pPr>
        <w:spacing w:after="0" w:line="240" w:lineRule="auto"/>
      </w:pPr>
      <w:r>
        <w:separator/>
      </w:r>
    </w:p>
  </w:footnote>
  <w:footnote w:type="continuationSeparator" w:id="0">
    <w:p w14:paraId="6085C995" w14:textId="77777777" w:rsidR="00FA36F8" w:rsidRDefault="00FA36F8" w:rsidP="00B76D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E45"/>
    <w:rsid w:val="0002463C"/>
    <w:rsid w:val="00031EA4"/>
    <w:rsid w:val="000367E6"/>
    <w:rsid w:val="000926C0"/>
    <w:rsid w:val="000D6BFD"/>
    <w:rsid w:val="00115E45"/>
    <w:rsid w:val="00130861"/>
    <w:rsid w:val="001408D8"/>
    <w:rsid w:val="0028041F"/>
    <w:rsid w:val="002816FA"/>
    <w:rsid w:val="00290A39"/>
    <w:rsid w:val="002B3727"/>
    <w:rsid w:val="002D1D8E"/>
    <w:rsid w:val="002E6267"/>
    <w:rsid w:val="003100F8"/>
    <w:rsid w:val="003750D6"/>
    <w:rsid w:val="003E2B7D"/>
    <w:rsid w:val="00422857"/>
    <w:rsid w:val="004A1C35"/>
    <w:rsid w:val="004B4875"/>
    <w:rsid w:val="004D39CA"/>
    <w:rsid w:val="004F3DD8"/>
    <w:rsid w:val="005F3349"/>
    <w:rsid w:val="006F63C5"/>
    <w:rsid w:val="00715FAB"/>
    <w:rsid w:val="007227CC"/>
    <w:rsid w:val="00732F23"/>
    <w:rsid w:val="007A71B2"/>
    <w:rsid w:val="008139AB"/>
    <w:rsid w:val="00847B1E"/>
    <w:rsid w:val="00876730"/>
    <w:rsid w:val="008838C1"/>
    <w:rsid w:val="00900575"/>
    <w:rsid w:val="00923CC4"/>
    <w:rsid w:val="00956B77"/>
    <w:rsid w:val="009B13FF"/>
    <w:rsid w:val="00AB10E3"/>
    <w:rsid w:val="00B67E70"/>
    <w:rsid w:val="00B76D14"/>
    <w:rsid w:val="00C671B8"/>
    <w:rsid w:val="00D663B2"/>
    <w:rsid w:val="00D70E32"/>
    <w:rsid w:val="00E62E37"/>
    <w:rsid w:val="00E97C39"/>
    <w:rsid w:val="00EA6184"/>
    <w:rsid w:val="00EC4ACF"/>
    <w:rsid w:val="00EF7438"/>
    <w:rsid w:val="00FA36F8"/>
    <w:rsid w:val="00FF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89427"/>
  <w15:chartTrackingRefBased/>
  <w15:docId w15:val="{E5EC0E15-DF14-4863-A1C6-58C5B0AF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67E6"/>
    <w:pPr>
      <w:spacing w:line="256" w:lineRule="auto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422857"/>
  </w:style>
  <w:style w:type="paragraph" w:styleId="a3">
    <w:name w:val="header"/>
    <w:basedOn w:val="a"/>
    <w:link w:val="a4"/>
    <w:uiPriority w:val="99"/>
    <w:unhideWhenUsed/>
    <w:rsid w:val="00B76D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6D14"/>
    <w:rPr>
      <w:rFonts w:ascii="Times New Roman" w:hAnsi="Times New Roman"/>
      <w:color w:val="000000" w:themeColor="text1"/>
      <w:sz w:val="28"/>
    </w:rPr>
  </w:style>
  <w:style w:type="paragraph" w:styleId="a5">
    <w:name w:val="footer"/>
    <w:basedOn w:val="a"/>
    <w:link w:val="a6"/>
    <w:uiPriority w:val="99"/>
    <w:unhideWhenUsed/>
    <w:rsid w:val="00B76D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6D14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57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Нуянзин</dc:creator>
  <cp:keywords/>
  <dc:description/>
  <cp:lastModifiedBy>RePack by Diakov</cp:lastModifiedBy>
  <cp:revision>7</cp:revision>
  <dcterms:created xsi:type="dcterms:W3CDTF">2022-09-14T06:56:00Z</dcterms:created>
  <dcterms:modified xsi:type="dcterms:W3CDTF">2026-09-02T10:05:00Z</dcterms:modified>
</cp:coreProperties>
</file>