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xml:space="preserve">※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정확한 표준 제원은 소방청 소방차량 제작규격 및 소방서 문의로 확보 예정이며, 그 이전까지는 잠정값을 사용한다.</w:t>
      </w:r>
    </w:p>
    <w:p>
      <w:pPr>
        <w:spacing w:after="140" w:before="0" w:line="264"/>
      </w:pPr>
      <w:r>
        <w:rPr>
          <w:rFonts w:ascii="맑은 고딕" w:cs="맑은 고딕" w:eastAsia="맑은 고딕" w:hAnsi="맑은 고딕"/>
          <w:sz w:val="18"/>
          <w:szCs w:val="18"/>
        </w:rPr>
        <w:t xml:space="preserve">※ 수치 표기 원칙: 본 문서의 모든 수치는 2026-08-14 기준으로 원본 데이터에서 코드로 재산출한 값이며, 파이프라인 한 명령(src/etl/pipeline.py)으로 재현된다. 행정구역경계는 2026-08-11 에 확보하여 잠정치를 전부 교체했다. 판정 결과는 산출단위 1,102구간 · 통행 가능 386 · 판정 보류 210 · 통행 불가 62 · 영상판정 불가 444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일정·그라운드룰·노션 / 발표 스토리라인 / 평가지표·베이스라인 설계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컴퓨터비전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전담 — 데이터 파이프라인 · 도로폭 산출 · 그래프 구축 · 경로탐색 구현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소스 검증(실폭도로·수치지도·정사영상) / 백엔드 · 인프라 · 배포</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알고리즘 설계(A*·휴리스틱) / 소방서 인터뷰 · 차량 제원 확보 / 장애물 조사</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xml:space="preserve">- 동부소방서 관할 소방용수는 588개(지상식 431 · 지하식 157)이나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xml:space="preserve">• 5.1 관측점 등록 — 좌표(EPSG:5186)·시각·seg_id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xml:space="preserve">- PostgreSQL + PostGIS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xml:space="preserve">- 소방용수 공개율 5%(588개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트랜섹트 하위 5% 분위수를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xml:space="preserve">• 세그먼트 수·판정 분포 확정(2026-08-14, 1,102구간).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산출(수치지도 주·실폭도로 폴백·교차로 5m 제외) / tier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 / FastAPI 서빙 API / PostGIS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xml:space="preserve">- 미탐과 오탐의 비용이 대칭이 아니므로 임계값도 대칭이 아니다. 펌프차 미러 포함 전폭에 주행 여유를 더한 값을 판정 통과선으로 두고, 애매한 경우는 통과 불가 쪽으로 떨어뜨린다. 폭 측정에는 최댓값이 아니라 하위 5% 분위수를 사용하는데,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1,102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제원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통과선의 근거가 잠정값에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확보 및 동부소방서 현장대응과 문의 병행. 2026-08-06 현장 답사로 통과 하한 3.0m(차체 2.5 + 미러·조향 여유 0.5)를 확정했고, 국가 기준보다 보수적이므로 규정과 충돌하지 않는다. 제원 확보 시 재검증한다.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xml:space="preserve">• REQ-WID-003: 교차로 반경 5m 샘플 제외 후 하위 5% 분위수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xml:space="preserve">• REQ-CLS-001: 3단 tier 분류 (FIXED_PASS / CANDIDATE / FIXED_BLOCK)</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xml:space="preserve">• REQ-VIS-006: 판정 결과 계약 스키마 전송 (seg_id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xml:space="preserve">• REQ-INF-001: PostgreSQL + PostGIS 정적·동적 계층 분리 적재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소스 트랜섹트, 실폭도로 폴백, 교차로 제외 분위수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PostGIS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제외 분위수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반경 5m 내 샘플을 제외한 뒤 하위 5% 분위수를 width_min_m으로 확정한다. 교차로 폴리곤 위에서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 12.0m 이상은 FIXED_PASS, 2.0m 미만은 FIXED_BLOCK, 그 사이는 CANDIDATE로 분류하여 CANDIDATE만 영상 판정 대상으로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및 tier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PostGIS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계층(도형·폭·tier·커버리지)과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PostGIS,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1,102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지도 마커가 아닌 구간별 등 수(light_count)로만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펌프차·물탱크차 표준 제원(폭·회전반경), 미러 돌출분, 주행 여유 0.3m, 회전반경 기준은 소방청 소방차량 제작규격 및 소방서 정식 인터뷰로 검증한다. 12.0m 상한 임계값은 팀 자체 추정치이며 발표 시 그 사실을 명시한다.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도형, width_m, width_min_m, width_src, tier,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전체 CANDIDATE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 xml:space="preserve">GIS ◀──[판정 결과]──── 비전     seg_id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식별자 (seg_0001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샘플 폭의 중앙값 (표시용)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5m 제외 후 하위 5% 분위수 (판정용)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 CANDIDATE | FIXED_BLOCK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 / 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path_seg_ids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excluded_seg_ids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 xml:space="preserve">3. 노드(교차점) 반경 5m 이내의 샘플을 제거한다.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 xml:space="preserve">4. 남은 샘플의 중앙값을 width_m(표시용), 하위 5% 분위수를 width_min_m(판정용)으로 확정한다. 최댓값이 아니라 하위 분위수를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13]  도로폭 산출 — 법선 트랜섹트 샘플링과 교차로 반경 5m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xml:space="preserve">□ 3단 필터링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Tier</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&lt; 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하한 2.0m는 소방청 진입불가 기준과 일치하므로 외부 방어가 가능하다. 상한 12.0m는 팀 자체 추정치(4.0 → 8.0 → 12.0으로 조정)이며, 발표 시 자체 추정임을 명시한다.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관제요원 입장에서 '원래 넓어서 통과'와 '지금 확인해보니 통과'는 취해야 할 행동이 동일하다. 화면에서 통과 가능 구간이 두 종류로 보일 이유가 없다. GREEN에 흡수하되 tier 값(FIXED_PASS)은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xml:space="preserve">- 영상 판정 연동 이전에는 실시간 GREEN·RED가 0건이고 CANDIDATE + 커버 구간이 전부 잠정 YELLOW로 유지된다. 이는 설계된 동작이다.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14]  등급 판정 플로우차트 — 3단 tier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 xml:space="preserve">각 항목을 분해해 명시하는 이유는, 마진을 하나의 뭉뚱그린 숫자로 두면 무엇이 검증되었고 무엇이 추정인지 구분되지 않기 때문이다. 현재 세 값 모두 잠정이며 확정 경로가 각각 다르다. 산출된 3.0m는 회전 기준의 직진 유효 폭 3m와도 일치한다.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(2026-08-14 확정): 도로구간 1,508 → 그래프 엣지 3,427 / 산출단위 1,102.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 xml:space="preserve">1. seg_id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bbox·tier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/api/segments/{seg_id}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세그먼트 상세 — 폭, 폭 소스, tier,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 폴링. 마지막 조회 이후 변경된 seg_id와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width_m / width_min_m, 폭 소스, tier,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 xml:space="preserve">동부소방서 관할 실제 소방용수 588개 (지상식 431 + 지하식 157) / 공개 표준데이터의 광주 동구분 31개 → 공개율 5%</w:t>
      </w:r>
    </w:p>
    <w:p>
      <w:pPr>
        <w:spacing w:after="200" w:before="0" w:line="264"/>
      </w:pPr>
      <w:r>
        <w:rPr>
          <w:rFonts w:ascii="맑은 고딕" w:cs="맑은 고딕" w:eastAsia="맑은 고딕" w:hAnsi="맑은 고딕"/>
          <w:sz w:val="19"/>
          <w:szCs w:val="19"/>
        </w:rPr>
        <w:t xml:space="preserve">'1개밖에 없다'보다 '588개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PostgreSQL + PostGIS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requirements-etl.txt (GIS 파이프라인, 버전 고정) / 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