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10. 08.</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600" w:before="0" w:line="264"/>
        <w:jc w:val="center"/>
      </w:pPr>
      <w:r>
        <w:rPr>
          <w:rFonts w:ascii="맑은 고딕" w:cs="맑은 고딕" w:eastAsia="맑은 고딕" w:hAnsi="맑은 고딕"/>
          <w:sz w:val="20"/>
          <w:szCs w:val="20"/>
        </w:rPr>
        <w:t>⑤ POC — 산출단위 1,281구간에 통행 가능 464 · 판정 보류 225 · 통행 불가 192(하한 · MASTER §2) · 영상판정 불가 400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2026-10-08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464 · 판정 보류 225 · 통행 불가 192(하한 · MASTER §2) · 영상판정 불가 400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outlineLvl w:val="1"/>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도로폭은 1:1,000 도로경계가 주 소스이고(1,166/1,281), 1:5,000 도로경계면(N3A_A0010000)·실폭도로(TL_SPRD_RW) 순으로 폴백한다(1·112).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React(Vite) + MapLibre GL JS + 자체 정사영상 타일(z15~19).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outlineLvl w:val="2"/>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outlineLvl w:val="2"/>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outlineLvl w:val="2"/>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outlineLvl w:val="1"/>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outlineLvl w:val="2"/>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outlineLvl w:val="2"/>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outlineLvl w:val="2"/>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outlineLvl w:val="2"/>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outlineLvl w:val="3"/>
      </w:pPr>
      <w:r>
        <w:rPr>
          <w:rFonts w:ascii="맑은 고딕" w:cs="맑은 고딕" w:eastAsia="맑은 고딕" w:hAnsi="맑은 고딕"/>
          <w:b/>
          <w:bCs/>
          <w:sz w:val="20"/>
          <w:szCs w:val="20"/>
        </w:rPr>
        <w:t xml:space="preserve">[분석 요약]</w:t>
      </w:r>
    </w:p>
    <w:p>
      <w:pPr>
        <w:spacing w:after="60" w:before="0" w:line="264"/>
        <w:outlineLvl w:val="3"/>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outlineLvl w:val="2"/>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SWOT 교차 분석 기반 실행 전략</w:t>
      </w:r>
    </w:p>
    <w:p>
      <w:pPr>
        <w:spacing w:after="50" w:before="0" w:line="264"/>
        <w:outlineLvl w:val="3"/>
      </w:pPr>
      <w:r>
        <w:rPr>
          <w:rFonts w:ascii="맑은 고딕" w:cs="맑은 고딕" w:eastAsia="맑은 고딕" w:hAnsi="맑은 고딕"/>
          <w:b/>
          <w:bCs/>
          <w:sz w:val="19"/>
          <w:szCs w:val="19"/>
        </w:rPr>
        <w:t xml:space="preserve">a. SO 전략 (강점 극대화 + 기회 포착)</w:t>
      </w:r>
    </w:p>
    <w:p>
      <w:pPr>
        <w:spacing w:after="30" w:before="0" w:line="264"/>
        <w:outlineLvl w:val="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outlineLvl w:val="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outlineLvl w:val="3"/>
      </w:pPr>
      <w:r>
        <w:rPr>
          <w:rFonts w:ascii="맑은 고딕" w:cs="맑은 고딕" w:eastAsia="맑은 고딕" w:hAnsi="맑은 고딕"/>
          <w:b/>
          <w:bCs/>
          <w:sz w:val="19"/>
          <w:szCs w:val="19"/>
        </w:rPr>
        <w:t xml:space="preserve">b. ST 전략 (강점 활용 + 위협 극복)</w:t>
      </w:r>
    </w:p>
    <w:p>
      <w:pPr>
        <w:spacing w:after="30" w:before="0" w:line="264"/>
        <w:outlineLvl w:val="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outlineLvl w:val="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outlineLvl w:val="3"/>
      </w:pPr>
      <w:r>
        <w:rPr>
          <w:rFonts w:ascii="맑은 고딕" w:cs="맑은 고딕" w:eastAsia="맑은 고딕" w:hAnsi="맑은 고딕"/>
          <w:b/>
          <w:bCs/>
          <w:sz w:val="19"/>
          <w:szCs w:val="19"/>
        </w:rPr>
        <w:t xml:space="preserve">c. WO 전략 (약점 보완 + 기회 활용)</w:t>
      </w:r>
    </w:p>
    <w:p>
      <w:pPr>
        <w:spacing w:after="30" w:before="0" w:line="264"/>
        <w:outlineLvl w:val="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outlineLvl w:val="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outlineLvl w:val="3"/>
      </w:pPr>
      <w:r>
        <w:rPr>
          <w:rFonts w:ascii="맑은 고딕" w:cs="맑은 고딕" w:eastAsia="맑은 고딕" w:hAnsi="맑은 고딕"/>
          <w:b/>
          <w:bCs/>
          <w:sz w:val="19"/>
          <w:szCs w:val="19"/>
        </w:rPr>
        <w:t xml:space="preserve">d. WT 전략 (약점 최소화 + 위협 회피)</w:t>
      </w:r>
    </w:p>
    <w:p>
      <w:pPr>
        <w:spacing w:after="30" w:before="0" w:line="264"/>
        <w:outlineLvl w:val="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outlineLvl w:val="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outlineLvl w:val="2"/>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outlineLvl w:val="2"/>
      </w:pPr>
      <w:r>
        <w:rPr>
          <w:rFonts w:ascii="맑은 고딕" w:cs="맑은 고딕" w:eastAsia="맑은 고딕" w:hAnsi="맑은 고딕"/>
          <w:b/>
          <w:bCs/>
          <w:sz w:val="20"/>
          <w:szCs w:val="20"/>
        </w:rPr>
        <w:t xml:space="preserve">□ 차별성</w:t>
      </w:r>
    </w:p>
    <w:p>
      <w:pPr>
        <w:spacing w:after="40" w:before="0" w:line="264"/>
        <w:outlineLvl w:val="3"/>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outlineLvl w:val="3"/>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outlineLvl w:val="3"/>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outlineLvl w:val="3"/>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outlineLvl w:val="3"/>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outlineLvl w:val="2"/>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축거·최소회전반경은 공식 규격에 없어 추정값으로 남는다(wheelbase_verified: false). 2026-08-06 현장 답사로 통과 하한 3.0m(차체 2.5 + 미러·조향 여유 0.5)를 확정했고, 국가 기준보다 보수적이므로 규정과 충돌하지 않는다. 축거·최소회전반경을 확보하면 내륜차를 재산출한다.</w:t>
            </w:r>
          </w:p>
        </w:tc>
      </w:tr>
    </w:tbl>
    <w:p>
      <w:pPr>
        <w:spacing w:after="20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국토지리정보원 1:1,000 수치지형도 도로경계(주 소스) · 수치지도 2.0 도로경계면 N3A_A0010000(1:5,000 · 폴백)</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outlineLvl w:val="1"/>
      </w:pPr>
      <w:r>
        <w:rPr>
          <w:rFonts w:ascii="맑은 고딕" w:cs="맑은 고딕" w:eastAsia="맑은 고딕" w:hAnsi="맑은 고딕"/>
          <w:b/>
          <w:bCs/>
          <w:sz w:val="22"/>
          <w:szCs w:val="22"/>
        </w:rPr>
        <w:t>1. REQ-Fire-Lane 요구사항 체계도</w:t>
      </w:r>
    </w:p>
    <w:p>
      <w:pPr>
        <w:spacing w:after="40" w:before="0" w:line="264"/>
        <w:outlineLvl w:val="2"/>
      </w:pPr>
      <w:r>
        <w:rPr>
          <w:rFonts w:ascii="맑은 고딕" w:cs="맑은 고딕" w:eastAsia="맑은 고딕" w:hAnsi="맑은 고딕"/>
          <w:b/>
          <w:bCs/>
          <w:sz w:val="19"/>
          <w:szCs w:val="19"/>
        </w:rPr>
        <w:t>□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REQ-UI (사용자 인터페이스)</w:t>
      </w:r>
    </w:p>
    <w:p>
      <w:pPr>
        <w:spacing w:after="25" w:before="0" w:line="264"/>
        <w:ind w:left="200"/>
      </w:pPr>
      <w:r>
        <w:rPr>
          <w:rFonts w:ascii="맑은 고딕" w:cs="맑은 고딕" w:eastAsia="맑은 고딕" w:hAnsi="맑은 고딕"/>
          <w:sz w:val="18"/>
          <w:szCs w:val="18"/>
        </w:rPr>
        <w:t>• REQ-UI-001: MapLibre + 자체 정사영상 타일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outlineLvl w:val="2"/>
      </w:pPr>
      <w:r>
        <w:rPr>
          <w:rFonts w:ascii="맑은 고딕" w:cs="맑은 고딕" w:eastAsia="맑은 고딕" w:hAnsi="맑은 고딕"/>
          <w:b/>
          <w:bCs/>
          <w:sz w:val="19"/>
          <w:szCs w:val="19"/>
        </w:rPr>
        <w:t>□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2.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3.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MapLibre GL JS + 자체 정사영상 타일(z15~19)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현재 배포는 GitHub Pages 정적 배포이며 web/data 를 계약으로 읽는다. FastAPI · 상태 DB · EC2 는 실시간 판정 연동 시점의 후속 설계다.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4. 비기능 요구사항 (NFR)</w:t>
      </w:r>
    </w:p>
    <w:p>
      <w:pPr>
        <w:spacing w:after="50" w:before="0" w:line="264"/>
        <w:outlineLvl w:val="2"/>
      </w:pPr>
      <w:r>
        <w:rPr>
          <w:rFonts w:ascii="맑은 고딕" w:cs="맑은 고딕" w:eastAsia="맑은 고딕" w:hAnsi="맑은 고딕"/>
          <w:b/>
          <w:bCs/>
          <w:sz w:val="19"/>
          <w:szCs w:val="19"/>
        </w:rPr>
        <w:t>□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outlineLvl w:val="2"/>
      </w:pPr>
      <w:r>
        <w:rPr>
          <w:rFonts w:ascii="맑은 고딕" w:cs="맑은 고딕" w:eastAsia="맑은 고딕" w:hAnsi="맑은 고딕"/>
          <w:b/>
          <w:bCs/>
          <w:sz w:val="19"/>
          <w:szCs w:val="19"/>
        </w:rPr>
        <w:t>□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5.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2"/>
          <w:szCs w:val="22"/>
        </w:rPr>
        <w:t>6.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outlineLvl w:val="0"/>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 시스템 아키텍처</w:t>
      </w:r>
    </w:p>
    <w:p>
      <w:pPr>
        <w:spacing w:after="80" w:before="0" w:line="264"/>
        <w:outlineLvl w:val="2"/>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outlineLvl w:val="2"/>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outlineLvl w:val="2"/>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outlineLvl w:val="3"/>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79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2794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outlineLvl w:val="1"/>
      </w:pPr>
      <w:r>
        <w:rPr>
          <w:rFonts w:ascii="맑은 고딕" w:cs="맑은 고딕" w:eastAsia="맑은 고딕" w:hAnsi="맑은 고딕"/>
          <w:b/>
          <w:bCs/>
          <w:sz w:val="24"/>
          <w:szCs w:val="24"/>
        </w:rPr>
        <w:t xml:space="preserve">2. 데이터 설계</w:t>
      </w:r>
    </w:p>
    <w:p>
      <w:pPr>
        <w:spacing w:after="80" w:before="0" w:line="264"/>
        <w:outlineLvl w:val="2"/>
      </w:pPr>
      <w:r>
        <w:rPr>
          <w:rFonts w:ascii="맑은 고딕" w:cs="맑은 고딕" w:eastAsia="맑은 고딕" w:hAnsi="맑은 고딕"/>
          <w:b/>
          <w:bCs/>
          <w:sz w:val="20"/>
          <w:szCs w:val="20"/>
        </w:rPr>
        <w:t>□ 주요 원천 데이터 — 전수는 sources.yaml 대장이 정본이다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도로경계면 N3A_A0010000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outlineLvl w:val="2"/>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outlineLvl w:val="2"/>
      </w:pPr>
      <w:r>
        <w:rPr>
          <w:rFonts w:ascii="맑은 고딕" w:cs="맑은 고딕" w:eastAsia="맑은 고딕" w:hAnsi="맑은 고딕"/>
          <w:b/>
          <w:bCs/>
          <w:sz w:val="20"/>
          <w:szCs w:val="20"/>
        </w:rPr>
        <w:t xml:space="preserve">□ 테이블 명세서</w:t>
      </w:r>
    </w:p>
    <w:p>
      <w:pPr>
        <w:spacing w:after="50" w:before="0" w:line="264"/>
        <w:outlineLvl w:val="3"/>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outlineLvl w:val="1"/>
      </w:pPr>
      <w:r>
        <w:rPr>
          <w:rFonts w:ascii="맑은 고딕" w:cs="맑은 고딕" w:eastAsia="맑은 고딕" w:hAnsi="맑은 고딕"/>
          <w:b/>
          <w:bCs/>
          <w:sz w:val="24"/>
          <w:szCs w:val="24"/>
        </w:rPr>
        <w:t xml:space="preserve">3. 도로폭 산출 상세 설계</w:t>
      </w:r>
    </w:p>
    <w:p>
      <w:pPr>
        <w:spacing w:after="80" w:before="0" w:line="264"/>
        <w:outlineLvl w:val="2"/>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N3A_A0010000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outlineLvl w:val="2"/>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5. 1:1,000 · 1:5,000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69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4699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outlineLvl w:val="2"/>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outlineLvl w:val="1"/>
      </w:pPr>
      <w:r>
        <w:rPr>
          <w:rFonts w:ascii="맑은 고딕" w:cs="맑은 고딕" w:eastAsia="맑은 고딕" w:hAnsi="맑은 고딕"/>
          <w:b/>
          <w:bCs/>
          <w:sz w:val="24"/>
          <w:szCs w:val="24"/>
        </w:rPr>
        <w:t xml:space="preserve">4. 등급 판정 상세 설계</w:t>
      </w:r>
    </w:p>
    <w:p>
      <w:pPr>
        <w:spacing w:after="80" w:before="0" w:line="264"/>
        <w:outlineLvl w:val="2"/>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outlineLvl w:val="2"/>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400구간 · 17,181m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400구간의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63(노면·도로대장 모두 3m 미만이나 벽 사이는 여유) / no_cctv_single 12(7m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311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111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outlineLvl w:val="2"/>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outlineLvl w:val="2"/>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 25m 는 **미확인 잠정값**이다. 이 값 하나가 243구간의 판정을 가르므로 현장 답사로 검증한 뒤 확정한다.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5. 그래프 및 경로탐색 상세 설계</w:t>
      </w:r>
    </w:p>
    <w:p>
      <w:pPr>
        <w:spacing w:after="80" w:before="0" w:line="264"/>
        <w:outlineLvl w:val="2"/>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outlineLvl w:val="2"/>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outlineLvl w:val="2"/>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outlineLvl w:val="2"/>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outlineLvl w:val="2"/>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outlineLvl w:val="2"/>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outlineLvl w:val="2"/>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outlineLvl w:val="3"/>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6. 비전 파이프라인 상세 설계</w:t>
      </w:r>
    </w:p>
    <w:p>
      <w:pPr>
        <w:spacing w:after="80" w:before="0" w:line="264"/>
        <w:outlineLvl w:val="2"/>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outlineLvl w:val="2"/>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outlineLvl w:val="2"/>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outlineLvl w:val="2"/>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outlineLvl w:val="2"/>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outlineLvl w:val="2"/>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outlineLvl w:val="2"/>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outlineLvl w:val="2"/>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outlineLvl w:val="2"/>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7. 실측 설계</w:t>
      </w:r>
    </w:p>
    <w:p>
      <w:pPr>
        <w:spacing w:after="80" w:before="0" w:line="264"/>
        <w:outlineLvl w:val="2"/>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outlineLvl w:val="2"/>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outlineLvl w:val="3"/>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outlineLvl w:val="3"/>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outlineLvl w:val="3"/>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outlineLvl w:val="3"/>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outlineLvl w:val="2"/>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outlineLvl w:val="2"/>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outlineLvl w:val="3"/>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outlineLvl w:val="1"/>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정사영상 배경 타일,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outlineLvl w:val="2"/>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outlineLvl w:val="2"/>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outlineLvl w:val="2"/>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outlineLvl w:val="2"/>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outlineLvl w:val="2"/>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통합 2026-10-08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outlineLvl w:val="2"/>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outlineLvl w:val="2"/>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outlineLvl w:val="2"/>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좌표는 확보됐다 — 스코프 안 157지점을 표출한다. 관할 589 대 표준데이터 동구 445 의 분모 차이는 남는다.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outlineLvl w:val="1"/>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React(Vite) + MapLibre GL JS + 자체 정사영상 타일(z15~19)</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EC2 1대 + Docker Compose + SSM Run Command</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[구현 주의] 배경은 자체 정사영상 타일이다(web/data/ortho/{z}/{x}/{y}.jpg · z15~19 · 1,423장). 외부 WMTS 키를 쓰지 않으므로 키 신청·도메인 등록·축 순서 함정이 모두 없어진다.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outlineLvl w:val="2"/>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outlineLvl w:val="1"/>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outlineLvl w:val="1"/>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원천 데이터 11종 재확보·정규화. ROAD_BT 사용 금지 확정, 도로구간 위상 문제 발견, 지도 스택 MapLibre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20" Type="http://schemas.openxmlformats.org/officeDocument/2006/relationships/image" Target="media/image5.png"/><Relationship Id="rId31" Type="http://schemas.openxmlformats.org/officeDocument/2006/relationships/image" Target="media/image3.png"/><Relationship Id="rId21" Type="http://schemas.openxmlformats.org/officeDocument/2006/relationships/image" Target="media/image7.png"/><Relationship Id="rId29" Type="http://schemas.openxmlformats.org/officeDocument/2006/relationships/image" Target="media/imag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