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17.</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2026-09-17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605/1,101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380 / 1,101(34.5%)이고, CCTV 최단거리 중앙값은 39.3m, 최대 140m다. 영상판정 불가는 354구간 · 14,505m 이며 전체 연장의 30%에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354구간의 사유는 네 가지이며 폭 산출 불가는 0건이다. 회색은 한 가지 뜻만 갖는다 — 카메라가 없어 못 본다. no_cctv_band 152(3~7m 대역, 주정차로 갈리는데 CCTV 25m 밖) / no_cctv_thin 128(노면 3m 미만이나 도로대장폭은 3m 이상 — 근거가 하나뿐) / no_cctv_narrow 62(노면·도로대장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