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2026-10-01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0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9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192"/>
        <w:gridCol w:w="5072"/>
        <w:gridCol w:w="2806"/>
      </w:tblGrid>
      <w:tr>
        <w:trPr>
          <w:tblHeader w:val="on"/>
        </w:trPr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50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8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 · D-0327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(D-0327이 차용 가설을 기각했다)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 · D-0327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 대조군을 못 넘었다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 · D-0327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O-39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기획서를 빌드해 배포한다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D-0221 · D-0222 · D-0229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O-58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강제자가 파일까지만 가리킨다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함수까지 적은 68건은 못이고(D-0288), 신규는 함수를 요구한다(D-0291). 옛 156건은 소급하지 않는다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D-0291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O-64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화음이 3화음뿐이다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측정이 원리적으로 불가능해 창 템플릿 적합으로 갈아탔고, 실측이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sus4</w:t>
            </w:r>
            <w:r>
              <w:rPr>
                <w:b/>
                <w:bCs/>
                <w:sz w:val="16"/>
              </w:rPr>
              <w:t xml:space="preserve">·</w:t>
            </w:r>
            <w:r>
              <w:rPr>
                <w:rStyle w:val="VerbatimChar"/>
                <w:b/>
                <w:bCs/>
                <w:sz w:val="16"/>
              </w:rPr>
              <w:t xml:space="preserve">maj7</w:t>
            </w:r>
            <w:r>
              <w:rPr>
                <w:b/>
                <w:bCs/>
                <w:sz w:val="16"/>
              </w:rPr>
              <w:t xml:space="preserve">·</w:t>
            </w:r>
            <w:r>
              <w:rPr>
                <w:rStyle w:val="VerbatimChar"/>
                <w:b/>
                <w:bCs/>
                <w:sz w:val="16"/>
              </w:rPr>
              <w:t xml:space="preserve">m7</w:t>
            </w:r>
            <w:r>
              <w:rPr>
                <w:b/>
                <w:bCs/>
                <w:sz w:val="16"/>
              </w:rPr>
              <w:t xml:space="preserve">을 골라내고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dom7</w:t>
            </w:r>
            <w:r>
              <w:rPr>
                <w:b/>
                <w:bCs/>
                <w:sz w:val="16"/>
              </w:rPr>
              <w:t xml:space="preserve">을 버렸다.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4음 전체는 귀무보다 낮다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D-0300 · D-0302 · D-0303 · D-0305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16%(M2)이고,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«최선»이라 적었던 CLAP+MFCC(38%)보다 MFCC 단독(41.9%)이 높다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다만 MFCC 단독은 M0 미달이다 (D-0299)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 · D-0299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  <w:tr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O-72</w:t>
            </w:r>
          </w:p>
        </w:tc>
        <w:tc>
          <w:tcPr>
            <w:tcW w:type="dxa" w:w="50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전이 조건화의 몫이 도수 누설과 안 갈려 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짝지은 이득으로 갈랐고 누설을 뺀 뒤에도 t 30.93 · 곡승률 100%다.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음성 대조가 스스로 판정 규칙을 통과하고 있었다</w:t>
            </w:r>
          </w:p>
        </w:tc>
        <w:tc>
          <w:tcPr>
            <w:tcW w:type="dxa" w:w="28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D-0311 · D-0312</w:t>
            </w:r>
          </w:p>
        </w:tc>
      </w:tr>
    </w:tbl>
    <w:bookmarkEnd w:id="36"/>
    <w:bookmarkStart w:id="37" w:name="갚은-빚-d-0308"/>
    <w:p>
      <w:pPr>
        <w:pStyle w:val="Heading3"/>
      </w:pPr>
      <w:r>
        <w:t xml:space="preserve">갚은 빚 (D-0308)</w:t>
      </w:r>
    </w:p>
    <w:p>
      <w:pPr>
        <w:pStyle w:val="FirstParagraph"/>
      </w:pP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§3에서 내려온다.</w:t>
      </w:r>
      <w:r>
        <w:t xml:space="preserve"> </w:t>
      </w:r>
      <w:r>
        <w:t xml:space="preserve">갚히면 PLAN에서 지우고 여기 한 줄로 남긴다 —</w:t>
      </w:r>
      <w:r>
        <w:t xml:space="preserve"> </w:t>
      </w:r>
      <w:r>
        <w:t xml:space="preserve">취소선을 그어 두고 남기면</w:t>
      </w:r>
      <w:r>
        <w:t xml:space="preserve"> </w:t>
      </w:r>
      <w:r>
        <w:rPr>
          <w:b/>
          <w:bCs/>
        </w:rPr>
        <w:t xml:space="preserve">미래 문서가 과거를 이고 간다.</w:t>
      </w:r>
      <w:r>
        <w:t xml:space="preserve"> </w:t>
      </w:r>
      <w:r>
        <w:t xml:space="preserve">크기 추이와 갚은 방법은</w:t>
      </w:r>
      <w:r>
        <w:t xml:space="preserve"> </w:t>
      </w:r>
      <w:r>
        <w:t xml:space="preserve">결정 기록이 든다.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8"/>
        <w:gridCol w:w="3816"/>
        <w:gridCol w:w="2406"/>
      </w:tblGrid>
      <w:tr>
        <w:trPr>
          <w:tblHeader w:val="on"/>
        </w:trPr>
        <w:tc>
          <w:tcPr>
            <w:tcW w:type="dxa" w:w="28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빚</w:t>
            </w:r>
          </w:p>
        </w:tc>
        <w:tc>
          <w:tcPr>
            <w:tcW w:type="dxa" w:w="38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크기</w:t>
            </w:r>
          </w:p>
        </w:tc>
        <w:tc>
          <w:tcPr>
            <w:tcW w:type="dxa" w:w="24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4건</w:t>
            </w:r>
            <w:r>
              <w:rPr>
                <w:sz w:val="16"/>
              </w:rPr>
              <w:t xml:space="preserve">에 강제 수단이 없다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 → 7 → 4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(D-0286)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D-0004 · D-0008 · D-0039 · D-0046 · D-0067 · D-0117 · D-0118 · D-0263 · D-0286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main.py</w:t>
            </w:r>
            <w:r>
              <w:rPr>
                <w:sz w:val="16"/>
              </w:rPr>
              <w:t xml:space="preserve">가 크다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build_parser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599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(D-0273)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_run_ingest_keys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352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없어졌다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D-0204 · D-0273 · D-0277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대장이 없다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 0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격리 6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조사중 1 (D-0266 ~ D-0269)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D-0266 · D-0267 · D-0269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가짜가 제 포트를 닮았는지 아무도 안 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가짜 19개 중 무주석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16 → 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(D-0271)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D-0271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시험이 도구를 싣는 로더가 21벌이다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 → 21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(D-0272)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 · D-0272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표시 계층이 계산한다 (GR-2.2)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numpy</w:t>
            </w:r>
            <w:r>
              <w:rPr>
                <w:sz w:val="16"/>
              </w:rPr>
              <w:t xml:space="preserve">를 들이는 파일 5 → 3 → 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(D-0279 ~ D-0281)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D-0279 · D-0281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정리 정책이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__pycache__</w:t>
            </w:r>
            <w:r>
              <w:rPr>
                <w:sz w:val="16"/>
              </w:rPr>
              <w:t xml:space="preserve">뿐이다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셋</w:t>
            </w:r>
            <w:r>
              <w:rPr>
                <w:sz w:val="16"/>
              </w:rPr>
              <w:t xml:space="preserve">을 선언하고 대조한다 (D-0279)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D-0219 · D-0279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검사 코드 타입 오류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1421 → 75 → 66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(D-0264)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D-0264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도구가 타입 검사 밖이다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(D-0263)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D-0263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세어서 적은 수를 아무도 안 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어긋난 자리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4곳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0 (D-0263)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D-0261 · D-0263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재현 불명 1건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145 → 93 → 75 → 74 → 16 → 11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. 수는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doc_fsck</w:t>
            </w:r>
            <w:r>
              <w:rPr>
                <w:sz w:val="16"/>
              </w:rPr>
              <w:t xml:space="preserve">가 센다 (D-0307)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D-0018 · D-0033 · D-0036 · D-0136 · D-0253 · D-0262 · D-0307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기록의 인칭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25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귀속 26건 · 근거 없는 것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(D-0285)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D-0133 · D-0285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선행연구를 안 봤다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인용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일곱 갈래 (D-0284)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D-0284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패치가 제 자리를 모른다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선행 선언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관문 (D-0287)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D-0287</w:t>
            </w:r>
          </w:p>
        </w:tc>
      </w:tr>
    </w:tbl>
    <w:bookmarkEnd w:id="37"/>
    <w:bookmarkStart w:id="38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8"/>
    <w:bookmarkEnd w:id="39"/>
    <w:bookmarkEnd w:id="40"/>
    <w:bookmarkStart w:id="73" w:name="part-ii.-요구사항-분석서"/>
    <w:p>
      <w:pPr>
        <w:pStyle w:val="Heading1"/>
      </w:pPr>
      <w:r>
        <w:t xml:space="preserve">Part II. 요구사항 분석서</w:t>
      </w:r>
    </w:p>
    <w:bookmarkStart w:id="47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7"/>
    <w:bookmarkStart w:id="48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8"/>
    <w:bookmarkStart w:id="64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2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2"/>
    <w:bookmarkStart w:id="53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3"/>
    <w:bookmarkStart w:id="54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4"/>
    <w:bookmarkStart w:id="55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5"/>
    <w:bookmarkStart w:id="56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6"/>
    <w:bookmarkStart w:id="57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7"/>
    <w:bookmarkStart w:id="58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8"/>
    <w:bookmarkStart w:id="59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60"/>
    <w:bookmarkStart w:id="61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2"/>
    <w:bookmarkStart w:id="63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3"/>
    <w:bookmarkEnd w:id="64"/>
    <w:bookmarkStart w:id="70" w:name="비기능-요구사항-nfr"/>
    <w:p>
      <w:pPr>
        <w:pStyle w:val="Heading2"/>
      </w:pPr>
      <w:r>
        <w:t xml:space="preserve">□ 비기능 요구사항 (NFR)</w:t>
      </w:r>
    </w:p>
    <w:bookmarkStart w:id="65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5"/>
    <w:bookmarkStart w:id="66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6"/>
    <w:bookmarkStart w:id="67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7"/>
    <w:bookmarkStart w:id="68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8"/>
    <w:bookmarkStart w:id="69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9"/>
    <w:bookmarkEnd w:id="70"/>
    <w:bookmarkStart w:id="71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1"/>
    <w:bookmarkStart w:id="72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2"/>
    <w:bookmarkEnd w:id="73"/>
    <w:bookmarkStart w:id="202" w:name="part-iii.-상세-설계서"/>
    <w:p>
      <w:pPr>
        <w:pStyle w:val="Heading1"/>
      </w:pPr>
      <w:r>
        <w:t xml:space="preserve">Part III. 상세 설계서</w:t>
      </w:r>
    </w:p>
    <w:bookmarkStart w:id="84" w:name="시스템-아키텍처"/>
    <w:p>
      <w:pPr>
        <w:pStyle w:val="Heading2"/>
      </w:pPr>
      <w:r>
        <w:t xml:space="preserve">1. 시스템 아키텍처</w:t>
      </w:r>
    </w:p>
    <w:bookmarkStart w:id="77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7"/>
    <w:bookmarkStart w:id="81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1"/>
    <w:bookmarkStart w:id="82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2"/>
    <w:bookmarkStart w:id="83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3"/>
    <w:bookmarkEnd w:id="84"/>
    <w:bookmarkStart w:id="101" w:name="데이터-설계"/>
    <w:p>
      <w:pPr>
        <w:pStyle w:val="Heading2"/>
      </w:pPr>
      <w:r>
        <w:t xml:space="preserve">2. 데이터 설계</w:t>
      </w:r>
    </w:p>
    <w:bookmarkStart w:id="85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5"/>
    <w:bookmarkStart w:id="86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6"/>
    <w:bookmarkStart w:id="87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7"/>
    <w:bookmarkStart w:id="91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1"/>
    <w:bookmarkStart w:id="95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5"/>
    <w:bookmarkStart w:id="96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6"/>
    <w:bookmarkStart w:id="100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100"/>
    <w:bookmarkEnd w:id="101"/>
    <w:bookmarkStart w:id="116" w:name="인제스트-상세-설계"/>
    <w:p>
      <w:pPr>
        <w:pStyle w:val="Heading2"/>
      </w:pPr>
      <w:r>
        <w:t xml:space="preserve">3. 인제스트 상세 설계</w:t>
      </w:r>
    </w:p>
    <w:bookmarkStart w:id="105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5"/>
    <w:bookmarkStart w:id="106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6"/>
    <w:bookmarkStart w:id="110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0"/>
    <w:bookmarkStart w:id="111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1"/>
    <w:bookmarkStart w:id="115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5"/>
    <w:bookmarkEnd w:id="116"/>
    <w:bookmarkStart w:id="120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0"/>
    <w:bookmarkStart w:id="128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1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1"/>
    <w:bookmarkStart w:id="125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5"/>
    <w:bookmarkStart w:id="126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6"/>
    <w:bookmarkStart w:id="127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7"/>
    <w:bookmarkEnd w:id="128"/>
    <w:bookmarkStart w:id="153" w:name="생성-파이프라인-설계"/>
    <w:p>
      <w:pPr>
        <w:pStyle w:val="Heading2"/>
      </w:pPr>
      <w:r>
        <w:t xml:space="preserve">6. 생성 파이프라인 설계</w:t>
      </w:r>
    </w:p>
    <w:bookmarkStart w:id="132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2"/>
    <w:bookmarkStart w:id="133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3"/>
    <w:bookmarkStart w:id="137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7"/>
    <w:bookmarkStart w:id="141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1"/>
    <w:bookmarkStart w:id="145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5"/>
    <w:bookmarkStart w:id="152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2"/>
    <w:bookmarkEnd w:id="153"/>
    <w:bookmarkStart w:id="159" w:name="가창-및-안전-게이트-설계"/>
    <w:p>
      <w:pPr>
        <w:pStyle w:val="Heading2"/>
      </w:pPr>
      <w:r>
        <w:t xml:space="preserve">7. 가창 및 안전 게이트 설계</w:t>
      </w:r>
    </w:p>
    <w:bookmarkStart w:id="154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4"/>
    <w:bookmarkStart w:id="158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8"/>
    <w:bookmarkEnd w:id="159"/>
    <w:bookmarkStart w:id="163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0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0"/>
    <w:bookmarkStart w:id="161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1"/>
    <w:bookmarkStart w:id="162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2"/>
    <w:bookmarkEnd w:id="163"/>
    <w:bookmarkStart w:id="164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4"/>
    <w:bookmarkStart w:id="184" w:name="평가-설계"/>
    <w:p>
      <w:pPr>
        <w:pStyle w:val="Heading2"/>
      </w:pPr>
      <w:r>
        <w:t xml:space="preserve">10. 평가 설계</w:t>
      </w:r>
    </w:p>
    <w:bookmarkStart w:id="168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9"/>
        <w:gridCol w:w="1510"/>
        <w:gridCol w:w="6561"/>
      </w:tblGrid>
      <w:tr>
        <w:trPr>
          <w:tblHeader w:val="on"/>
        </w:trPr>
        <w:tc>
          <w:tcPr>
            <w:tcW w:type="dxa" w:w="1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5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(t=+6.11) · 승률 71.0% — 전달된다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+0.0011 ±0.0055 · t=+0.20 — 대조군을 못 넘는다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8"/>
    <w:bookmarkStart w:id="172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2"/>
    <w:bookmarkStart w:id="176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6"/>
    <w:bookmarkStart w:id="177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7"/>
    <w:bookmarkStart w:id="181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8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8"/>
    <w:bookmarkStart w:id="179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9"/>
    <w:bookmarkStart w:id="180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</w:t>
      </w:r>
      <w:r>
        <w:t xml:space="preserve"> </w:t>
      </w:r>
      <w:r>
        <w:rPr>
          <w:b/>
          <w:bCs/>
        </w:rPr>
        <w:t xml:space="preserve">MFCC 단독이 빠져 있었다</w:t>
      </w:r>
      <w:r>
        <w:t xml:space="preserve"> </w:t>
      </w:r>
      <w:r>
        <w:t xml:space="preserve">— M2에서</w:t>
      </w:r>
      <w:r>
        <w:t xml:space="preserve"> </w:t>
      </w:r>
      <w:r>
        <w:t xml:space="preserve">그것이 CLAP+MFCC를 이긴다(0.0899 대 0.0822). 「최선은 조합」은</w:t>
      </w:r>
      <w:r>
        <w:t xml:space="preserve"> </w:t>
      </w:r>
      <w:r>
        <w:rPr>
          <w:b/>
          <w:bCs/>
        </w:rPr>
        <w:t xml:space="preserve">M1을 앞세운 판정이었다.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0"/>
    <w:bookmarkEnd w:id="181"/>
    <w:bookmarkStart w:id="182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2"/>
    <w:bookmarkStart w:id="183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3"/>
    <w:bookmarkEnd w:id="184"/>
    <w:bookmarkStart w:id="200" w:name="개발-환경-및-배포-설계"/>
    <w:p>
      <w:pPr>
        <w:pStyle w:val="Heading2"/>
      </w:pPr>
      <w:r>
        <w:t xml:space="preserve">11. 개발 환경 및 배포 설계</w:t>
      </w:r>
    </w:p>
    <w:bookmarkStart w:id="185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5"/>
    <w:bookmarkStart w:id="189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9"/>
    <w:bookmarkStart w:id="193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3"/>
    <w:bookmarkStart w:id="197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7"/>
    <w:bookmarkStart w:id="198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8"/>
    <w:bookmarkStart w:id="199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9"/>
    <w:bookmarkEnd w:id="200"/>
    <w:bookmarkStart w:id="201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1"/>
    <w:bookmarkEnd w:id="202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17" Type="http://schemas.openxmlformats.org/officeDocument/2006/relationships/image" Target="media/rId117.png"/><Relationship Id="rId10" Type="http://schemas.openxmlformats.org/officeDocument/2006/relationships/image" Target="media/rId10.png"/><Relationship Id="rId107" Type="http://schemas.openxmlformats.org/officeDocument/2006/relationships/image" Target="media/rId107.png"/><Relationship Id="rId194" Type="http://schemas.openxmlformats.org/officeDocument/2006/relationships/image" Target="media/rId194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97" Type="http://schemas.openxmlformats.org/officeDocument/2006/relationships/image" Target="media/rId97.png"/><Relationship Id="rId142" Type="http://schemas.openxmlformats.org/officeDocument/2006/relationships/image" Target="media/rId142.png"/><Relationship Id="rId29" Type="http://schemas.openxmlformats.org/officeDocument/2006/relationships/image" Target="media/rId29.png"/><Relationship Id="rId190" Type="http://schemas.openxmlformats.org/officeDocument/2006/relationships/image" Target="media/rId190.png"/><Relationship Id="rId173" Type="http://schemas.openxmlformats.org/officeDocument/2006/relationships/image" Target="media/rId173.png"/><Relationship Id="rId88" Type="http://schemas.openxmlformats.org/officeDocument/2006/relationships/image" Target="media/rId88.png"/><Relationship Id="rId102" Type="http://schemas.openxmlformats.org/officeDocument/2006/relationships/image" Target="media/rId102.png"/><Relationship Id="rId169" Type="http://schemas.openxmlformats.org/officeDocument/2006/relationships/image" Target="media/rId169.png"/><Relationship Id="rId78" Type="http://schemas.openxmlformats.org/officeDocument/2006/relationships/image" Target="media/rId78.png"/><Relationship Id="rId155" Type="http://schemas.openxmlformats.org/officeDocument/2006/relationships/image" Target="media/rId155.png"/><Relationship Id="rId146" Type="http://schemas.openxmlformats.org/officeDocument/2006/relationships/image" Target="media/rId146.png"/><Relationship Id="rId112" Type="http://schemas.openxmlformats.org/officeDocument/2006/relationships/image" Target="media/rId112.png"/><Relationship Id="rId186" Type="http://schemas.openxmlformats.org/officeDocument/2006/relationships/image" Target="media/rId186.png"/><Relationship Id="rId74" Type="http://schemas.openxmlformats.org/officeDocument/2006/relationships/image" Target="media/rId74.png"/><Relationship Id="rId129" Type="http://schemas.openxmlformats.org/officeDocument/2006/relationships/image" Target="media/rId129.png"/><Relationship Id="rId49" Type="http://schemas.openxmlformats.org/officeDocument/2006/relationships/image" Target="media/rId49.png"/><Relationship Id="rId41" Type="http://schemas.openxmlformats.org/officeDocument/2006/relationships/image" Target="media/rId41.png"/><Relationship Id="rId165" Type="http://schemas.openxmlformats.org/officeDocument/2006/relationships/image" Target="media/rId165.png"/><Relationship Id="rId122" Type="http://schemas.openxmlformats.org/officeDocument/2006/relationships/image" Target="media/rId122.png"/><Relationship Id="rId44" Type="http://schemas.openxmlformats.org/officeDocument/2006/relationships/image" Target="media/rId44.png"/><Relationship Id="rId149" Type="http://schemas.openxmlformats.org/officeDocument/2006/relationships/image" Target="media/rId1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e6fdb08f8bed3d52a3a4fc7ee851c6406975a37dd3d858e46f15821b39d25fb2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