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+ AI 협업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b4268db273bd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84"/>
        <w:gridCol w:w="7787"/>
      </w:tblGrid>
      <w:tr>
        <w:trPr>
          <w:tblHeader w:val="on"/>
        </w:trPr>
        <w:tc>
          <w:tcPr>
            <w:tcW w:type="dxa" w:w="12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7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1인 + AI 협업 풀스택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(기획·설계·구현·배포·평가 전 과정)</w:t>
            </w:r>
            <w:r>
              <w:rPr>
                <w:sz w:val="16"/>
              </w:rPr>
              <w:t xml:space="preserve">의사결정·구현·검증을 AI와 협업하되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모든 판단은 근거와 함께 기록으로 남긴다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감사 추적 473건</w:t>
            </w:r>
            <w:r>
              <w:rPr>
                <w:sz w:val="16"/>
              </w:rPr>
              <w:t xml:space="preserve">이 저장소에 있다 (D-0457)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 영역 책임.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설계 판단 · 측정 설계 · 최종 결정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</w:t>
      </w:r>
      <w:r>
        <w:t xml:space="preserve"> </w:t>
      </w:r>
      <w:r>
        <w:rPr>
          <w:b/>
          <w:bCs/>
        </w:rPr>
        <w:t xml:space="preserve">MB가 무언가 찾는 상한이 78.5%</w:t>
      </w:r>
      <w:r>
        <w:t xml:space="preserve">다 (D-0019).</w:t>
      </w:r>
      <w:r>
        <w:t xml:space="preserve"> </w:t>
      </w:r>
      <w:r>
        <w:rPr>
          <w:b/>
          <w:bCs/>
        </w:rPr>
        <w:t xml:space="preserve">확정한 것은 76.6%</w:t>
      </w:r>
      <w:r>
        <w:t xml:space="preserve">이고 나머지는 재생시간으로 버전을 가려 AMBIGUOUS 38.4%를 1.8%로</w:t>
      </w:r>
      <w:r>
        <w:t xml:space="preserve"> </w:t>
      </w:r>
      <w:r>
        <w:t xml:space="preserve">내린 뒤의 수다 (D-0020).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5잡: 품질(ruff·mypy strict·계약·커버리지) / 부하 속 관문 / GPU 없는 환경 /</w:t>
      </w:r>
      <w:r>
        <w:t xml:space="preserve"> </w:t>
      </w:r>
      <w:r>
        <w:t xml:space="preserve">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+ AI 협업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협업 자체가 결과물이다</w:t>
      </w:r>
      <w:r>
        <w:t xml:space="preserve"> </w:t>
      </w:r>
      <w:r>
        <w:t xml:space="preserve">— 무엇을 왜 정했는지, 무엇이 틀려서 되돌렸는지가</w:t>
      </w:r>
      <w:r>
        <w:t xml:space="preserve"> </w:t>
      </w:r>
      <w:r>
        <w:t xml:space="preserve">전부 결정 기록에 남아 있다.</w:t>
      </w:r>
      <w:r>
        <w:t xml:space="preserve"> </w:t>
      </w:r>
      <w:r>
        <w:rPr>
          <w:b/>
          <w:bCs/>
        </w:rPr>
        <w:t xml:space="preserve">AI가 낸 수를 그대로 싣지 않고 재서 싣는</w:t>
      </w:r>
      <w:r>
        <w:rPr>
          <w:b/>
          <w:bCs/>
        </w:rPr>
        <w:t xml:space="preserve"> </w:t>
      </w:r>
      <w:r>
        <w:rPr>
          <w:b/>
          <w:bCs/>
        </w:rPr>
        <w:t xml:space="preserve">규율</w:t>
      </w:r>
      <w:r>
        <w:t xml:space="preserve">(GR-0.5 · GR-0.7)이 그 기록으로 검증된다.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넷뿐이다.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4"/>
        <w:gridCol w:w="4083"/>
        <w:gridCol w:w="4463"/>
      </w:tblGrid>
      <w:tr>
        <w:trPr>
          <w:tblHeader w:val="on"/>
        </w:trPr>
        <w:tc>
          <w:tcPr>
            <w:tcW w:type="dxa" w:w="524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 — 사람 리뷰어가 없다. AI 협업이 일손은 메우나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못 메운다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수백 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18"/>
        <w:gridCol w:w="2813"/>
        <w:gridCol w:w="525"/>
        <w:gridCol w:w="563"/>
        <w:gridCol w:w="720"/>
        <w:gridCol w:w="2230"/>
      </w:tblGrid>
      <w:tr>
        <w:trPr>
          <w:tblHeader w:val="on"/>
        </w:trPr>
        <w:tc>
          <w:tcPr>
            <w:tcW w:type="dxa" w:w="22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찾는 상한 78.5%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확정 76.6%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재생시간으로 버전 확정 (D-0019 · D-0020)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7"/>
        <w:gridCol w:w="2165"/>
        <w:gridCol w:w="542"/>
        <w:gridCol w:w="589"/>
        <w:gridCol w:w="766"/>
        <w:gridCol w:w="2680"/>
      </w:tblGrid>
      <w:tr>
        <w:trPr>
          <w:tblHeader w:val="on"/>
        </w:trPr>
        <w:tc>
          <w:tcPr>
            <w:tcW w:type="dxa" w:w="2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5곳 — 밖 3곳 · 로컬 2곳 (D-0134 · D-0224 · D-0446)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6"/>
        <w:gridCol w:w="1362"/>
        <w:gridCol w:w="5112"/>
      </w:tblGrid>
      <w:tr>
        <w:trPr>
          <w:tblHeader w:val="on"/>
        </w:trPr>
        <w:tc>
          <w:tcPr>
            <w:tcW w:type="dxa" w:w="25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 3곳은 MusicBrainz 둘과 arXiv 하나로 문자열·분야명만 보내고, 로컬 2곳(MLflow · Prefect)은 로컬 주소만 받는다. 늘면 검사가 빨개진다 (D-0134 · D-0224 · D-0446)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25"/>
        <w:gridCol w:w="952"/>
        <w:gridCol w:w="6894"/>
      </w:tblGrid>
      <w:tr>
        <w:trPr>
          <w:tblHeader w:val="on"/>
        </w:trPr>
        <w:tc>
          <w:tcPr>
            <w:tcW w:type="dxa" w:w="12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기기(GPU 1대 · RAM 8GB). 광인사는 사라졌다 (D-0122)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+ AI 협업.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사람 리뷰어 부재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정적 검사·테스트·결정 기록이 대체하나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안 메워진다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(D-0385 · D-0457 · D-0458)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9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8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버리는-칸의-몫-실측"/>
    <w:p>
      <w:pPr>
        <w:pStyle w:val="Heading3"/>
      </w:pPr>
      <w:r>
        <w:t xml:space="preserve">□ 버리는 칸의 몫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883"/>
        <w:gridCol w:w="4188"/>
      </w:tblGrid>
      <w:tr>
        <w:trPr>
          <w:tblHeader w:val="on"/>
        </w:trPr>
        <w:tc>
          <w:tcPr>
            <w:tcW w:type="dxa" w:w="48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1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38.6%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+0.74%p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35.3%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42.2%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42.1%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+0.11%p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견준 쌍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400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쌍이 덮은 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56.4% (566곡)</w:t>
            </w:r>
          </w:p>
        </w:tc>
      </w:tr>
    </w:tbl>
    <w:p>
      <w:pPr>
        <w:pStyle w:val="BodyText"/>
      </w:pPr>
      <w:r>
        <w:t xml:space="preserve">1004곡 중 566곡 · 2026-10-21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«다이어토닉 7도수로 제한하면 무엇을 버리나»</w:t>
      </w:r>
      <w:r>
        <w:t xml:space="preserve"> </w:t>
      </w:r>
      <w:r>
        <w:t xml:space="preserve">(O-31 · D-0085 ·</w:t>
      </w:r>
      <w:r>
        <w:t xml:space="preserve"> </w:t>
      </w:r>
      <w:r>
        <w:t xml:space="preserve">D-0088). 버리는 칸 여섯 중 하나(11)는</w:t>
      </w:r>
      <w:r>
        <w:t xml:space="preserve"> </w:t>
      </w:r>
      <w:r>
        <w:rPr>
          <w:b/>
          <w:bCs/>
        </w:rPr>
        <w:t xml:space="preserve">반음계음이 아니다</w:t>
      </w:r>
      <w:r>
        <w:t xml:space="preserve"> </w:t>
      </w:r>
      <w:r>
        <w:t xml:space="preserve">— 화음 근음에서만 빠졌다.</w:t>
      </w:r>
    </w:p>
    <w:p>
      <w:pPr>
        <w:pStyle w:val="BodyText"/>
      </w:pPr>
      <w:r>
        <w:rPr>
          <w:b/>
          <w:bCs/>
        </w:rPr>
        <w:t xml:space="preserve">등가선이 눈금이다</w:t>
      </w:r>
      <w:r>
        <w:t xml:space="preserve"> </w:t>
      </w:r>
      <w:r>
        <w:t xml:space="preserve">(D-0086). 온음계 칸의 곡별 편차를 비음계 칸에 이식해</w:t>
      </w:r>
      <w:r>
        <w:t xml:space="preserve"> </w:t>
      </w:r>
      <w:r>
        <w:rPr>
          <w:b/>
          <w:bCs/>
        </w:rPr>
        <w:t xml:space="preserve">두 조가</w:t>
      </w:r>
      <w:r>
        <w:rPr>
          <w:b/>
          <w:bCs/>
        </w:rPr>
        <w:t xml:space="preserve"> </w:t>
      </w:r>
      <w:r>
        <w:rPr>
          <w:b/>
          <w:bCs/>
        </w:rPr>
        <w:t xml:space="preserve">똑같이 곡 고유한</w:t>
      </w:r>
      <w:r>
        <w:t xml:space="preserve"> </w:t>
      </w:r>
      <w:r>
        <w:t xml:space="preserve">사전을 만든다. 실측이 그보다 크면 버리는 칸이 더, 작으면 덜</w:t>
      </w:r>
      <w:r>
        <w:t xml:space="preserve"> </w:t>
      </w:r>
      <w:r>
        <w:t xml:space="preserve">곡 고유하다. 대비와 오차는</w:t>
      </w:r>
      <w:r>
        <w:t xml:space="preserve"> </w:t>
      </w:r>
      <w:r>
        <w:rPr>
          <w:b/>
          <w:bCs/>
        </w:rPr>
        <w:t xml:space="preserve">위 표가 든다</w:t>
      </w:r>
      <w:r>
        <w:t xml:space="preserve"> </w:t>
      </w:r>
      <w:r>
        <w:t xml:space="preserve">— 손으로 안 적는다 (GR-0.7 · D-0454).</w:t>
      </w:r>
    </w:p>
    <w:p>
      <w:pPr>
        <w:pStyle w:val="BodyText"/>
      </w:pPr>
      <w:r>
        <w:rPr>
          <w:b/>
          <w:bCs/>
        </w:rPr>
        <w:t xml:space="preserve">사전 등록한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 </w:t>
      </w:r>
      <w:r>
        <w:rPr>
          <w:b/>
          <w:bCs/>
        </w:rPr>
        <w:t xml:space="preserve">문턱(2.0)을 둘 다 못 넘는다</w:t>
      </w:r>
      <w:r>
        <w:t xml:space="preserve"> </w:t>
      </w:r>
      <w:r>
        <w:t xml:space="preserve">(D-0447 · D-0454).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는 1.87로</w:t>
      </w:r>
      <w:r>
        <w:t xml:space="preserve"> </w:t>
      </w:r>
      <w:r>
        <w:t xml:space="preserve">문턱 바로 아래고</w:t>
      </w:r>
      <w:r>
        <w:t xml:space="preserve"> </w:t>
      </w:r>
      <w:r>
        <w:rPr>
          <w:rStyle w:val="VerbatimChar"/>
        </w:rPr>
        <w:t xml:space="preserve">mix</w:t>
      </w:r>
      <w:r>
        <w:t xml:space="preserve">는 0.28이다.</w:t>
      </w:r>
      <w:r>
        <w:t xml:space="preserve"> </w:t>
      </w:r>
      <w:r>
        <w:rPr>
          <w:b/>
          <w:bCs/>
        </w:rPr>
        <w:t xml:space="preserve">그래서 「더 곡 고유하다」고 못 적는다.</w:t>
      </w:r>
    </w:p>
    <w:p>
      <w:pPr>
        <w:pStyle w:val="BodyText"/>
      </w:pPr>
      <w:r>
        <w:rPr>
          <w:b/>
          <w:bCs/>
        </w:rPr>
        <w:t xml:space="preserve">두 출처의 까닭이 다르다</w:t>
      </w:r>
      <w:r>
        <w:t xml:space="preserve"> </w:t>
      </w:r>
      <w:r>
        <w:t xml:space="preserve">(D-0455). 시드 24판을 쓸어 보면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54"/>
        <w:gridCol w:w="2419"/>
        <w:gridCol w:w="2030"/>
        <w:gridCol w:w="1633"/>
        <w:gridCol w:w="1633"/>
      </w:tblGrid>
      <w:tr>
        <w:trPr>
          <w:tblHeader w:val="on"/>
        </w:trPr>
        <w:tc>
          <w:tcPr>
            <w:tcW w:type="dxa" w:w="1355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4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쌍 400 평균 대비</w:t>
            </w:r>
          </w:p>
        </w:tc>
        <w:tc>
          <w:tcPr>
            <w:tcW w:type="dxa" w:w="20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양수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모은</w:t>
            </w:r>
            <w:r>
              <w:rPr>
                <w:b/>
                <w:color w:val="1F4E79"/>
                <w:sz w:val="16"/>
              </w:rPr>
              <w:t xml:space="preserve"> </w:t>
            </w:r>
            <w:r>
              <w:rPr>
                <w:rStyle w:val="VerbatimChar"/>
                <w:b/>
                <w:color w:val="1F4E79"/>
                <w:sz w:val="16"/>
              </w:rPr>
              <w:t xml:space="preserve">t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문턱 통과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+0.0131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48/48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(쌍 100 포함)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+17.5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23/24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+0.0004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24/48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+0.40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1/24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other</w:t>
      </w:r>
      <w:r>
        <w:rPr>
          <w:b/>
          <w:bCs/>
        </w:rPr>
        <w:t xml:space="preserve">는 분해능 문제다.</w:t>
      </w:r>
      <w:r>
        <w:t xml:space="preserve"> </w:t>
      </w:r>
      <w:r>
        <w:t xml:space="preserve">방향이 한 판도 안 뒤집히고 모은</w:t>
      </w:r>
      <w:r>
        <w:t xml:space="preserve"> </w:t>
      </w:r>
      <w:r>
        <w:rPr>
          <w:rStyle w:val="VerbatimChar"/>
        </w:rPr>
        <w:t xml:space="preserve">t</w:t>
      </w:r>
      <w:r>
        <w:t xml:space="preserve">가 문턱의 아홉 배인데</w:t>
      </w:r>
      <w:r>
        <w:t xml:space="preserve"> </w:t>
      </w:r>
      <w:r>
        <w:rPr>
          <w:b/>
          <w:bCs/>
        </w:rPr>
        <w:t xml:space="preserve">우리가 쓰는 시드 한 판이 그 분포의 아래쪽</w:t>
      </w:r>
      <w:r>
        <w:t xml:space="preserve">이라 1.87이 나온다.</w:t>
      </w:r>
      <w:r>
        <w:t xml:space="preserve"> </w:t>
      </w:r>
      <w:r>
        <w:rPr>
          <w:b/>
          <w:bCs/>
        </w:rPr>
        <w:t xml:space="preserve">사전 등록 규칙은</w:t>
      </w:r>
      <w:r>
        <w:rPr>
          <w:b/>
          <w:bCs/>
        </w:rPr>
        <w:t xml:space="preserve"> </w:t>
      </w:r>
      <w:r>
        <w:rPr>
          <w:b/>
          <w:bCs/>
        </w:rPr>
        <w:t xml:space="preserve">결과를 보고 안 고치므로</w:t>
      </w:r>
      <w:r>
        <w:t xml:space="preserve">(GR-6.5) 판정은 실패로 두고 아는 것만 적는다 —</w:t>
      </w:r>
      <w:r>
        <w:t xml:space="preserve"> </w:t>
      </w:r>
      <w:r>
        <w:rPr>
          <w:b/>
          <w:bCs/>
        </w:rPr>
        <w:t xml:space="preserve">방향은</w:t>
      </w:r>
      <w:r>
        <w:rPr>
          <w:b/>
          <w:bCs/>
        </w:rPr>
        <w:t xml:space="preserve"> </w:t>
      </w:r>
      <w:r>
        <w:rPr>
          <w:b/>
          <w:bCs/>
        </w:rPr>
        <w:t xml:space="preserve">양수로 서 있고 한 판으로는 못 가른다.</w:t>
      </w:r>
    </w:p>
    <w:p>
      <w:pPr>
        <w:pStyle w:val="BodyText"/>
      </w:pPr>
      <w:r>
        <w:rPr>
          <w:rStyle w:val="VerbatimChar"/>
          <w:b/>
          <w:bCs/>
        </w:rPr>
        <w:t xml:space="preserve">mix</w:t>
      </w:r>
      <w:r>
        <w:rPr>
          <w:b/>
          <w:bCs/>
        </w:rPr>
        <w:t xml:space="preserve">는 효과가 없다.</w:t>
      </w:r>
      <w:r>
        <w:t xml:space="preserve"> </w:t>
      </w:r>
      <w:r>
        <w:t xml:space="preserve">쌍을 1600으로 네 배 더 줘도</w:t>
      </w:r>
      <w:r>
        <w:t xml:space="preserve"> </w:t>
      </w:r>
      <w:r>
        <w:rPr>
          <w:b/>
          <w:bCs/>
        </w:rPr>
        <w:t xml:space="preserve">0/24</w:t>
      </w:r>
      <w:r>
        <w:t xml:space="preserve">이고 양수가 11/24다 —</w:t>
      </w:r>
      <w:r>
        <w:t xml:space="preserve"> </w:t>
      </w:r>
      <w:r>
        <w:t xml:space="preserve">분해능이 아니라</w:t>
      </w:r>
      <w:r>
        <w:t xml:space="preserve"> </w:t>
      </w:r>
      <w:r>
        <w:rPr>
          <w:b/>
          <w:bCs/>
        </w:rPr>
        <w:t xml:space="preserve">대비가 0 위에 앉아 있다.</w:t>
      </w:r>
      <w:r>
        <w:t xml:space="preserve"> </w:t>
      </w:r>
      <w:r>
        <w:t xml:space="preserve">그쪽은</w:t>
      </w:r>
      <w:r>
        <w:t xml:space="preserve"> </w:t>
      </w:r>
      <w:r>
        <w:rPr>
          <w:b/>
          <w:bCs/>
        </w:rPr>
        <w:t xml:space="preserve">「덜하거나 같다」가 답이고</w:t>
      </w:r>
      <w:r>
        <w:t xml:space="preserve">,</w:t>
      </w:r>
      <w:r>
        <w:t xml:space="preserve"> </w:t>
      </w:r>
      <w:r>
        <w:t xml:space="preserve">그것이 사전 등록 규칙의 음성 가지가 말하는 그대로다 (D-0086).</w:t>
      </w:r>
    </w:p>
    <w:p>
      <w:pPr>
        <w:pStyle w:val="BodyText"/>
      </w:pPr>
      <w:r>
        <w:rPr>
          <w:b/>
          <w:bCs/>
        </w:rPr>
        <w:t xml:space="preserve">앞 판의 수는 재현되지 않는다</w:t>
      </w:r>
      <w:r>
        <w:t xml:space="preserve"> </w:t>
      </w:r>
      <w:r>
        <w:t xml:space="preserve">(D-0449).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0.4357 ·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0.4670을 내는</w:t>
      </w:r>
      <w:r>
        <w:t xml:space="preserve"> </w:t>
      </w:r>
      <w:r>
        <w:t xml:space="preserve">산출물이 살아남은 여섯 중 하나도 없다 — D-0087이 예고한 그대로다. 그래서 이 표는</w:t>
      </w:r>
      <w:r>
        <w:t xml:space="preserve"> </w:t>
      </w:r>
      <w:r>
        <w:t xml:space="preserve">손으로 안 적고</w:t>
      </w:r>
      <w:r>
        <w:t xml:space="preserve"> </w:t>
      </w:r>
      <w:r>
        <w:rPr>
          <w:rStyle w:val="VerbatimChar"/>
        </w:rPr>
        <w:t xml:space="preserve">probe_restriction --emit</w:t>
      </w:r>
      <w:r>
        <w:t xml:space="preserve">이 낸다.</w:t>
      </w:r>
    </w:p>
    <w:bookmarkEnd w:id="101"/>
    <w:bookmarkStart w:id="102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2"/>
    <w:bookmarkStart w:id="107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6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6"/>
    <w:bookmarkEnd w:id="107"/>
    <w:bookmarkEnd w:id="108"/>
    <w:bookmarkStart w:id="123" w:name="인제스트-상세-설계"/>
    <w:p>
      <w:pPr>
        <w:pStyle w:val="Heading2"/>
      </w:pPr>
      <w:r>
        <w:t xml:space="preserve">3. 인제스트 상세 설계</w:t>
      </w:r>
    </w:p>
    <w:bookmarkStart w:id="112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1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2"/>
    <w:bookmarkStart w:id="113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3"/>
    <w:bookmarkStart w:id="117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7"/>
    <w:bookmarkStart w:id="118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8"/>
    <w:bookmarkStart w:id="122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2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2"/>
    <w:bookmarkEnd w:id="123"/>
    <w:bookmarkStart w:id="127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7"/>
    <w:bookmarkStart w:id="135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8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8"/>
    <w:bookmarkStart w:id="132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3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2"/>
    <w:bookmarkStart w:id="133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3"/>
    <w:bookmarkStart w:id="134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4"/>
    <w:bookmarkEnd w:id="135"/>
    <w:bookmarkStart w:id="160" w:name="생성-파이프라인-설계"/>
    <w:p>
      <w:pPr>
        <w:pStyle w:val="Heading2"/>
      </w:pPr>
      <w:r>
        <w:t xml:space="preserve">6. 생성 파이프라인 설계</w:t>
      </w:r>
    </w:p>
    <w:bookmarkStart w:id="139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9"/>
    <w:bookmarkStart w:id="140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40"/>
    <w:bookmarkStart w:id="144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4"/>
    <w:bookmarkStart w:id="148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8"/>
    <w:bookmarkStart w:id="152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2"/>
    <w:bookmarkStart w:id="159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9"/>
    <w:bookmarkEnd w:id="160"/>
    <w:bookmarkStart w:id="166" w:name="가창-및-안전-게이트-설계"/>
    <w:p>
      <w:pPr>
        <w:pStyle w:val="Heading2"/>
      </w:pPr>
      <w:r>
        <w:t xml:space="preserve">7. 가창 및 안전 게이트 설계</w:t>
      </w:r>
    </w:p>
    <w:bookmarkStart w:id="161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1"/>
    <w:bookmarkStart w:id="165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5"/>
    <w:bookmarkEnd w:id="166"/>
    <w:bookmarkStart w:id="170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7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7"/>
    <w:bookmarkStart w:id="168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8"/>
    <w:bookmarkStart w:id="169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5곳이며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9"/>
    <w:bookmarkEnd w:id="170"/>
    <w:bookmarkStart w:id="171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1"/>
    <w:bookmarkStart w:id="191" w:name="평가-설계"/>
    <w:p>
      <w:pPr>
        <w:pStyle w:val="Heading2"/>
      </w:pPr>
      <w:r>
        <w:t xml:space="preserve">10. 평가 설계</w:t>
      </w:r>
    </w:p>
    <w:bookmarkStart w:id="175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8"/>
        <w:gridCol w:w="1325"/>
        <w:gridCol w:w="6818"/>
      </w:tblGrid>
      <w:tr>
        <w:trPr>
          <w:tblHeader w:val="on"/>
        </w:trPr>
        <w:tc>
          <w:tcPr>
            <w:tcW w:type="dxa" w:w="9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3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8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400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0.2741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0.2052, 짝지은 이득 +0.0689 ±0.0052 · 승률 76.8%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+13.38(문턱 2.0) — 전달된다</w:t>
            </w:r>
            <w:r>
              <w:rPr>
                <w:sz w:val="16"/>
              </w:rPr>
              <w:t xml:space="preserve">. 사전 극한 이득 +0.0631.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+0.0654 ±0.0107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+6.11이었고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오차가 정확히 반으로 줄었다</w:t>
            </w:r>
            <w:r>
              <w:rPr>
                <w:sz w:val="16"/>
              </w:rPr>
              <w:t xml:space="preserve">(0.0107 → 0.0052 · 1/√4). 이득은 거의 안 움직였다.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D-0453이 「판정은 안 바뀔 것으로 보이나 짐작이다」로 남긴 자리이며, 재 보니 참이었다.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+0.0043 ±0.0031 · 승률 55.5%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+1.36(문턱 2.0) — 대조군을 못 넘는다</w:t>
            </w:r>
            <w:r>
              <w:rPr>
                <w:sz w:val="16"/>
              </w:rPr>
              <w:t xml:space="preserve">. 칸 6 → 9로 늘어 공짜로 오른 몫이 +0.0660이고 차용이 번 몫은 그것의 6.5%다.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+0.0011 ±0.0055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+0.20이었다.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오차만 준 것이 아니라 이득이 네 배로 움직였다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+0.0011은 잡음이었다. 판정은 그대로 실패이나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문턱에서 멀지 않다.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매칭 쌍 502(적용 범위 1004곡 전수)에서 다시 쟀다 (D-0469)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이득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+0.0085 ±0.0031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+2.74 · 승률 53.8%</w:t>
            </w:r>
            <w:r>
              <w:rPr>
                <w:sz w:val="16"/>
              </w:rPr>
              <w:t xml:space="preserve">로 화면 판정이 「더 가른다」로 뒤집혔다.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그 판정을 안 받는다</w:t>
            </w:r>
            <w:r>
              <w:rPr>
                <w:sz w:val="16"/>
              </w:rPr>
              <w:t xml:space="preserve">: 두 수의 차이가 +0.0042 ±0.0044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+0.96으로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서로 안 어긋나고</w:t>
            </w:r>
            <w:r>
              <w:rPr>
                <w:sz w:val="16"/>
              </w:rPr>
              <w:t xml:space="preserve">(같은 양을 두 번 잰 것이다), 승률은 오히려 55.5% → 53.8%로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반대로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움직였으며, 문턱이 요구하는 +0.0062가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두 수 사이에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있다. 쌍이 400→502로 늘었는데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오차가 1.000배로 안 줄었다</w:t>
            </w:r>
            <w:r>
              <w:rPr>
                <w:sz w:val="16"/>
              </w:rPr>
              <w:t xml:space="preserve">(M5는 0.808배) — 덮는 곡이 566에서 1004로 늘며 분산도 같이 늘었다.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매칭을 K벌 평균하면 통과시킬 수 있으나 그것은 유의성을 제조하는 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문턱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t&gt;=2</w:t>
            </w:r>
            <w:r>
              <w:rPr>
                <w:sz w:val="16"/>
              </w:rPr>
              <w:t xml:space="preserve">는 코퍼스를 여럿 만들어 오경보 4%를 재서 고른 값인데 서가는 하나다 (O-84 · D-0464).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수는 §버리는 칸의 몫 실측이 든다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손으로 안 적는다 (D-0449 · D-0454). 쌍 400에서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가 1.87·0.28로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사전 등록 문턱 2.0을 둘 다 못 넘는다.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까닭이 서로 다르다 (D-0455)</w:t>
            </w:r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는 시드 24판이 23판 통과에 48판 전부 양수라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분해능 문제</w:t>
            </w:r>
            <w:r>
              <w:rPr>
                <w:sz w:val="16"/>
              </w:rPr>
              <w:t xml:space="preserve">이고,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는 쌍 1600에서도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0/24</w:t>
            </w:r>
            <w:r>
              <w:rPr>
                <w:sz w:val="16"/>
              </w:rPr>
              <w:t xml:space="preserve">에 양수 11/24라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효과가 없다 — 「덜하거나 같다」가 답이다.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5"/>
    <w:bookmarkStart w:id="179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9"/>
    <w:bookmarkStart w:id="183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3"/>
    <w:bookmarkStart w:id="184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4"/>
    <w:bookmarkStart w:id="188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5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5"/>
    <w:bookmarkStart w:id="186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6"/>
    <w:bookmarkStart w:id="187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곡 하나를 집으면 같은 아티스트의 다른 곡이 평균 약 17곡 있어</w:t>
      </w:r>
      <w:r>
        <w:t xml:space="preserve"> </w:t>
      </w:r>
      <w:r>
        <w:rPr>
          <w:b/>
          <w:bCs/>
        </w:rPr>
        <w:t xml:space="preserve">M2의 검정력이 M1보다</w:t>
      </w:r>
      <w:r>
        <w:rPr>
          <w:b/>
          <w:bCs/>
        </w:rPr>
        <w:t xml:space="preserve"> </w:t>
      </w:r>
      <w:r>
        <w:rPr>
          <w:b/>
          <w:bCs/>
        </w:rPr>
        <w:t xml:space="preserve">높다</w:t>
      </w:r>
      <w:r>
        <w:t xml:space="preserve"> </w:t>
      </w:r>
      <w:r>
        <w:t xml:space="preserve">— 무작위 M2 0.0175에서 거꾸로 푼</w:t>
      </w:r>
      <w:r>
        <w:t xml:space="preserve"> </w:t>
      </w:r>
      <w:r>
        <w:rPr>
          <w:b/>
          <w:bCs/>
        </w:rPr>
        <w:t xml:space="preserve">곡 가중</w:t>
      </w:r>
      <w:r>
        <w:t xml:space="preserve"> </w:t>
      </w:r>
      <w:r>
        <w:t xml:space="preserve">평균이다. 아티스트로 나눈</w:t>
      </w:r>
      <w:r>
        <w:t xml:space="preserve"> </w:t>
      </w:r>
      <w:r>
        <w:t xml:space="preserve">1004/247 ≈ 4.1과 다른 양이며, 둘 다 맞다 (D-0446).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7"/>
    <w:bookmarkEnd w:id="188"/>
    <w:bookmarkStart w:id="189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9"/>
    <w:bookmarkStart w:id="190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90"/>
    <w:bookmarkEnd w:id="191"/>
    <w:bookmarkStart w:id="207" w:name="개발-환경-및-배포-설계"/>
    <w:p>
      <w:pPr>
        <w:pStyle w:val="Heading2"/>
      </w:pPr>
      <w:r>
        <w:t xml:space="preserve">11. 개발 환경 및 배포 설계</w:t>
      </w:r>
    </w:p>
    <w:bookmarkStart w:id="192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22"/>
        <w:gridCol w:w="7449"/>
      </w:tblGrid>
      <w:tr>
        <w:trPr>
          <w:tblHeader w:val="on"/>
        </w:trPr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기기(GPU 1대)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2"/>
    <w:bookmarkStart w:id="196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6"/>
    <w:bookmarkStart w:id="200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7종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200"/>
    <w:bookmarkStart w:id="204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4"/>
    <w:bookmarkStart w:id="205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5"/>
    <w:bookmarkStart w:id="206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4"/>
        <w:gridCol w:w="6337"/>
      </w:tblGrid>
      <w:tr>
        <w:trPr>
          <w:tblHeader w:val="on"/>
        </w:trPr>
        <w:tc>
          <w:tcPr>
            <w:tcW w:type="dxa" w:w="27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주 한 번(월 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6"/>
    <w:bookmarkEnd w:id="207"/>
    <w:bookmarkStart w:id="208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8"/>
    <w:bookmarkEnd w:id="209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4" Type="http://schemas.openxmlformats.org/officeDocument/2006/relationships/image" Target="media/rId124.png"/><Relationship Id="rId10" Type="http://schemas.openxmlformats.org/officeDocument/2006/relationships/image" Target="media/rId10.png"/><Relationship Id="rId114" Type="http://schemas.openxmlformats.org/officeDocument/2006/relationships/image" Target="media/rId114.png"/><Relationship Id="rId201" Type="http://schemas.openxmlformats.org/officeDocument/2006/relationships/image" Target="media/rId20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03" Type="http://schemas.openxmlformats.org/officeDocument/2006/relationships/image" Target="media/rId103.png"/><Relationship Id="rId149" Type="http://schemas.openxmlformats.org/officeDocument/2006/relationships/image" Target="media/rId149.png"/><Relationship Id="rId34" Type="http://schemas.openxmlformats.org/officeDocument/2006/relationships/image" Target="media/rId34.png"/><Relationship Id="rId197" Type="http://schemas.openxmlformats.org/officeDocument/2006/relationships/image" Target="media/rId197.png"/><Relationship Id="rId180" Type="http://schemas.openxmlformats.org/officeDocument/2006/relationships/image" Target="media/rId180.png"/><Relationship Id="rId91" Type="http://schemas.openxmlformats.org/officeDocument/2006/relationships/image" Target="media/rId91.png"/><Relationship Id="rId109" Type="http://schemas.openxmlformats.org/officeDocument/2006/relationships/image" Target="media/rId109.png"/><Relationship Id="rId176" Type="http://schemas.openxmlformats.org/officeDocument/2006/relationships/image" Target="media/rId176.png"/><Relationship Id="rId81" Type="http://schemas.openxmlformats.org/officeDocument/2006/relationships/image" Target="media/rId81.png"/><Relationship Id="rId162" Type="http://schemas.openxmlformats.org/officeDocument/2006/relationships/image" Target="media/rId162.png"/><Relationship Id="rId153" Type="http://schemas.openxmlformats.org/officeDocument/2006/relationships/image" Target="media/rId153.png"/><Relationship Id="rId119" Type="http://schemas.openxmlformats.org/officeDocument/2006/relationships/image" Target="media/rId119.png"/><Relationship Id="rId193" Type="http://schemas.openxmlformats.org/officeDocument/2006/relationships/image" Target="media/rId193.png"/><Relationship Id="rId77" Type="http://schemas.openxmlformats.org/officeDocument/2006/relationships/image" Target="media/rId77.png"/><Relationship Id="rId136" Type="http://schemas.openxmlformats.org/officeDocument/2006/relationships/image" Target="media/rId136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2" Type="http://schemas.openxmlformats.org/officeDocument/2006/relationships/image" Target="media/rId172.png"/><Relationship Id="rId129" Type="http://schemas.openxmlformats.org/officeDocument/2006/relationships/image" Target="media/rId129.png"/><Relationship Id="rId47" Type="http://schemas.openxmlformats.org/officeDocument/2006/relationships/image" Target="media/rId47.png"/><Relationship Id="rId156" Type="http://schemas.openxmlformats.org/officeDocument/2006/relationships/image" Target="media/rId1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b4268db273bd6ee068c879f1b42587b7c5b029df242ab378f2befdc2ed4d200f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