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abd9f57e2006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3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</w:t>
      </w:r>
      <w:r>
        <w:t xml:space="preserve"> </w:t>
      </w:r>
      <w:r>
        <w:rPr>
          <w:b/>
          <w:bCs/>
        </w:rPr>
        <w:t xml:space="preserve">MB가 무언가 찾는 상한이 78.5%</w:t>
      </w:r>
      <w:r>
        <w:t xml:space="preserve">다 (D-0019).</w:t>
      </w:r>
      <w:r>
        <w:t xml:space="preserve"> </w:t>
      </w:r>
      <w:r>
        <w:rPr>
          <w:b/>
          <w:bCs/>
        </w:rPr>
        <w:t xml:space="preserve">확정한 것은 76.6%</w:t>
      </w:r>
      <w:r>
        <w:t xml:space="preserve">이고 나머지는 재생시간으로 버전을 가려 AMBIGUOUS 38.4%를 1.8%로</w:t>
      </w:r>
      <w:r>
        <w:t xml:space="preserve"> </w:t>
      </w:r>
      <w:r>
        <w:t xml:space="preserve">내린 뒤의 수다 (D-0020).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2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30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읽은-논문-한-줄에-한-편"/>
    <w:p>
      <w:pPr>
        <w:pStyle w:val="Heading4"/>
      </w:pPr>
      <w:r>
        <w:t xml:space="preserve">읽은 논문 — 한 줄에 한 편</w:t>
      </w:r>
    </w:p>
    <w:p>
      <w:pPr>
        <w:pStyle w:val="FirstParagraph"/>
      </w:pPr>
      <w:r>
        <w:rPr>
          <w:b/>
          <w:bCs/>
        </w:rPr>
        <w:t xml:space="preserve">위 표는 갈래 지도이고 이것은 읽은 것이다</w:t>
      </w:r>
      <w:r>
        <w:t xml:space="preserve"> </w:t>
      </w:r>
      <w:r>
        <w:t xml:space="preserve">(D-0423). 제목만 본 것과 원문을 읽은 것을</w:t>
      </w:r>
      <w:r>
        <w:t xml:space="preserve"> </w:t>
      </w:r>
      <w:r>
        <w:t xml:space="preserve">가른다 — 전자는</w:t>
      </w:r>
      <w:r>
        <w:t xml:space="preserve"> </w:t>
      </w:r>
      <w:r>
        <w:rPr>
          <w:i/>
          <w:iCs/>
        </w:rPr>
        <w:t xml:space="preserve">«있다»</w:t>
      </w:r>
      <w:r>
        <w:t xml:space="preserve">이고 후자만</w:t>
      </w:r>
      <w:r>
        <w:t xml:space="preserve"> </w:t>
      </w:r>
      <w:r>
        <w:rPr>
          <w:i/>
          <w:iCs/>
        </w:rPr>
        <w:t xml:space="preserve">«가져올 것»</w:t>
      </w:r>
      <w:r>
        <w:t xml:space="preserve">을 낼 수 있다.</w:t>
      </w:r>
    </w:p>
    <w:p>
      <w:pPr>
        <w:pStyle w:val="BodyText"/>
      </w:pPr>
      <w:r>
        <w:rPr>
          <w:b/>
          <w:bCs/>
        </w:rPr>
        <w:t xml:space="preserve">수치는 논문의 주장이고 여기서 재지 않았다.</w:t>
      </w:r>
      <w:r>
        <w:t xml:space="preserve"> </w:t>
      </w:r>
      <w:r>
        <w:t xml:space="preserve">우리 수와 섞이면 두 곳이 어긋난다</w:t>
      </w:r>
      <w:r>
        <w:t xml:space="preserve"> </w:t>
      </w:r>
      <w:r>
        <w:t xml:space="preserve">(D-0043).</w:t>
      </w:r>
      <w:r>
        <w:t xml:space="preserve"> </w:t>
      </w:r>
      <w:r>
        <w:rPr>
          <w:rStyle w:val="VerbatimChar"/>
        </w:rPr>
        <w:t xml:space="preserve">measured.toml</w:t>
      </w:r>
      <w:r>
        <w:t xml:space="preserve">에도 결정 기록의</w:t>
      </w:r>
      <w:r>
        <w:t xml:space="preserve"> </w:t>
      </w:r>
      <w:r>
        <w:rPr>
          <w:rStyle w:val="VerbatimChar"/>
        </w:rPr>
        <w:t xml:space="preserve">자료</w:t>
      </w:r>
      <w:r>
        <w:t xml:space="preserve">에도 들어가지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56"/>
        <w:gridCol w:w="1656"/>
        <w:gridCol w:w="1656"/>
        <w:gridCol w:w="1656"/>
        <w:gridCol w:w="955"/>
        <w:gridCol w:w="1490"/>
      </w:tblGrid>
      <w:tr>
        <w:trPr>
          <w:tblHeader w:val="on"/>
        </w:trPr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논문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했나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주장한 결과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가져올 것</w:t>
            </w:r>
          </w:p>
        </w:tc>
        <w:tc>
          <w:tcPr>
            <w:tcW w:type="dxa" w:w="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걸린 질문</w:t>
            </w:r>
          </w:p>
        </w:tc>
        <w:tc>
          <w:tcPr>
            <w:tcW w:type="dxa" w:w="1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읽은 날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Gonzales &amp; Rudzicz,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A Retrieval Augmented Approach for Text-to-Music Generation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(NLP4MusA 2024)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CLAP으로 MusicCaps 캡션을 미리 임베딩 → 입력 프롬프트의 최근접 k개에서 «음악적 측면»을 뽑아 프롬프트에 이어 붙여 MusicGen에 넣는다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k=5가 최고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(FAD 0.3189). k=3은 0.3363,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k=10은 0.3496으로 나빠진다.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전체 캡션 0.3443 · 무조건 0.4668.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측면은 전부 더 나쁘다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--max-references 5</w:t>
            </w:r>
            <w:r>
              <w:rPr>
                <w:b/>
                <w:bCs/>
                <w:sz w:val="16"/>
              </w:rPr>
              <w:t xml:space="preserve">의 근거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D-0011이 손으로 적은 5다. 과제도 검색 대상도 다르니 수를 옮기진 않지만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«많이 넣으면 나빠진다»</w:t>
            </w:r>
            <w:r>
              <w:rPr>
                <w:sz w:val="16"/>
              </w:rPr>
              <w:t xml:space="preserve">가 밖에 있다. 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무조건 생성 기준선</w:t>
            </w:r>
            <w:r>
              <w:rPr>
                <w:sz w:val="16"/>
              </w:rPr>
              <w:t xml:space="preserve">과 FAD·KL·CLAPscore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우리에겐 둘 다 없다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 · D-0011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Bartsch &amp; Wakefield,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To Catch a Chorus: Using Chroma-based Representations for Audio Thumbnailing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(WASPAA 2001)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단위 크로마 프레임끼리 상관 → 자기유사 행렬 → 대각선 이동평균으로 시간-지연 행렬. 그 최댓값이 후렴이다. 제약 둘: 지연 &gt; 곡 길이의 1/10, 시작 &lt; 곡의 3/4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93곡(록·포크·댄스·컨트리·찬송).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크로마가 MFCC와 무작위를 모든 창 길이에서 이겼다.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재현/정밀 곡선이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23초</w:t>
            </w:r>
            <w:r>
              <w:rPr>
                <w:sz w:val="16"/>
              </w:rPr>
              <w:t xml:space="preserve">(평균 후렴 길이)에서 교차하고 20~25초 창을 권고한다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셈 전체.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입력이 우리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chroma_series</w:t>
            </w:r>
            <w:r>
              <w:rPr>
                <w:sz w:val="16"/>
              </w:rPr>
              <w:t xml:space="preserve">와 같아 추가 추출이 0분이다. 실패 모드도 가져온다 — 편곡 바뀐 후렴은 벌스에 지고, 반복 인트로가 이기고, 벌스-후렴 형식이 아니면 안 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O-80 · D-0430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2026-10-15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Huber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Personalizing Agentic AI to Users’ Musical Tastes with Scalable Preference Optimization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(Spotify Research 2025-09)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보상 모델 + DPO. 재생·건너뜀·저장·재요청을 선호 신호로 쓰고,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쌍은 보상 모델이 시뮬레이션해서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여백(margin)과 어려운 음성 사례로만 쌍을 고른다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블로그라 수치가 없다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방법만 가져온다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«둘을 나란히 보여 주고 고르게 하면 겉핥기 선호가 나온다»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사용자는 들어 봐야 아는 깊은 만족보다</w:t>
            </w:r>
            <w:r>
              <w:rPr>
                <w:i/>
                <w:iCs/>
                <w:sz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</w:rPr>
              <w:t xml:space="preserve">익숙한 곡이나 뻔한 속성</w:t>
            </w:r>
            <w:r>
              <w:rPr>
                <w:i/>
                <w:iCs/>
                <w:sz w:val="16"/>
              </w:rPr>
              <w:t xml:space="preserve">을 고른다.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D-0422가 쌍대비교를 닫은 자리에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이름이 붙었다.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쌍의 반대로 가야 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여백·어려운 사례.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행동 신호가 업계 축이라는 방증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(O-67)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O-10 · O-67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Sguerra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Biases in LLM-Generated Musical Taste Profiles for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(RecSys 2025)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청취 이력에서 LLM이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자연어 취향 프로파일</w:t>
            </w:r>
            <w:r>
              <w:rPr>
                <w:sz w:val="16"/>
              </w:rPr>
              <w:t xml:space="preserve">을 쓰고, 사용자가 그것을 자기 취향으로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인정하는지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사용자 연구로 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인정 정도가 사용자 속성(주류성·취향 다양성)과 아이템 속성(장르·원산지)에 따라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체계적으로 갈린다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«이 노래들의 공통점이 뭔데»</w:t>
            </w:r>
            <w:r>
              <w:rPr>
                <w:sz w:val="16"/>
              </w:rPr>
              <w:t xml:space="preserve">를 말해 주는 자리의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선행 사례.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설명을 만드는 것과 사용자가 믿는 것은 다른 과제</w:t>
            </w:r>
            <w:r>
              <w:rPr>
                <w:sz w:val="16"/>
              </w:rPr>
              <w:t xml:space="preserve">라는 것 — 둘을 따로 재야 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</w:tbl>
    <w:bookmarkEnd w:id="28"/>
    <w:bookmarkStart w:id="29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갈래 표는</w:t>
      </w:r>
      <w:r>
        <w:t xml:space="preserve"> </w:t>
      </w:r>
      <w:r>
        <w:rPr>
          <w:b/>
          <w:bCs/>
        </w:rPr>
        <w:t xml:space="preserve">웹 검색 한 판으로 세웠고 원문을 안 읽었다.</w:t>
      </w:r>
      <w:r>
        <w:t xml:space="preserve"> </w:t>
      </w:r>
      <w:r>
        <w:t xml:space="preserve">인용이 제목·연도·요지 수준이다.</w:t>
      </w:r>
      <w:r>
        <w:t xml:space="preserve"> </w:t>
      </w:r>
      <w:r>
        <w:t xml:space="preserve">위 「읽은 논문」 표만 원문을 봤다 —</w:t>
      </w:r>
      <w:r>
        <w:t xml:space="preserve"> </w:t>
      </w:r>
      <w:r>
        <w:rPr>
          <w:b/>
          <w:bCs/>
        </w:rPr>
        <w:t xml:space="preserve">셋뿐이다.</w:t>
      </w:r>
    </w:p>
    <w:bookmarkEnd w:id="29"/>
    <w:bookmarkEnd w:id="30"/>
    <w:bookmarkStart w:id="31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1"/>
    <w:bookmarkStart w:id="32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2"/>
    <w:bookmarkStart w:id="33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3"/>
    <w:bookmarkStart w:id="37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7"/>
    <w:bookmarkStart w:id="38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8"/>
    <w:bookmarkStart w:id="39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9"/>
    <w:bookmarkStart w:id="40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40"/>
    <w:bookmarkStart w:id="41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1"/>
    <w:bookmarkEnd w:id="42"/>
    <w:bookmarkEnd w:id="43"/>
    <w:bookmarkStart w:id="76" w:name="part-ii.-요구사항-분석서"/>
    <w:p>
      <w:pPr>
        <w:pStyle w:val="Heading1"/>
      </w:pPr>
      <w:r>
        <w:t xml:space="preserve">Part II. 요구사항 분석서</w:t>
      </w:r>
    </w:p>
    <w:bookmarkStart w:id="50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50"/>
    <w:bookmarkStart w:id="51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1"/>
    <w:bookmarkStart w:id="67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5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18"/>
        <w:gridCol w:w="2813"/>
        <w:gridCol w:w="525"/>
        <w:gridCol w:w="563"/>
        <w:gridCol w:w="720"/>
        <w:gridCol w:w="2230"/>
      </w:tblGrid>
      <w:tr>
        <w:trPr>
          <w:tblHeader w:val="on"/>
        </w:trPr>
        <w:tc>
          <w:tcPr>
            <w:tcW w:type="dxa" w:w="22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찾는 상한 78.5%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확정 76.6%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재생시간으로 버전 확정 (D-0019 · D-0020)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5"/>
    <w:bookmarkStart w:id="56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6"/>
    <w:bookmarkStart w:id="57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7"/>
        <w:gridCol w:w="2165"/>
        <w:gridCol w:w="542"/>
        <w:gridCol w:w="589"/>
        <w:gridCol w:w="766"/>
        <w:gridCol w:w="2680"/>
      </w:tblGrid>
      <w:tr>
        <w:trPr>
          <w:tblHeader w:val="on"/>
        </w:trPr>
        <w:tc>
          <w:tcPr>
            <w:tcW w:type="dxa" w:w="2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5곳 — 밖 3곳 · 로컬 2곳 (D-0134 · D-0224 · D-0446)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9"/>
    <w:bookmarkStart w:id="60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60"/>
    <w:bookmarkStart w:id="61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1"/>
    <w:bookmarkStart w:id="62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4"/>
    <w:bookmarkStart w:id="65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5"/>
    <w:bookmarkStart w:id="66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6"/>
    <w:bookmarkEnd w:id="67"/>
    <w:bookmarkStart w:id="73" w:name="비기능-요구사항-nfr"/>
    <w:p>
      <w:pPr>
        <w:pStyle w:val="Heading2"/>
      </w:pPr>
      <w:r>
        <w:t xml:space="preserve">□ 비기능 요구사항 (NFR)</w:t>
      </w:r>
    </w:p>
    <w:bookmarkStart w:id="68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8"/>
    <w:bookmarkStart w:id="69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9"/>
    <w:bookmarkStart w:id="70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6"/>
        <w:gridCol w:w="1362"/>
        <w:gridCol w:w="5112"/>
      </w:tblGrid>
      <w:tr>
        <w:trPr>
          <w:tblHeader w:val="on"/>
        </w:trPr>
        <w:tc>
          <w:tcPr>
            <w:tcW w:type="dxa" w:w="25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5곳뿐이다. 밖 3곳은 MusicBrainz 둘과 arXiv 하나로 문자열·분야명만 보내고, 로컬 2곳(MLflow · Prefect)은 로컬 주소만 받는다. 늘면 검사가 빨개진다 (D-0134 · D-0224 · D-0446)</w:t>
            </w:r>
          </w:p>
        </w:tc>
      </w:tr>
    </w:tbl>
    <w:bookmarkEnd w:id="70"/>
    <w:bookmarkStart w:id="71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1"/>
    <w:bookmarkStart w:id="72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2"/>
    <w:bookmarkEnd w:id="73"/>
    <w:bookmarkStart w:id="74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0"/>
        <w:gridCol w:w="971"/>
        <w:gridCol w:w="6850"/>
      </w:tblGrid>
      <w:tr>
        <w:trPr>
          <w:tblHeader w:val="on"/>
        </w:trPr>
        <w:tc>
          <w:tcPr>
            <w:tcW w:type="dxa" w:w="1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4"/>
    <w:bookmarkStart w:id="75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5"/>
    <w:bookmarkEnd w:id="76"/>
    <w:bookmarkStart w:id="208" w:name="part-iii.-상세-설계서"/>
    <w:p>
      <w:pPr>
        <w:pStyle w:val="Heading1"/>
      </w:pPr>
      <w:r>
        <w:t xml:space="preserve">Part III. 상세 설계서</w:t>
      </w:r>
    </w:p>
    <w:bookmarkStart w:id="87" w:name="시스템-아키텍처"/>
    <w:p>
      <w:pPr>
        <w:pStyle w:val="Heading2"/>
      </w:pPr>
      <w:r>
        <w:t xml:space="preserve">1. 시스템 아키텍처</w:t>
      </w:r>
    </w:p>
    <w:bookmarkStart w:id="80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80"/>
    <w:bookmarkStart w:id="84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4"/>
    <w:bookmarkStart w:id="85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5"/>
    <w:bookmarkStart w:id="86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6"/>
    <w:bookmarkEnd w:id="87"/>
    <w:bookmarkStart w:id="107" w:name="데이터-설계"/>
    <w:p>
      <w:pPr>
        <w:pStyle w:val="Heading2"/>
      </w:pPr>
      <w:r>
        <w:t xml:space="preserve">2. 데이터 설계</w:t>
      </w:r>
    </w:p>
    <w:bookmarkStart w:id="88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8"/>
    <w:bookmarkStart w:id="89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9"/>
    <w:bookmarkStart w:id="90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90"/>
    <w:bookmarkStart w:id="94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4"/>
    <w:bookmarkStart w:id="98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8"/>
    <w:bookmarkStart w:id="99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 사람 곡은</w:t>
      </w:r>
      <w:r>
        <w:t xml:space="preserve"> </w:t>
      </w:r>
      <w:r>
        <w:t xml:space="preserve">거기서 세 점밖에 안 벗어난다 — 가장 몰린 곡도 54.8%다. 마디 머리에만 치던 반주는</w:t>
      </w:r>
      <w:r>
        <w:t xml:space="preserve"> </w:t>
      </w:r>
      <w:r>
        <w:t xml:space="preserve">100%였고 D-0207이 41.5%, D-0402가 35.8%까지 내렸다. 박 안도 같은 꼴이어서, 박마다</w:t>
      </w:r>
      <w:r>
        <w:t xml:space="preserve"> </w:t>
      </w:r>
      <w:r>
        <w:t xml:space="preserve">쳐도 박 안에서는 100%였고(코퍼스 최대 82.2%) 8분으로 쪼개 65.6%가 됐다.</w:t>
      </w:r>
    </w:p>
    <w:p>
      <w:pPr>
        <w:pStyle w:val="BodyText"/>
      </w:pPr>
      <w:r>
        <w:t xml:space="preserve">마디 읽기와 박 읽기를 둘 다 드는 까닭은 D-0206의 28.2%가 어느 쪽이었는지 가르기</w:t>
      </w:r>
      <w:r>
        <w:t xml:space="preserve"> </w:t>
      </w:r>
      <w:r>
        <w:t xml:space="preserve">위해서였고,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 그 곡들은 참조곡으로 삼아도 리듬을 못 준다 — O-46 본체(닫힘 D-0404)가</w:t>
      </w:r>
      <w:r>
        <w:t xml:space="preserve"> </w:t>
      </w:r>
      <w:r>
        <w:t xml:space="preserve">그것을 전제해야 한다.</w:t>
      </w:r>
    </w:p>
    <w:bookmarkEnd w:id="99"/>
    <w:bookmarkStart w:id="100" w:name="반쪽-나누기-실측"/>
    <w:p>
      <w:pPr>
        <w:pStyle w:val="Heading3"/>
      </w:pPr>
      <w:r>
        <w:t xml:space="preserve">□ 반쪽 나누기 실측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89"/>
        <w:gridCol w:w="3782"/>
      </w:tblGrid>
      <w:tr>
        <w:trPr>
          <w:tblHeader w:val="on"/>
        </w:trPr>
        <w:tc>
          <w:tcPr>
            <w:tcW w:type="dxa" w:w="52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7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반쪽을 낸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봉우리가 있어 쓸 수 있는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54.1% (543곡)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참조가 이긴 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500이면 동전 던지기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63.4%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관례 빼기 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차의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1.8%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차의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-3.3% ~ 5.3%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참조(제 앞 절반)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6.1%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10.9%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관례(코퍼스 평균)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관례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 ~ 12.3%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다른 곡 하나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12.0%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8.2% ~ 16.9%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앞↔뒤 · 안 돌림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13.3%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같은 곡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8.7%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(안 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26.4%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14.1%</w:t>
            </w:r>
          </w:p>
        </w:tc>
      </w:tr>
    </w:tbl>
    <w:p>
      <w:pPr>
        <w:pStyle w:val="BodyText"/>
      </w:pPr>
      <w:r>
        <w:t xml:space="preserve">1004곡 전수 · 2026-10-13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«참조곡에서 쪼갬을 뽑을 수 있나»</w:t>
      </w:r>
      <w:r>
        <w:t xml:space="preserve"> </w:t>
      </w:r>
      <w:r>
        <w:t xml:space="preserve">(O-77 · 닫힘 D-0410). 한 곡의</w:t>
      </w:r>
      <w:r>
        <w:t xml:space="preserve"> </w:t>
      </w:r>
      <w:r>
        <w:t xml:space="preserve">앞/뒤 절반이 서로 닮았는데</w:t>
      </w:r>
      <w:r>
        <w:t xml:space="preserve"> </w:t>
      </w:r>
      <w:r>
        <w:rPr>
          <w:b/>
          <w:bCs/>
        </w:rPr>
        <w:t xml:space="preserve">다른 곡과는 다르면</w:t>
      </w:r>
      <w:r>
        <w:t xml:space="preserve"> </w:t>
      </w:r>
      <w:r>
        <w:t xml:space="preserve">곡마다 고유한 리듬이 있는 것이다.</w:t>
      </w:r>
      <w:r>
        <w:t xml:space="preserve"> </w:t>
      </w:r>
      <w:r>
        <w:t xml:space="preserve">거리는</w:t>
      </w:r>
      <w:r>
        <w:t xml:space="preserve"> </w:t>
      </w:r>
      <w:r>
        <w:rPr>
          <w:b/>
          <w:bCs/>
        </w:rPr>
        <w:t xml:space="preserve">총변동거리</w:t>
      </w:r>
      <w:r>
        <w:t xml:space="preserve">(0~1)이고 봉우리가 있는 543곡에서 낸다.</w:t>
      </w:r>
    </w:p>
    <w:p>
      <w:pPr>
        <w:pStyle w:val="BodyText"/>
      </w:pPr>
      <w:r>
        <w:rPr>
          <w:b/>
          <w:bCs/>
        </w:rPr>
        <w:t xml:space="preserve">예측자 셋을 같은 자로 견줬다.</w:t>
      </w:r>
      <w:r>
        <w:t xml:space="preserve"> </w:t>
      </w:r>
      <w:r>
        <w:t xml:space="preserve">제 앞 절반(참조곡의 천장) 6.1% · 코퍼스 평균(관례)</w:t>
      </w:r>
      <w:r>
        <w:t xml:space="preserve"> </w:t>
      </w:r>
      <w:r>
        <w:t xml:space="preserve">8.9% · 다른 곡 하나 12.0%. 관례가 무작위 한 곡보다 훨씬 센 상대이고,</w:t>
      </w:r>
      <w:r>
        <w:t xml:space="preserve"> </w:t>
      </w:r>
      <w:r>
        <w:rPr>
          <w:b/>
          <w:bCs/>
        </w:rPr>
        <w:t xml:space="preserve">우리가 참조곡을</w:t>
      </w:r>
      <w:r>
        <w:rPr>
          <w:b/>
          <w:bCs/>
        </w:rPr>
        <w:t xml:space="preserve"> </w:t>
      </w:r>
      <w:r>
        <w:rPr>
          <w:b/>
          <w:bCs/>
        </w:rPr>
        <w:t xml:space="preserve">안 쓰면 쓰는 것이 바로 그 관례다</w:t>
      </w:r>
      <w:r>
        <w:t xml:space="preserve"> </w:t>
      </w:r>
      <w:r>
        <w:t xml:space="preserve">(D-0408).</w:t>
      </w:r>
    </w:p>
    <w:p>
      <w:pPr>
        <w:pStyle w:val="BodyText"/>
      </w:pPr>
      <w:r>
        <w:rPr>
          <w:b/>
          <w:bCs/>
        </w:rPr>
        <w:t xml:space="preserve">판정은 짝지은 수다</w:t>
      </w:r>
      <w:r>
        <w:t xml:space="preserve"> </w:t>
      </w:r>
      <w:r>
        <w:t xml:space="preserve">(D-0409). 참조가 이긴 곡 63.4% · 차의 중앙</w:t>
      </w:r>
      <w:r>
        <w:t xml:space="preserve"> </w:t>
      </w:r>
      <w:r>
        <w:rPr>
          <w:b/>
          <w:bCs/>
        </w:rPr>
        <w:t xml:space="preserve">1.8%p</w:t>
      </w:r>
      <w:r>
        <w:t xml:space="preserve"> </w:t>
      </w:r>
      <w:r>
        <w:t xml:space="preserve">·</w:t>
      </w:r>
      <w:r>
        <w:t xml:space="preserve"> </w:t>
      </w:r>
      <w:r>
        <w:t xml:space="preserve">차의 사분위</w:t>
      </w:r>
      <w:r>
        <w:t xml:space="preserve"> </w:t>
      </w:r>
      <w:r>
        <w:rPr>
          <w:b/>
          <w:bCs/>
        </w:rPr>
        <w:t xml:space="preserve">−3.3% ~ 5.3%</w:t>
      </w:r>
      <w:r>
        <w:t xml:space="preserve">. 방향은 분명한데</w:t>
      </w:r>
      <w:r>
        <w:t xml:space="preserve"> </w:t>
      </w:r>
      <w:r>
        <w:rPr>
          <w:b/>
          <w:bCs/>
        </w:rPr>
        <w:t xml:space="preserve">크기가 작고 사분위가 0을 가로지른다</w:t>
      </w:r>
      <w:r>
        <w:t xml:space="preserve"> </w:t>
      </w:r>
      <w:r>
        <w:t xml:space="preserve">—</w:t>
      </w:r>
      <w:r>
        <w:t xml:space="preserve"> </w:t>
      </w:r>
      <w:r>
        <w:t xml:space="preserve">네 곡 중 하나 이상에서 관례가 이긴다.</w:t>
      </w:r>
      <w:r>
        <w:t xml:space="preserve"> </w:t>
      </w:r>
      <w:r>
        <w:rPr>
          <w:b/>
          <w:bCs/>
        </w:rPr>
        <w:t xml:space="preserve">그래서 안 뽑는다</w:t>
      </w:r>
      <w:r>
        <w:t xml:space="preserve"> </w:t>
      </w:r>
      <w:r>
        <w:t xml:space="preserve">(D-0402의 8분 쪼갬 유지).</w:t>
      </w:r>
    </w:p>
    <w:p>
      <w:pPr>
        <w:pStyle w:val="BodyText"/>
      </w:pPr>
      <w:r>
        <w:rPr>
          <w:b/>
          <w:bCs/>
        </w:rPr>
        <w:t xml:space="preserve">자를 세 번 고치고 나서야 이 수가 나왔다.</w:t>
      </w:r>
      <w:r>
        <w:t xml:space="preserve"> </w:t>
      </w:r>
      <w:r>
        <w:t xml:space="preserve">돌리지 않은 첫 수는 +17.7%였고 그 중</w:t>
      </w:r>
      <w:r>
        <w:t xml:space="preserve"> </w:t>
      </w:r>
      <w:r>
        <w:t xml:space="preserve">12.3%p가 «녹음이 어디서 시작했나»였다 (D-0407). 귀무를 코퍼스 평균으로 바꾸니 +5.8%가</w:t>
      </w:r>
      <w:r>
        <w:t xml:space="preserve"> </w:t>
      </w:r>
      <w:r>
        <w:t xml:space="preserve">+2.8%로 내렸고 (D-0408), 짝지어 세니</w:t>
      </w:r>
      <w:r>
        <w:t xml:space="preserve"> </w:t>
      </w:r>
      <w:r>
        <w:rPr>
          <w:b/>
          <w:bCs/>
        </w:rPr>
        <w:t xml:space="preserve">+1.8%p</w:t>
      </w:r>
      <w:r>
        <w:t xml:space="preserve">가 됐다 (D-0409).</w:t>
      </w:r>
    </w:p>
    <w:bookmarkEnd w:id="100"/>
    <w:bookmarkStart w:id="101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101"/>
    <w:bookmarkStart w:id="106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5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5"/>
    <w:bookmarkEnd w:id="106"/>
    <w:bookmarkEnd w:id="107"/>
    <w:bookmarkStart w:id="122" w:name="인제스트-상세-설계"/>
    <w:p>
      <w:pPr>
        <w:pStyle w:val="Heading2"/>
      </w:pPr>
      <w:r>
        <w:t xml:space="preserve">3. 인제스트 상세 설계</w:t>
      </w:r>
    </w:p>
    <w:bookmarkStart w:id="111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0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11"/>
    <w:bookmarkStart w:id="112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2"/>
    <w:bookmarkStart w:id="116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6"/>
    <w:bookmarkStart w:id="117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7"/>
    <w:bookmarkStart w:id="121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21"/>
    <w:bookmarkEnd w:id="122"/>
    <w:bookmarkStart w:id="126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6"/>
    <w:bookmarkStart w:id="134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7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7"/>
    <w:bookmarkStart w:id="131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2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31"/>
    <w:bookmarkStart w:id="132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2"/>
    <w:bookmarkStart w:id="133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3"/>
    <w:bookmarkEnd w:id="134"/>
    <w:bookmarkStart w:id="159" w:name="생성-파이프라인-설계"/>
    <w:p>
      <w:pPr>
        <w:pStyle w:val="Heading2"/>
      </w:pPr>
      <w:r>
        <w:t xml:space="preserve">6. 생성 파이프라인 설계</w:t>
      </w:r>
    </w:p>
    <w:bookmarkStart w:id="138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8"/>
    <w:bookmarkStart w:id="139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9"/>
    <w:bookmarkStart w:id="143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4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3"/>
    <w:bookmarkStart w:id="147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7"/>
    <w:bookmarkStart w:id="151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51"/>
    <w:bookmarkStart w:id="158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8"/>
    <w:bookmarkEnd w:id="159"/>
    <w:bookmarkStart w:id="165" w:name="가창-및-안전-게이트-설계"/>
    <w:p>
      <w:pPr>
        <w:pStyle w:val="Heading2"/>
      </w:pPr>
      <w:r>
        <w:t xml:space="preserve">7. 가창 및 안전 게이트 설계</w:t>
      </w:r>
    </w:p>
    <w:bookmarkStart w:id="160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60"/>
    <w:bookmarkStart w:id="164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4"/>
    <w:bookmarkEnd w:id="165"/>
    <w:bookmarkStart w:id="169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6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6"/>
    <w:bookmarkStart w:id="167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7"/>
    <w:bookmarkStart w:id="168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8"/>
    <w:bookmarkEnd w:id="169"/>
    <w:bookmarkStart w:id="170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70"/>
    <w:bookmarkStart w:id="190" w:name="평가-설계"/>
    <w:p>
      <w:pPr>
        <w:pStyle w:val="Heading2"/>
      </w:pPr>
      <w:r>
        <w:t xml:space="preserve">10. 평가 설계</w:t>
      </w:r>
    </w:p>
    <w:bookmarkStart w:id="174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4"/>
    <w:bookmarkStart w:id="178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8"/>
    <w:bookmarkStart w:id="182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8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2"/>
    <w:bookmarkStart w:id="183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3"/>
    <w:bookmarkStart w:id="187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4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4"/>
    <w:bookmarkStart w:id="185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5"/>
    <w:bookmarkStart w:id="186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곡 하나를 집으면 같은 아티스트의 다른 곡이 평균 약 17곡 있어</w:t>
      </w:r>
      <w:r>
        <w:t xml:space="preserve"> </w:t>
      </w:r>
      <w:r>
        <w:rPr>
          <w:b/>
          <w:bCs/>
        </w:rPr>
        <w:t xml:space="preserve">M2의 검정력이 M1보다</w:t>
      </w:r>
      <w:r>
        <w:rPr>
          <w:b/>
          <w:bCs/>
        </w:rPr>
        <w:t xml:space="preserve"> </w:t>
      </w:r>
      <w:r>
        <w:rPr>
          <w:b/>
          <w:bCs/>
        </w:rPr>
        <w:t xml:space="preserve">높다</w:t>
      </w:r>
      <w:r>
        <w:t xml:space="preserve"> </w:t>
      </w:r>
      <w:r>
        <w:t xml:space="preserve">— 무작위 M2 0.0175에서 거꾸로 푼</w:t>
      </w:r>
      <w:r>
        <w:t xml:space="preserve"> </w:t>
      </w:r>
      <w:r>
        <w:rPr>
          <w:b/>
          <w:bCs/>
        </w:rPr>
        <w:t xml:space="preserve">곡 가중</w:t>
      </w:r>
      <w:r>
        <w:t xml:space="preserve"> </w:t>
      </w:r>
      <w:r>
        <w:t xml:space="preserve">평균이다. 아티스트로 나눈</w:t>
      </w:r>
      <w:r>
        <w:t xml:space="preserve"> </w:t>
      </w:r>
      <w:r>
        <w:t xml:space="preserve">1004/247 ≈ 4.1과 다른 양이며, 둘 다 맞다 (D-0446).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6"/>
    <w:bookmarkEnd w:id="187"/>
    <w:bookmarkStart w:id="188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8"/>
    <w:bookmarkStart w:id="189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9"/>
    <w:bookmarkEnd w:id="190"/>
    <w:bookmarkStart w:id="206" w:name="개발-환경-및-배포-설계"/>
    <w:p>
      <w:pPr>
        <w:pStyle w:val="Heading2"/>
      </w:pPr>
      <w:r>
        <w:t xml:space="preserve">11. 개발 환경 및 배포 설계</w:t>
      </w:r>
    </w:p>
    <w:bookmarkStart w:id="191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91"/>
    <w:bookmarkStart w:id="195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5"/>
    <w:bookmarkStart w:id="199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7종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9"/>
    <w:bookmarkStart w:id="203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20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3"/>
    <w:bookmarkStart w:id="204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4"/>
    <w:bookmarkStart w:id="205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5"/>
    <w:bookmarkEnd w:id="206"/>
    <w:bookmarkStart w:id="207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7"/>
    <w:bookmarkEnd w:id="208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5" Type="http://schemas.openxmlformats.org/officeDocument/2006/relationships/image" Target="media/rId95.png"/><Relationship Id="rId123" Type="http://schemas.openxmlformats.org/officeDocument/2006/relationships/image" Target="media/rId123.png"/><Relationship Id="rId10" Type="http://schemas.openxmlformats.org/officeDocument/2006/relationships/image" Target="media/rId10.png"/><Relationship Id="rId113" Type="http://schemas.openxmlformats.org/officeDocument/2006/relationships/image" Target="media/rId113.png"/><Relationship Id="rId200" Type="http://schemas.openxmlformats.org/officeDocument/2006/relationships/image" Target="media/rId200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02" Type="http://schemas.openxmlformats.org/officeDocument/2006/relationships/image" Target="media/rId102.png"/><Relationship Id="rId148" Type="http://schemas.openxmlformats.org/officeDocument/2006/relationships/image" Target="media/rId148.png"/><Relationship Id="rId34" Type="http://schemas.openxmlformats.org/officeDocument/2006/relationships/image" Target="media/rId34.png"/><Relationship Id="rId196" Type="http://schemas.openxmlformats.org/officeDocument/2006/relationships/image" Target="media/rId196.png"/><Relationship Id="rId179" Type="http://schemas.openxmlformats.org/officeDocument/2006/relationships/image" Target="media/rId179.png"/><Relationship Id="rId91" Type="http://schemas.openxmlformats.org/officeDocument/2006/relationships/image" Target="media/rId91.png"/><Relationship Id="rId108" Type="http://schemas.openxmlformats.org/officeDocument/2006/relationships/image" Target="media/rId108.png"/><Relationship Id="rId175" Type="http://schemas.openxmlformats.org/officeDocument/2006/relationships/image" Target="media/rId175.png"/><Relationship Id="rId81" Type="http://schemas.openxmlformats.org/officeDocument/2006/relationships/image" Target="media/rId81.png"/><Relationship Id="rId161" Type="http://schemas.openxmlformats.org/officeDocument/2006/relationships/image" Target="media/rId161.png"/><Relationship Id="rId152" Type="http://schemas.openxmlformats.org/officeDocument/2006/relationships/image" Target="media/rId152.png"/><Relationship Id="rId118" Type="http://schemas.openxmlformats.org/officeDocument/2006/relationships/image" Target="media/rId118.png"/><Relationship Id="rId192" Type="http://schemas.openxmlformats.org/officeDocument/2006/relationships/image" Target="media/rId192.png"/><Relationship Id="rId77" Type="http://schemas.openxmlformats.org/officeDocument/2006/relationships/image" Target="media/rId77.png"/><Relationship Id="rId135" Type="http://schemas.openxmlformats.org/officeDocument/2006/relationships/image" Target="media/rId135.png"/><Relationship Id="rId52" Type="http://schemas.openxmlformats.org/officeDocument/2006/relationships/image" Target="media/rId52.png"/><Relationship Id="rId44" Type="http://schemas.openxmlformats.org/officeDocument/2006/relationships/image" Target="media/rId44.png"/><Relationship Id="rId171" Type="http://schemas.openxmlformats.org/officeDocument/2006/relationships/image" Target="media/rId171.png"/><Relationship Id="rId128" Type="http://schemas.openxmlformats.org/officeDocument/2006/relationships/image" Target="media/rId128.png"/><Relationship Id="rId47" Type="http://schemas.openxmlformats.org/officeDocument/2006/relationships/image" Target="media/rId47.png"/><Relationship Id="rId155" Type="http://schemas.openxmlformats.org/officeDocument/2006/relationships/image" Target="media/rId155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abd9f57e2006b8c1aa24640e31758ba16ddf10f98159455048961f63cf5cd550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