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2026-09-22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39"/>
        <w:gridCol w:w="4413"/>
        <w:gridCol w:w="3319"/>
      </w:tblGrid>
      <w:tr>
        <w:trPr>
          <w:tblHeader w:val="on"/>
        </w:trPr>
        <w:tc>
          <w:tcPr>
            <w:tcW w:type="dxa" w:w="13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4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46"/>
        <w:gridCol w:w="2609"/>
        <w:gridCol w:w="516"/>
        <w:gridCol w:w="546"/>
        <w:gridCol w:w="702"/>
        <w:gridCol w:w="2551"/>
      </w:tblGrid>
      <w:tr>
        <w:trPr>
          <w:tblHeader w:val="on"/>
        </w:trPr>
        <w:tc>
          <w:tcPr>
            <w:tcW w:type="dxa" w:w="21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완료.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 비상업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CLAP 대체 실측 (O-68)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4"/>
        <w:gridCol w:w="3315"/>
        <w:gridCol w:w="4761"/>
      </w:tblGrid>
      <w:tr>
        <w:trPr>
          <w:tblHeader w:val="on"/>
        </w:trPr>
        <w:tc>
          <w:tcPr>
            <w:tcW w:type="dxa" w:w="9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23648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9"/>
        <w:gridCol w:w="1654"/>
        <w:gridCol w:w="6348"/>
      </w:tblGrid>
      <w:tr>
        <w:trPr>
          <w:tblHeader w:val="on"/>
        </w:trPr>
        <w:tc>
          <w:tcPr>
            <w:tcW w:type="dxa" w:w="10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게이트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74"/>
        <w:gridCol w:w="5064"/>
        <w:gridCol w:w="2433"/>
      </w:tblGrid>
      <w:tr>
        <w:trPr>
          <w:tblHeader w:val="on"/>
        </w:trPr>
        <w:tc>
          <w:tcPr>
            <w:tcW w:type="dxa" w:w="15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6848017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48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배포하고</w:t>
      </w:r>
      <w:r>
        <w:t xml:space="preserve"> </w:t>
      </w:r>
      <w:r>
        <w:rPr>
          <w:rStyle w:val="VerbatimChar"/>
        </w:rPr>
        <w:t xml:space="preserve">site/proposal.html</w:t>
      </w:r>
      <w:r>
        <w:t xml:space="preserve">이</w:t>
      </w:r>
      <w:r>
        <w:t xml:space="preserve"> </w:t>
      </w:r>
      <w:r>
        <w:t xml:space="preserve">그 docx를 변환 없이 그린다 (D-0222).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9249f60e0c42a6d07c3c6fd37ffbd6b87357cbc7c5d18e4f420f45ec17cfe781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