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/>
      </w:pPr>
    </w:p>
    <w:p>
      <w:pPr>
        <w:spacing w:after="4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pacing w:val="60"/>
          <w:sz w:val="20"/>
          <w:szCs w:val="20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80"/>
          <w:szCs w:val="80"/>
        </w:rPr>
        <w:t xml:space="preserve">thoth · seshat</w:t>
      </w:r>
    </w:p>
    <w:p>
      <w:pPr>
        <w:pBdr>
          <w:bottom w:val="single" w:color="1F3864" w:sz="8" w:space="1"/>
        </w:pBdr>
        <w:spacing w:after="300" w:before="0"/>
        <w:ind w:left="3000" w:right="3000"/>
      </w:pPr>
    </w:p>
    <w:p>
      <w:pPr>
        <w:spacing w:after="16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2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화면에 이미 떠 있는 문제만 읽어, 시험에 나올 서비스명은 영어로 남긴 채</w:t>
      </w:r>
    </w:p>
    <w:p>
      <w:pPr>
        <w:spacing w:after="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합쇼체 한국어로 겹쳐 보여주고 — 그 번역 엔진을 사전학습 모델을 좁혀 직접 만든다</w:t>
      </w:r>
    </w:p>
    <w:p>
      <w:pPr>
        <w:spacing w:after="4700"/>
      </w:pPr>
    </w:p>
    <w:p>
      <w:pPr>
        <w:tabs>
          <w:tab w:val="right" w:pos="4500"/>
          <w:tab w:val="left" w:pos="4760"/>
        </w:tabs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b/>
          <w:bCs/>
          <w:color w:val="1F3864"/>
          <w:spacing w:val="20"/>
          <w:sz w:val="18"/>
          <w:szCs w:val="18"/>
        </w:rPr>
        <w:t xml:space="preserve">기간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19"/>
          <w:szCs w:val="19"/>
        </w:rPr>
        <w:t xml:space="preserve">2026. 07. 18. ~</w:t>
      </w:r>
    </w:p>
    <w:p>
      <w:pPr>
        <w:tabs>
          <w:tab w:val="right" w:pos="4500"/>
          <w:tab w:val="left" w:pos="4760"/>
        </w:tabs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b/>
          <w:bCs/>
          <w:color w:val="1F3864"/>
          <w:spacing w:val="20"/>
          <w:sz w:val="18"/>
          <w:szCs w:val="18"/>
        </w:rPr>
        <w:t xml:space="preserve">소속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19"/>
          <w:szCs w:val="19"/>
        </w:rPr>
        <w:t xml:space="preserve">인공지능사관학교 7기 3반 AI 보안반</w:t>
      </w:r>
    </w:p>
    <w:p>
      <w:pPr>
        <w:tabs>
          <w:tab w:val="right" w:pos="4500"/>
          <w:tab w:val="left" w:pos="4760"/>
        </w:tabs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b/>
          <w:bCs/>
          <w:color w:val="1F3864"/>
          <w:spacing w:val="20"/>
          <w:sz w:val="18"/>
          <w:szCs w:val="18"/>
        </w:rPr>
        <w:t xml:space="preserve">작성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19"/>
          <w:szCs w:val="19"/>
        </w:rPr>
        <w:t xml:space="preserve">오창준 (CleverAIFox) · 개인 프로젝트</w:t>
      </w:r>
    </w:p>
    <w:p>
      <w:pPr>
        <w:pBdr>
          <w:bottom w:val="single" w:color="C9CFD8" w:sz="4" w:space="1"/>
        </w:pBdr>
        <w:spacing w:after="0" w:before="300"/>
        <w:ind w:left="2200" w:right="2200"/>
      </w:pPr>
    </w:p>
    <w:p>
      <w:pPr>
        <w:spacing w:after="0"/>
        <w:jc w:val="center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판 3.0 · 2026. 10. 20.</w:t>
      </w:r>
    </w:p>
    <w:p>
      <w:r>
        <w:br w:type="page"/>
      </w:r>
    </w:p>
    <w:p>
      <w:pPr>
        <w:spacing w:after="60" w:before="0" w:line="30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전제</w:t>
      </w:r>
    </w:p>
    <w:p>
      <w:pPr>
        <w:pBdr>
          <w:bottom w:val="single" w:color="C9CFD8" w:sz="4" w:space="1"/>
        </w:pBdr>
        <w:spacing w:after="220" w:before="0"/>
        <w:ind w:left="0" w:right="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pPr>
        <w:spacing w:after="70"/>
      </w:pP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구성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thoth — 공개 · 껍데기로서 닫힘 · 운영 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크롬 확장(MV3) — 어댑터 3계층이 화면의 문항 · 보기 · 해설을 모은다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워커 — 계약 · 캐시 · 월 상한 · 용어집 · 엔진 · 후처리. 로컬은 FastAPI, 배포는 Lambda + Function URL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콜드패스 — 캐시 미스 한 건이 쌍 한 줄로 S3 Parquet 에 쌓인다. 학습 전용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seshat — 비공개 · 모델 공방 · 자체 가중치는 0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계약 서버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serve.py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thoth 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부를 자리. 표준 라이브러리, 지금은 echo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재는 체계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evaluate.py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지표 열셋 · 짝지은 부트스트랩 · 떼어둔 셋 · 가설 대장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밖의 판정자 넷의 눈가림 판정표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(사람 판정과 ρ +0.5692)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 대장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지금 선 팔과 그 값을 도구가 판에서 박는다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라이선스 대장 — 가중치마다 상업 가부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교사는 학생이 약관을 상속하나</w:t>
      </w:r>
      <w:r>
        <w:rPr>
          <w:rFonts w:ascii="맑은 고딕" w:cs="맑은 고딕" w:eastAsia="맑은 고딕" w:hAnsi="맑은 고딕"/>
          <w:sz w:val="20"/>
          <w:szCs w:val="20"/>
        </w:rPr>
        <w:t xml:space="preserve">까지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역할 분담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제품: 번역 대상과 범위 결정(Udemy 퀴즈 안만 · 선번역 금지)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프런트: 확장 어댑터 · 브로커 · 팝업 · 번역 박스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백엔드: 워커 계약 · 캐시 · 가드 · 엔진 ·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인프라: Terraform · OIDC 배포 · 승인 게이트 · 콜드패스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ML: 골든셋 · 어미 코퍼스 · 배치 실측 · seshat 평가 · 후보 선정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품질: doctor · 문서 강제자 · 카나리아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추진배경 및 필요성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시험의 용어는 영어로 남아야 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자격증의 문제와 보기는 서비스명 · API명 · 파라미터명으로 가득하다. 범용 번역기는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Kinesis Data Streams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"Kinesis 데이터 스트림" 으로 뭉개고, 그러면 한국어로 읽고도 보기 중 무엇이 무엇인지 모른다(thoth DECISIONS §7)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DEA-C01 은 한국어로도 응시할 수 있다(AWS 공식, 영어 · 일본어 · 한국어 · 중국어 간체). 그러나 모의고사 · 연습 문제의 다수는 영어 원문이다 — 작성자가 쓰는 Udemy 모의고사가 그렇다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선행 구조는 법적으로도 비용으로도 막혀 있었다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선행 저장소(2026-07-18 ~)는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Udemy 전용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브라우저 저장소 캐시는 사용자 10명이면 같은 문장을 10번 번역하는 구조였다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그래서 사이트를 가리지 않는 확장으로 넓히면서, 손으로 돌리던 도구를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GitHub CI/CD 위에서 제대로 개발하는 저장소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다시 시작했다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소비자 GPU 는 이 일을 제때 못 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GTX 1660 Ti(6GB)에서 exaone3.5:7.8b 가 문항 하나에 80.7초, 모델 콜드 로딩이 87.6초 더 붙는다. 처음 잰 2.7초는 26토큰짜리 짧은 샘플의 값이었다(thoth DECISIONS §6)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호스팅 LLM 은 빠르지만 통제가 안 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Nova Lite 로 옮겨 문항당 5.3초가 되었으나 45유닛 골든셋 위반 4유닛이 남았다.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 Catalog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같은 조건 네 판 모두 한글로 새고,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일습니까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한국어에 없는 활용이 나온다. seed 를 받지 않아 같은 조건에서 어구가 갈린다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프롬프트와 후처리로 막는 것은 여기서 멈췄다(thoth DECISIONS §108).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남은 것은 모델이 배워야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seshat 의 존재 이유다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그리고 그 "남은 것" 의 크기를 2026-09-30 에 처음 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저장소 밖 판정자 넷에게 눈가림으로 「뜻이 맞다」 를 물으니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0.9458 · 12B 0.9125 · seshat 의 지금 팔 0.7625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였다 — 지금 팔이 배포본에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−0.1833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[−0.2833, −0.0917] p&lt;0.001 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§229)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줄에서 규칙 지표는 반대로 말한다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배포본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+0.0739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이긴다.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저장소가 여섯 달 동안 올려 온 수가 그 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그래서 재는 체계를 먼저 고쳤다.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덜 보는 자와 거꾸로 가리키는 자는 다른 물건이다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목적 및 핵심가치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목적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영어 원문 자격증 문제를, 시험에 나올 이름은 그대로 두고 문장은 합쇼체 한국어로, 문항 하나 5초 안에 화면 위에 겹쳐 보여준다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 번역을 자체 모델로 바꾼다 — 1년, 1인 개발.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문턱은 둘이다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(3.0 에서 나눴다 · thoth DECISIONS §124)</w:t>
      </w:r>
    </w:p>
    <w:p>
      <w:pPr>
        <w:spacing w:after="60" w:line="290"/>
        <w:ind w:left="5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– </w:t>
      </w:r>
      <w:r>
        <w:rPr>
          <w:rFonts w:ascii="맑은 고딕" w:cs="맑은 고딕" w:eastAsia="맑은 고딕" w:hAnsi="맑은 고딕"/>
          <w:sz w:val="20"/>
          <w:szCs w:val="20"/>
        </w:rPr>
        <w:t xml:space="preserve">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FLORES+ 영→한에서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AWS Translate 를 넘는다</w:t>
      </w:r>
    </w:p>
    <w:p>
      <w:pPr>
        <w:spacing w:after="60" w:line="290"/>
        <w:ind w:left="5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– 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도메인의 뜻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밖의 판정자 넷의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 와 갈리지 않거나 넘는다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넉 달 동안 문턱이 ① 하나였고, 그 자리에서 실제로 밀려나는 것은 ② 였다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핵심가치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긁지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사용자 화면의 DOM 만 읽는다. 배포물에 원문이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 것만 한 번만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sha256(원문) 캐시가 사이트를 가리지 않는다. 히트는 과금 0 · 지연 0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엔진은 한 줄로 바뀐다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끼우고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으로 되돌린다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재지 않은 것은 고치지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골든셋 · 어미 코퍼스 · 배치 실측 · 적합성 검사가 먼저 선다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자를 먼저 세우고, 그 자가 무엇을 못 보는지도 잰다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규칙 지표 여덟이 뜻을 못 보는 것을 재서 알았고,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진행률을 내렸다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MASTER §15-1)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서비스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1. 확장 — 이 사이트에서 켜기 · 문항/보기/해설 번역 · 표시 토글 Alt+K · 연결 확인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2. 워커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POST /translate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GET /health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캐시 · 월 상한 · 토큰 ·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3. 운영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doctor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ship</w:t>
      </w:r>
      <w:r>
        <w:rPr>
          <w:rFonts w:ascii="맑은 고딕" w:cs="맑은 고딕" w:eastAsia="맑은 고딕" w:hAnsi="맑은 고딕"/>
          <w:sz w:val="20"/>
          <w:szCs w:val="20"/>
        </w:rPr>
        <w:t xml:space="preserve"> 게이트 · 태그 배포와 승인 · 쌍 로그 확인 · 기획서 Pages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4. seshat — 계약 서버 · 평가와 기준선 · 쌍 추출과 튜닝 · 라이선스 대장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기술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Extension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MV3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host_permissions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기본 모드가 「수집만」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번역은 사이트마다 켠다(DECISIONS §177) · jsdom 하네스 테스트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Worker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Python 3.13 · 계약을 프레임워크에서 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contract.py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하나를 FastAPI(로컬)와 Lambda 핸들러(배포)가 함께 부른다 · 배포 패키지 의존성 0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Engine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Bedrock Converse API(Nova Lite) · 용어집 자동 선택 · 배치 3 · 규칙 후처리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Infra &amp; Data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Terraform(aws ~&gt; 6.0) · S3 상태 · GitHub OIDC · Environment 승인 · DynamoDB 온디맨드 · CloudWatch 구독 → Firehose → S3 Parquet → Glue → Athena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Model — seshat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사전학습 모델 후보(MADLAD-400 · Qwen3 · Gemma3 · TranslateGemma · Mistral-Small) · ollama 추론 · LoRA/QLoRA(PEFT) · CTranslate2 · llama.cpp 양자화 · sacrebleu chrF++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밖의 판정자 넷의 눈가림 채점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(GEMBA 꼴 LLM 판정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Apache) · 짝지은 부트스트랩 · 떼어둔 셋.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의존성 0 —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torch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transformers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를 뺐다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Quality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골든셋 45유닛 7축 · 어미 코퍼스 2,472줄 · 문서 강제자와 카나리아 · 기획서 대조 검사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생성기 지문 자물쇠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기대효과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학습자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문항 하나 5.3초에 서비스명이 살아 있는 한국어 — 로컬 엔진 대비 15배 빠르다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영어 원문 위에 겹치므로 원문과 번역을 함께 본다. 시험 당일의 영어 표기에 익숙해진다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운영자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월 상한 2,000,000자를 다 태워도 약 $0.59(환산). 비용은 제약이 아니다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승인 없이는 배포 자격증명이 발급되지 않는다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모델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실사용 쌍이 쌓이는 경로가 이미 돈다. 자체 모델은 평가셋 · 기준선 · 끼우는 기준이 먼저 선 자리로 들어간다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기준이 2026-10-01 에 「뜻을 보는 자」 를 얻었다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넉 달 만에 사람 판정과 상관이 있다고 말할 수 있는 자가 섰고(ρ +0.5692) 그 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의존성이 0 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끼울지 말지를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추측이 아니라 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정한다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활용방안 및 비즈니스 모델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개인 도구 → 공개 확장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지금은 압축해제 확장으로 로드하는 개인 도구다. 크롬 웹스토어 제출(thoth PLAN #30)은 설치별 키(PLAN #57)와 자체 모델(PLAN #59) 뒤로 두었다 — 엔진이 바뀌면 품질 · 비용 구조가 바뀌어 두 번 일한다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배포자가 비용을 내는 무료 도구를 전제한다. 사용자에게 API 키를 요구하는 구조(BYOK)는 범위 밖이다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확장 방향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용어집이 JSON 파일 하나로 도메인을 늘린다(현재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aws.json</w:t>
      </w:r>
      <w:r>
        <w:rPr>
          <w:rFonts w:ascii="맑은 고딕" w:cs="맑은 고딕" w:eastAsia="맑은 고딕" w:hAnsi="맑은 고딕"/>
          <w:sz w:val="20"/>
          <w:szCs w:val="20"/>
        </w:rPr>
        <w:t xml:space="preserve"> 37항목). 다른 IT 자격증 · 기술 문서 학습으로 넓힐 수 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자체 모델은 좁은 과제 전용 소형 번역기다. 같은 방법을 다른 도메인에 반복할 수 있다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공익적 가치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영어가 장벽인 수험생이 원문 모의고사를 쓸 수 있게 한다. 원문을 복제 · 배포하지 않는 방식이라 출제자 · 플랫폼의 권리를 침해하지 않는다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포트폴리오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확장 · 서버리스 · IaC · 데이터 파이프라인 · 모델 평가를 한 제품으로 잇고,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판단마다 실측과 기록이 붙어 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두 저장소의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DECISIONS.md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결정마다 날짜 · 강제자 · 배운 것을 적고, 기각한 가설도 같이 적는다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틀린 것을 적은 기록이 맞은 것을 적은 기록보다 많다.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문서의 3.0 자체가 그 결과다 — 2.0 의 결론 넷이 재서 뒤집혔고 그것을 숨기지 않고 15장에 적었다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처음에는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사이트마다 켜야 아무것도 안 돌았다.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2026-10-11 에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옮겼다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(§177) : 허용을 안 눌러도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수집은 돌아야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하기 때문이다. 그러면 모든 http(s) 페이지가 이 확장을 지나므로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 것은 권한이 아니라 기본값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 — 기본 모드가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수집만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(네트워크 0 · DOM 수정 0 · 과금 0)이고,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번역은 팝업에서 사이트마다 켠다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29025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–§166 ¦ decisions:2026-10-06=§168–§170 ¦ decisions:2026-10-07=§171–§173 ¦ decisions:2026-10-08=§174 ¦ decisions:2026-10-09=§175–§178 ¦ decisions:2026-10-10=§179–§180 ¦ decisions:2026-10-11=§181–§182 ¦ decisions:2026-10-12=§183–§184 ¦ decisions:2026-10-13=§185–§186 ¦ decisions:2026-10-14=§187–§193 ¦ decisions:2026-10-16=§195 ¦ decisions:2026-10-19=§196 ¦ decisions:2026-10-20=§197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모든 http(s) 페이지가 이 확장을 지난다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(DECISIONS §177). 승인을 사이트마다 받으면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수집이 안 돌아서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옮겼다 — 막는 것은 권한이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기본값이 「수집만」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것이다. 번역은 팝업에서 사이트마다 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5260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prompt_fingerprint=b39d2fbd19f61a67 ¦ json:docs/bench/baseline.json#engines.bedrock.prompt_fingerprint=cd755fd1602a94a4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9908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</w:t>
      </w:r>
      <w:r>
        <w:rPr>
          <w:rFonts w:ascii="Consolas" w:cs="Consolas" w:eastAsia="Consolas" w:hAnsi="Consolas"/>
          <w:b/>
          <w:bCs/>
          <w:color w:val="7A2E0E"/>
          <w:sz w:val="20"/>
          <w:szCs w:val="20"/>
        </w:rPr>
        <w:t xml:space="preserve">bes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bbb952ba5c2ab4943403d006f41f83616f27344f.png"/><Relationship Id="rId12" Type="http://schemas.openxmlformats.org/officeDocument/2006/relationships/image" Target="media/9a070b377fdce8e03e43510f94381897ef66b6e1.png"/><Relationship Id="rId13" Type="http://schemas.openxmlformats.org/officeDocument/2006/relationships/image" Target="media/60d98f6d0c39b03e4eccf6d681022911fc4ac0bb.png"/><Relationship Id="rId14" Type="http://schemas.openxmlformats.org/officeDocument/2006/relationships/image" Target="media/e43fe2c36128ceb0104033092918c8355688873f.png"/><Relationship Id="rId15" Type="http://schemas.openxmlformats.org/officeDocument/2006/relationships/image" Target="media/124b424e54f104a20d0fe9ff0ab849345ea9fc04.png"/><Relationship Id="rId16" Type="http://schemas.openxmlformats.org/officeDocument/2006/relationships/image" Target="media/52f136644aa7213c56d44afdd8324aed666505fe.png"/><Relationship Id="rId17" Type="http://schemas.openxmlformats.org/officeDocument/2006/relationships/image" Target="media/00c58d4c5ca6f0f097e186d1c70bcdfbd6c67b37.png"/><Relationship Id="rId18" Type="http://schemas.openxmlformats.org/officeDocument/2006/relationships/image" Target="media/6514f8d41493a3cefc9e88b71aad4cfdcdf16aeb.png"/><Relationship Id="rId19" Type="http://schemas.openxmlformats.org/officeDocument/2006/relationships/image" Target="media/f8f351843215560432853f4cc5fa35bb5c6d25d3.png"/><Relationship Id="rId20" Type="http://schemas.openxmlformats.org/officeDocument/2006/relationships/image" Target="media/dea38bbfb94bb4d0cc0eba5032cfabb199b7a751.png"/><Relationship Id="rId21" Type="http://schemas.openxmlformats.org/officeDocument/2006/relationships/image" Target="media/ce87d3ba58f8e2e88b581cc10afd4dc62c22fd8e.png"/><Relationship Id="rId22" Type="http://schemas.openxmlformats.org/officeDocument/2006/relationships/image" Target="media/f621981fdbead2a839f951e079bdae1552e2e7d1.png"/><Relationship Id="rId23" Type="http://schemas.openxmlformats.org/officeDocument/2006/relationships/image" Target="media/9108b2219d2ee583b24a4b592110815b83043fe7.png"/><Relationship Id="rId24" Type="http://schemas.openxmlformats.org/officeDocument/2006/relationships/image" Target="media/5f80405459bc5199fdd384c9c3a45e4783c0792b.png"/><Relationship Id="rId25" Type="http://schemas.openxmlformats.org/officeDocument/2006/relationships/image" Target="media/a50b1a00ecd379e2bfbf9263ad28e89dd21457bd.png"/><Relationship Id="rId26" Type="http://schemas.openxmlformats.org/officeDocument/2006/relationships/image" Target="media/f148d85f130765314cb3e27255015d0d27e8b5e9.png"/><Relationship Id="rId27" Type="http://schemas.openxmlformats.org/officeDocument/2006/relationships/image" Target="media/6f1d1589af170664d808f904a9dc071edf19593d.png"/><Relationship Id="rId28" Type="http://schemas.openxmlformats.org/officeDocument/2006/relationships/image" Target="media/900d02736a5eb92be66a3b873c6e6f87eee46731.png"/><Relationship Id="rId29" Type="http://schemas.openxmlformats.org/officeDocument/2006/relationships/image" Target="media/cae4242f39cd0ca74ef9c1d043f8a769339e237e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2026-10-20T00:00:00.000Z</dcterms:created>
  <dcterms:modified xsi:type="dcterms:W3CDTF">2026-10-20T00:00:00.000Z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