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d36ozp0sk7" w:id="0"/>
      <w:bookmarkEnd w:id="0"/>
      <w:r w:rsidDel="00000000" w:rsidR="00000000" w:rsidRPr="00000000">
        <w:rPr>
          <w:rtl w:val="0"/>
        </w:rPr>
        <w:t xml:space="preserve">Development to production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800" w:line="319.9992" w:lineRule="auto"/>
        <w:rPr>
          <w:b w:val="1"/>
          <w:color w:val="2e3d49"/>
          <w:sz w:val="27"/>
          <w:szCs w:val="27"/>
        </w:rPr>
      </w:pPr>
      <w:bookmarkStart w:colFirst="0" w:colLast="0" w:name="_aokf3av793lo" w:id="1"/>
      <w:bookmarkEnd w:id="1"/>
      <w:r w:rsidDel="00000000" w:rsidR="00000000" w:rsidRPr="00000000">
        <w:rPr>
          <w:b w:val="1"/>
          <w:color w:val="2e3d49"/>
          <w:sz w:val="27"/>
          <w:szCs w:val="27"/>
          <w:rtl w:val="0"/>
        </w:rPr>
        <w:t xml:space="preserve">Paths to Deployment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380" w:line="408" w:lineRule="auto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There are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three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primary methods used to transfer a model from the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modeling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component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to the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deployment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component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of the machine learning workflow. We will be discussing them in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order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of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least to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most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commonly used. The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third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method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that's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most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similar to what’s used for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deployment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within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Amazon’s SageMaker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740" w:line="319.9992" w:lineRule="auto"/>
        <w:rPr>
          <w:b w:val="1"/>
          <w:color w:val="2e3d49"/>
          <w:sz w:val="23"/>
          <w:szCs w:val="23"/>
        </w:rPr>
      </w:pPr>
      <w:bookmarkStart w:colFirst="0" w:colLast="0" w:name="_kn6jgqqzy5ql" w:id="2"/>
      <w:bookmarkEnd w:id="2"/>
      <w:r w:rsidDel="00000000" w:rsidR="00000000" w:rsidRPr="00000000">
        <w:rPr>
          <w:b w:val="1"/>
          <w:color w:val="2e3d49"/>
          <w:sz w:val="23"/>
          <w:szCs w:val="23"/>
          <w:rtl w:val="0"/>
        </w:rPr>
        <w:t xml:space="preserve">Paths to </w:t>
      </w:r>
      <w:r w:rsidDel="00000000" w:rsidR="00000000" w:rsidRPr="00000000">
        <w:rPr>
          <w:b w:val="1"/>
          <w:i w:val="1"/>
          <w:color w:val="2e3d49"/>
          <w:sz w:val="23"/>
          <w:szCs w:val="23"/>
          <w:rtl w:val="0"/>
        </w:rPr>
        <w:t xml:space="preserve">Deployment</w:t>
      </w:r>
      <w:r w:rsidDel="00000000" w:rsidR="00000000" w:rsidRPr="00000000">
        <w:rPr>
          <w:b w:val="1"/>
          <w:color w:val="2e3d49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Python model is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recoded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into the programming language of the production environment.</w:t>
        <w:br w:type="textWrapping"/>
        <w:t xml:space="preserve">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Model is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coded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in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Predictive Model Markup Language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(PMML) or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Portable Format Analytics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(PFA).</w:t>
        <w:br w:type="textWrapping"/>
        <w:t xml:space="preserve">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20" w:before="0" w:beforeAutospacing="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Python model is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converted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into a format that can be used in the production environment.</w:t>
        <w:br w:type="textWrapping"/>
        <w:t xml:space="preserve">  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740" w:line="319.9992" w:lineRule="auto"/>
        <w:rPr>
          <w:b w:val="1"/>
          <w:color w:val="2e3d49"/>
          <w:sz w:val="23"/>
          <w:szCs w:val="23"/>
        </w:rPr>
      </w:pPr>
      <w:bookmarkStart w:colFirst="0" w:colLast="0" w:name="_uyh5hd9f41o0" w:id="3"/>
      <w:bookmarkEnd w:id="3"/>
      <w:r w:rsidDel="00000000" w:rsidR="00000000" w:rsidRPr="00000000">
        <w:rPr>
          <w:b w:val="1"/>
          <w:color w:val="2e3d49"/>
          <w:sz w:val="23"/>
          <w:szCs w:val="23"/>
          <w:rtl w:val="0"/>
        </w:rPr>
        <w:t xml:space="preserve">Recoding Model into Programming Language of Production Environment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380" w:line="408" w:lineRule="auto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first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method which involves recoding the Python model into the language of the production environment, often Java or C++. This method is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rarely used anymore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because it takes time to recode, test, and validate the model that provides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same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predictions as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original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740" w:line="319.9992" w:lineRule="auto"/>
        <w:rPr>
          <w:b w:val="1"/>
          <w:color w:val="2e3d49"/>
          <w:sz w:val="23"/>
          <w:szCs w:val="23"/>
        </w:rPr>
      </w:pPr>
      <w:bookmarkStart w:colFirst="0" w:colLast="0" w:name="_5if5n5hyauci" w:id="4"/>
      <w:bookmarkEnd w:id="4"/>
      <w:r w:rsidDel="00000000" w:rsidR="00000000" w:rsidRPr="00000000">
        <w:rPr>
          <w:b w:val="1"/>
          <w:color w:val="2e3d49"/>
          <w:sz w:val="23"/>
          <w:szCs w:val="23"/>
          <w:rtl w:val="0"/>
        </w:rPr>
        <w:t xml:space="preserve">Model is Coded in PMML or PFA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380" w:line="408" w:lineRule="auto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second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method is to code the model in Predictive Model Markup Language (PMML) or Portable Format for Analytics (PFA), which are two complementary standards that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simplify 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moving predictive models to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deployment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into a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production environment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 The Data Mining Group developed both PMML and PFA to provide vendor-neutral executable model specifications for certain predictive models used by data mining and machine learning. Certain analytic software allows for the direct import of PMML including but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not limited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to IBM SPSS, R, SAS Base &amp; Enterprise Miner, Apache Spark, Teradata Warehouse Miner, and TIBCO Spotfire.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740" w:line="319.9992" w:lineRule="auto"/>
        <w:rPr>
          <w:b w:val="1"/>
          <w:color w:val="2e3d49"/>
          <w:sz w:val="23"/>
          <w:szCs w:val="23"/>
        </w:rPr>
      </w:pPr>
      <w:bookmarkStart w:colFirst="0" w:colLast="0" w:name="_xfli5gffbc5p" w:id="5"/>
      <w:bookmarkEnd w:id="5"/>
      <w:r w:rsidDel="00000000" w:rsidR="00000000" w:rsidRPr="00000000">
        <w:rPr>
          <w:b w:val="1"/>
          <w:color w:val="2e3d49"/>
          <w:sz w:val="23"/>
          <w:szCs w:val="23"/>
          <w:rtl w:val="0"/>
        </w:rPr>
        <w:t xml:space="preserve">Model is Converted into Format that’s used in the Production Environment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380" w:line="408" w:lineRule="auto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third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method is to build a Python model and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use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libraries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methods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that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convert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the model into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code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that can be used in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production environment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 Specifically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most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popular machine learning software frameworks, like PyTorch, TensorFlow, SciKit-Learn, have methods that will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convert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Python models into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intermediate standard format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like ONNX (</w:t>
      </w:r>
      <w:hyperlink r:id="rId6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Open Neural Network Exchange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format). This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intermediate standard format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then can be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converted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into the software native to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production environment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This is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easiest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fastest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way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to move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 Python model from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modeling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directly to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deployment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Moving forward this is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typically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the way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models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are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moved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into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production environment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20" w:before="0" w:beforeAutospacing="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Technologies like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containers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endpoints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and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APIs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(Application Programming Interfaces) also help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ease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the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work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required for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deploying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 model into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production environment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380" w:line="408" w:lineRule="auto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We will discuss these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technologies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in more detail in the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next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sections. 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800" w:line="319.9992" w:lineRule="auto"/>
        <w:rPr>
          <w:b w:val="1"/>
          <w:color w:val="2e3d49"/>
          <w:sz w:val="27"/>
          <w:szCs w:val="27"/>
        </w:rPr>
      </w:pPr>
      <w:bookmarkStart w:colFirst="0" w:colLast="0" w:name="_5znmhcl58iby" w:id="6"/>
      <w:bookmarkEnd w:id="6"/>
      <w:r w:rsidDel="00000000" w:rsidR="00000000" w:rsidRPr="00000000">
        <w:rPr>
          <w:b w:val="1"/>
          <w:color w:val="2e3d49"/>
          <w:sz w:val="27"/>
          <w:szCs w:val="27"/>
          <w:rtl w:val="0"/>
        </w:rPr>
        <w:t xml:space="preserve">Machine Learning Workflow and DevOps</w:t>
      </w:r>
    </w:p>
    <w:p w:rsidR="00000000" w:rsidDel="00000000" w:rsidP="00000000" w:rsidRDefault="00000000" w:rsidRPr="00000000" w14:paraId="00000014">
      <w:pPr>
        <w:shd w:fill="ffffff" w:val="clear"/>
        <w:spacing w:after="380" w:before="380" w:line="319.9992" w:lineRule="auto"/>
        <w:jc w:val="center"/>
        <w:rPr>
          <w:b w:val="1"/>
          <w:color w:val="2e3d49"/>
          <w:sz w:val="27"/>
          <w:szCs w:val="27"/>
        </w:rPr>
      </w:pPr>
      <w:r w:rsidDel="00000000" w:rsidR="00000000" w:rsidRPr="00000000">
        <w:rPr>
          <w:b w:val="1"/>
          <w:color w:val="2e3d49"/>
          <w:sz w:val="27"/>
          <w:szCs w:val="27"/>
        </w:rPr>
        <w:drawing>
          <wp:inline distB="114300" distT="114300" distL="114300" distR="114300">
            <wp:extent cx="573405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"https://classroom.udacity.com/nanodegrees/nd009t/parts/3da48ce7-0fa1-4821-83ca-513be58f45dc/modules/e328bf96-8fb8-42f8-8f44-722a57d374b1/lessons/1f5e13bb-7a49-46bd-887f-1de7a7d01e1a/concepts/dc076341-4118-420c-a907-9cac2dbc4fa4#"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740" w:line="319.9992" w:lineRule="auto"/>
        <w:rPr>
          <w:b w:val="1"/>
          <w:color w:val="2e3d49"/>
          <w:sz w:val="23"/>
          <w:szCs w:val="23"/>
        </w:rPr>
      </w:pPr>
      <w:bookmarkStart w:colFirst="0" w:colLast="0" w:name="_ko9rkh44ir6r" w:id="7"/>
      <w:bookmarkEnd w:id="7"/>
      <w:r w:rsidDel="00000000" w:rsidR="00000000" w:rsidRPr="00000000">
        <w:fldChar w:fldCharType="end"/>
      </w:r>
      <w:r w:rsidDel="00000000" w:rsidR="00000000" w:rsidRPr="00000000">
        <w:rPr>
          <w:b w:val="1"/>
          <w:color w:val="2e3d49"/>
          <w:sz w:val="23"/>
          <w:szCs w:val="23"/>
          <w:rtl w:val="0"/>
        </w:rPr>
        <w:t xml:space="preserve">Machine Learning Workflow and Deployment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380" w:line="408" w:lineRule="auto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Considering the components of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Machine Learning Workflow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one can see how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Exploring and Processing Data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is tightly coupled with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Modeling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modeling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can’t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occur without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first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having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data 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the model will be based upon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prepared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for the modeling process.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380" w:line="408" w:lineRule="auto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Comparatively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deployment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is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more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tightly coupled with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production environment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than with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modeling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or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exploring and processing the data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 Therefore,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traditionally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there’s was a separation between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Deployment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other components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of the machine learning workflow. Specifically looking at the diagram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above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Process Data and Modeling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are considered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Development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; whereas,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Deployment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is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typically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considered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Operations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380" w:line="408" w:lineRule="auto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In the past typically,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development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was handled by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analysts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; whereas,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operations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was handled by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software developers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responsible for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production environment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 With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recent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developments in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technology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(containers, endpoints, APIs) and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most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common path of deployment;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this division 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between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development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operations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softens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 The softening of this division enables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analysts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to handle certain aspects of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deployment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enables faster updates to faltering models.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740" w:line="319.9992" w:lineRule="auto"/>
        <w:rPr>
          <w:b w:val="1"/>
          <w:color w:val="2e3d49"/>
          <w:sz w:val="23"/>
          <w:szCs w:val="23"/>
        </w:rPr>
      </w:pPr>
      <w:bookmarkStart w:colFirst="0" w:colLast="0" w:name="_y2apnkit9tjp" w:id="8"/>
      <w:bookmarkEnd w:id="8"/>
      <w:r w:rsidDel="00000000" w:rsidR="00000000" w:rsidRPr="00000000">
        <w:rPr>
          <w:b w:val="1"/>
          <w:color w:val="2e3d49"/>
          <w:sz w:val="23"/>
          <w:szCs w:val="23"/>
          <w:rtl w:val="0"/>
        </w:rPr>
        <w:t xml:space="preserve">Deployment within Machine Learning Curriculum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408" w:lineRule="auto"/>
        <w:rPr>
          <w:color w:val="4f4f4f"/>
          <w:sz w:val="23"/>
          <w:szCs w:val="23"/>
        </w:rPr>
      </w:pP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Deployment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is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not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commonly included in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machine learning curriculum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 This likely is associated with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analyst's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typical focus on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Exploring and Processing Data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Modeling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and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software developer's 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focusing more on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Deployment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production environment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 Advances in cloud services, like </w:t>
      </w:r>
      <w:hyperlink r:id="rId8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SageMaker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and </w:t>
      </w:r>
      <w:hyperlink r:id="rId9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ML Engine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, and deployment technologies, like Containers and REST APIs, allow for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analysts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to easily take on the responsibilities of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deployment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.google.com/ml-engine/" TargetMode="External"/><Relationship Id="rId5" Type="http://schemas.openxmlformats.org/officeDocument/2006/relationships/styles" Target="styles.xml"/><Relationship Id="rId6" Type="http://schemas.openxmlformats.org/officeDocument/2006/relationships/hyperlink" Target="https://onnx.ai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aws.amazon.com/sagema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