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before="800" w:line="319.9992" w:lineRule="auto"/>
        <w:rPr>
          <w:b w:val="1"/>
          <w:color w:val="2e3d49"/>
          <w:sz w:val="27"/>
          <w:szCs w:val="27"/>
        </w:rPr>
      </w:pPr>
      <w:bookmarkStart w:colFirst="0" w:colLast="0" w:name="_4nk3u8pnx917" w:id="0"/>
      <w:bookmarkEnd w:id="0"/>
      <w:r w:rsidDel="00000000" w:rsidR="00000000" w:rsidRPr="00000000">
        <w:rPr>
          <w:b w:val="1"/>
          <w:color w:val="2e3d49"/>
          <w:sz w:val="27"/>
          <w:szCs w:val="27"/>
          <w:rtl w:val="0"/>
        </w:rPr>
        <w:t xml:space="preserve">Dockers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before="800" w:line="319.9992" w:lineRule="auto"/>
        <w:rPr>
          <w:b w:val="1"/>
          <w:color w:val="2e3d49"/>
          <w:sz w:val="27"/>
          <w:szCs w:val="27"/>
        </w:rPr>
      </w:pPr>
      <w:bookmarkStart w:colFirst="0" w:colLast="0" w:name="_6tk9u1d24ey" w:id="1"/>
      <w:bookmarkEnd w:id="1"/>
      <w:r w:rsidDel="00000000" w:rsidR="00000000" w:rsidRPr="00000000">
        <w:rPr>
          <w:b w:val="1"/>
          <w:color w:val="2e3d49"/>
          <w:sz w:val="27"/>
          <w:szCs w:val="27"/>
        </w:rPr>
        <w:drawing>
          <wp:inline distB="114300" distT="114300" distL="114300" distR="114300">
            <wp:extent cx="5734050" cy="3162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before="800" w:line="319.9992" w:lineRule="auto"/>
        <w:rPr>
          <w:b w:val="1"/>
          <w:color w:val="2e3d49"/>
          <w:sz w:val="27"/>
          <w:szCs w:val="27"/>
        </w:rPr>
      </w:pPr>
      <w:bookmarkStart w:colFirst="0" w:colLast="0" w:name="_ynqi8k618dkj" w:id="2"/>
      <w:bookmarkEnd w:id="2"/>
      <w:r w:rsidDel="00000000" w:rsidR="00000000" w:rsidRPr="00000000">
        <w:rPr>
          <w:b w:val="1"/>
          <w:color w:val="2e3d49"/>
          <w:sz w:val="27"/>
          <w:szCs w:val="27"/>
          <w:rtl w:val="0"/>
        </w:rPr>
        <w:t xml:space="preserve">Model, Application, and Containers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380" w:line="408" w:lineRule="auto"/>
        <w:rPr>
          <w:color w:val="4f4f4f"/>
          <w:sz w:val="23"/>
          <w:szCs w:val="23"/>
        </w:rPr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When we discussed the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production environment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, it was composed of two primary programs, the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model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and the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application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, that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communicate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with each other through the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endpoint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(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interface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).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38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The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model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is simply the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Python model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that's created, trained, and evaluated in the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Modeling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component of the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machine learning workflow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20" w:before="0" w:beforeAutospacing="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The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application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is simply a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web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or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software application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that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enables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the application users to use the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model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to retrieve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predictions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380" w:line="408" w:lineRule="auto"/>
        <w:rPr>
          <w:color w:val="4f4f4f"/>
          <w:sz w:val="23"/>
          <w:szCs w:val="23"/>
        </w:rPr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Both the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model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and the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application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require a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computing environment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so that they can be run and available for use. One way to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create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and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maintain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these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computing environments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is through the use of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containers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20" w:before="38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Specifically, the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model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and the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application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can each be run in a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computing environment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. The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containers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are created using a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script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that contains instructions on which software packages, libraries, and other computing attributes are needed in order to run a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software application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, in our case either the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model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or the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application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before="740" w:line="319.9992" w:lineRule="auto"/>
        <w:rPr>
          <w:b w:val="1"/>
          <w:color w:val="2e3d49"/>
          <w:sz w:val="23"/>
          <w:szCs w:val="23"/>
        </w:rPr>
      </w:pPr>
      <w:bookmarkStart w:colFirst="0" w:colLast="0" w:name="_8jpshje45ed5" w:id="3"/>
      <w:bookmarkEnd w:id="3"/>
      <w:r w:rsidDel="00000000" w:rsidR="00000000" w:rsidRPr="00000000">
        <w:rPr>
          <w:b w:val="1"/>
          <w:color w:val="2e3d49"/>
          <w:sz w:val="23"/>
          <w:szCs w:val="23"/>
          <w:rtl w:val="0"/>
        </w:rPr>
        <w:t xml:space="preserve">Containers Defined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20" w:before="38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A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can be thought of as a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standardized collection/bundle of software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that is to be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used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for the specific purpose of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running an application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380" w:line="408" w:lineRule="auto"/>
        <w:rPr>
          <w:color w:val="4f4f4f"/>
          <w:sz w:val="23"/>
          <w:szCs w:val="23"/>
        </w:rPr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As stated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above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technology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is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used to create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the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model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and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application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computational environments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associated with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deployment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in machine learning. A common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software is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Docker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. Due to its popularity sometimes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Docker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is used synonymously with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containers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before="740" w:line="319.9992" w:lineRule="auto"/>
        <w:rPr>
          <w:b w:val="1"/>
          <w:color w:val="2e3d49"/>
          <w:sz w:val="23"/>
          <w:szCs w:val="23"/>
        </w:rPr>
      </w:pPr>
      <w:bookmarkStart w:colFirst="0" w:colLast="0" w:name="_yzzdgyuni6ti" w:id="4"/>
      <w:bookmarkEnd w:id="4"/>
      <w:r w:rsidDel="00000000" w:rsidR="00000000" w:rsidRPr="00000000">
        <w:rPr>
          <w:b w:val="1"/>
          <w:color w:val="2e3d49"/>
          <w:sz w:val="23"/>
          <w:szCs w:val="23"/>
          <w:rtl w:val="0"/>
        </w:rPr>
        <w:t xml:space="preserve">Containers Explained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380" w:line="408" w:lineRule="auto"/>
        <w:rPr>
          <w:color w:val="4f4f4f"/>
          <w:sz w:val="23"/>
          <w:szCs w:val="23"/>
        </w:rPr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Often to first explain the concept of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containers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, people tend to use the analogy of how Docker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containers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are similar to shipping containers.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38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Shipping containers can contain a wide variety of products, from food to computers to cars.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20" w:before="0" w:beforeAutospacing="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The structure of a shipping container provides the ability for it to hold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different types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of products while making it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easy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to track, load, unload, and transport products worldwide within a shipping container.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380" w:line="408" w:lineRule="auto"/>
        <w:rPr>
          <w:color w:val="4f4f4f"/>
          <w:sz w:val="23"/>
          <w:szCs w:val="23"/>
        </w:rPr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Similarly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Docker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containers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38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Can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contain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all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types of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different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software.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The structure of a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Docker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enables the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to be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created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,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saved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,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used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, and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deleted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through a set of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common tools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20" w:before="0" w:beforeAutospacing="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The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common tool set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works with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any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regardless of the software the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contains.</w:t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before="740" w:line="319.9992" w:lineRule="auto"/>
        <w:rPr>
          <w:b w:val="1"/>
          <w:color w:val="2e3d49"/>
          <w:sz w:val="23"/>
          <w:szCs w:val="23"/>
        </w:rPr>
      </w:pPr>
      <w:bookmarkStart w:colFirst="0" w:colLast="0" w:name="_lvughb2i48rp" w:id="5"/>
      <w:bookmarkEnd w:id="5"/>
      <w:r w:rsidDel="00000000" w:rsidR="00000000" w:rsidRPr="00000000">
        <w:rPr>
          <w:b w:val="1"/>
          <w:color w:val="2e3d49"/>
          <w:sz w:val="23"/>
          <w:szCs w:val="23"/>
          <w:rtl w:val="0"/>
        </w:rPr>
        <w:t xml:space="preserve">Container Structure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380" w:line="408" w:lineRule="auto"/>
        <w:rPr>
          <w:color w:val="4f4f4f"/>
          <w:sz w:val="23"/>
          <w:szCs w:val="23"/>
        </w:rPr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The image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below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shows the basic structure of a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, you have: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38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The underlying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computational infrastructure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which can be: a cloud provider’s data center, an on-premise data center, or even someone’s local computer.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Next, you have an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operating system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running on this computational infrastructure, this could be the operating system on your local computer.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Next, there’s the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container engine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, this could be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Docker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software running on your local computer. The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container engine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software enables one to create, save, use, and delete containers; for our example, it could be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Docker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running on a local computer.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The final two layers make up the composition of the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containers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1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08" w:lineRule="auto"/>
        <w:ind w:left="144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The first layer of the container is the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libraries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and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binaries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required to launch, run, and maintain the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next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layer, the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application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layer.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20" w:before="0" w:beforeAutospacing="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The image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below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shows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three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containers running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three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different applications.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380" w:line="408" w:lineRule="auto"/>
        <w:rPr>
          <w:color w:val="4f4f4f"/>
          <w:sz w:val="23"/>
          <w:szCs w:val="23"/>
        </w:rPr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This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architecture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of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containers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provides the following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advantages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38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Isolates the application, which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increases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security.</w:t>
        <w:br w:type="textWrapping"/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Requires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only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software needed to run the application, which uses computational resources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more efficiently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and allows for faster application deployment.</w:t>
        <w:br w:type="textWrapping"/>
        <w:t xml:space="preserve"> 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Makes application creation, replication, deletion, and maintenance easier and the same across all applications that are deployed using containers.</w:t>
        <w:br w:type="textWrapping"/>
        <w:t xml:space="preserve"> 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20" w:before="0" w:beforeAutospacing="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Provides a more simple and secure way to replicate, save, and share containers.</w:t>
        <w:br w:type="textWrapping"/>
        <w:t xml:space="preserve"> </w:t>
      </w:r>
    </w:p>
    <w:p w:rsidR="00000000" w:rsidDel="00000000" w:rsidP="00000000" w:rsidRDefault="00000000" w:rsidRPr="00000000" w14:paraId="00000021">
      <w:pPr>
        <w:spacing w:after="380" w:before="380" w:line="319.9992" w:lineRule="auto"/>
        <w:jc w:val="center"/>
        <w:rPr>
          <w:color w:val="4f4f4f"/>
          <w:sz w:val="23"/>
          <w:szCs w:val="23"/>
        </w:rPr>
      </w:pPr>
      <w:r w:rsidDel="00000000" w:rsidR="00000000" w:rsidRPr="00000000">
        <w:rPr>
          <w:color w:val="4f4f4f"/>
          <w:sz w:val="23"/>
          <w:szCs w:val="23"/>
        </w:rPr>
        <w:drawing>
          <wp:inline distB="114300" distT="114300" distL="114300" distR="114300">
            <wp:extent cx="573405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"https://classroom.udacity.com/nanodegrees/nd009t/parts/bb263cf2-a4c3-48f1-b5e9-957771b4790c/modules/ce966c86-ac77-4e58-97ee-eb396eeadc09/lessons/bc1c7466-0a20-461c-ad95-003471fe9aac/concepts/caae314b-91bd-4c4b-b7e2-cbc848f73027#"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380" w:line="408" w:lineRule="auto"/>
        <w:rPr>
          <w:color w:val="4f4f4f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As indicated by the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fourth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advantage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of using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containers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, a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script file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is used to create a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38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This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text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script file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can easily be shared with others and provides a simple method to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replicate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a particular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20" w:before="0" w:beforeAutospacing="0" w:line="408" w:lineRule="auto"/>
        <w:ind w:left="720" w:hanging="360"/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This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script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is simply the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instructions (algorithm)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that is used to create a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; for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Docker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these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scripts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are referred to as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dockerfiles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80" w:before="380" w:line="408" w:lineRule="auto"/>
        <w:rPr>
          <w:color w:val="4f4f4f"/>
          <w:sz w:val="23"/>
          <w:szCs w:val="23"/>
        </w:rPr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This is shown with the image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below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, where the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container engine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uses a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script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to create a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for an application to run within. These </w:t>
      </w:r>
      <w:r w:rsidDel="00000000" w:rsidR="00000000" w:rsidRPr="00000000">
        <w:rPr>
          <w:b w:val="1"/>
          <w:i w:val="1"/>
          <w:color w:val="4f4f4f"/>
          <w:sz w:val="23"/>
          <w:szCs w:val="23"/>
          <w:rtl w:val="0"/>
        </w:rPr>
        <w:t xml:space="preserve">container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script files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can be stored in repositories, which provide a simple means to share and replicate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containers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. For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Docker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, the </w:t>
      </w:r>
      <w:hyperlink r:id="rId8">
        <w:r w:rsidDel="00000000" w:rsidR="00000000" w:rsidRPr="00000000">
          <w:rPr>
            <w:color w:val="02b3e4"/>
            <w:sz w:val="23"/>
            <w:szCs w:val="23"/>
            <w:rtl w:val="0"/>
          </w:rPr>
          <w:t xml:space="preserve">Docker Hub</w:t>
        </w:r>
      </w:hyperlink>
      <w:r w:rsidDel="00000000" w:rsidR="00000000" w:rsidRPr="00000000">
        <w:rPr>
          <w:color w:val="4f4f4f"/>
          <w:sz w:val="23"/>
          <w:szCs w:val="23"/>
          <w:rtl w:val="0"/>
        </w:rPr>
        <w:t xml:space="preserve"> is the official repository for storing and sharing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dockerfiles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. Here's an example of a </w:t>
      </w:r>
      <w:hyperlink r:id="rId9">
        <w:r w:rsidDel="00000000" w:rsidR="00000000" w:rsidRPr="00000000">
          <w:rPr>
            <w:color w:val="02b3e4"/>
            <w:sz w:val="23"/>
            <w:szCs w:val="23"/>
            <w:rtl w:val="0"/>
          </w:rPr>
          <w:t xml:space="preserve">dockerfile</w:t>
        </w:r>
      </w:hyperlink>
      <w:r w:rsidDel="00000000" w:rsidR="00000000" w:rsidRPr="00000000">
        <w:rPr>
          <w:color w:val="4f4f4f"/>
          <w:sz w:val="23"/>
          <w:szCs w:val="23"/>
          <w:rtl w:val="0"/>
        </w:rPr>
        <w:t xml:space="preserve"> that creates a docker container with Python 3.6 and PyTorch installed.</w:t>
      </w:r>
    </w:p>
    <w:p w:rsidR="00000000" w:rsidDel="00000000" w:rsidP="00000000" w:rsidRDefault="00000000" w:rsidRPr="00000000" w14:paraId="00000026">
      <w:pPr>
        <w:spacing w:after="380" w:before="380" w:line="319.9992" w:lineRule="auto"/>
        <w:jc w:val="center"/>
        <w:rPr>
          <w:color w:val="4f4f4f"/>
          <w:sz w:val="23"/>
          <w:szCs w:val="23"/>
        </w:rPr>
      </w:pPr>
      <w:r w:rsidDel="00000000" w:rsidR="00000000" w:rsidRPr="00000000">
        <w:rPr>
          <w:color w:val="4f4f4f"/>
          <w:sz w:val="23"/>
          <w:szCs w:val="23"/>
        </w:rPr>
        <w:drawing>
          <wp:inline distB="114300" distT="114300" distL="114300" distR="114300">
            <wp:extent cx="573405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"https://classroom.udacity.com/nanodegrees/nd009t/parts/bb263cf2-a4c3-48f1-b5e9-957771b4790c/modules/ce966c86-ac77-4e58-97ee-eb396eeadc09/lessons/bc1c7466-0a20-461c-ad95-003471fe9aac/concepts/caae314b-91bd-4c4b-b7e2-cbc848f73027#"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f4f4f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f4f4f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f4f4f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f4f4f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f4f4f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f4f4f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f4f4f"/>
        <w:sz w:val="23"/>
        <w:szCs w:val="23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4f4f4f"/>
        <w:sz w:val="23"/>
        <w:szCs w:val="23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f4f4f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hyperlink" Target="https://github.com/pytorch/pytorch/blob/master/docker/pytorch/Dockerfile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https://hub.docker.com/explor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