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907A2" w14:textId="77777777" w:rsidR="00920CD6" w:rsidRPr="00DD14AA" w:rsidRDefault="00920CD6" w:rsidP="00920C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34FDB1" w14:textId="7CF53F2C" w:rsidR="00A4462F" w:rsidRPr="00DD14AA" w:rsidRDefault="00A4462F" w:rsidP="00A446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856CF3" w14:textId="77777777" w:rsidR="00A4462F" w:rsidRPr="00DD14AA" w:rsidRDefault="00A4462F" w:rsidP="00494F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F645EE" w14:textId="5CAD2984" w:rsidR="00494FED" w:rsidRPr="00DD14AA" w:rsidRDefault="00DD14AA" w:rsidP="00494F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14AA">
        <w:rPr>
          <w:rFonts w:ascii="Times New Roman" w:hAnsi="Times New Roman" w:cs="Times New Roman"/>
          <w:b/>
          <w:bCs/>
          <w:sz w:val="28"/>
          <w:szCs w:val="28"/>
        </w:rPr>
        <w:t>SISTEMAS DE CONTROL, VIGILANCIA Y AUDITORÍA</w:t>
      </w:r>
    </w:p>
    <w:p w14:paraId="179D069D" w14:textId="3A009810" w:rsidR="00E15566" w:rsidRPr="00DD14AA" w:rsidRDefault="00E15566" w:rsidP="00E15566">
      <w:pPr>
        <w:jc w:val="center"/>
        <w:rPr>
          <w:rFonts w:ascii="Times New Roman" w:hAnsi="Times New Roman" w:cs="Times New Roman"/>
          <w:sz w:val="24"/>
          <w:szCs w:val="24"/>
        </w:rPr>
      </w:pPr>
      <w:r w:rsidRPr="00DD14AA">
        <w:rPr>
          <w:rFonts w:ascii="Times New Roman" w:hAnsi="Times New Roman" w:cs="Times New Roman"/>
          <w:sz w:val="24"/>
          <w:szCs w:val="24"/>
          <w:highlight w:val="yellow"/>
        </w:rPr>
        <w:t>Logotipo de la empresa</w:t>
      </w:r>
    </w:p>
    <w:p w14:paraId="43D67BED" w14:textId="77777777" w:rsidR="00E15566" w:rsidRPr="00DD14AA" w:rsidRDefault="00E15566" w:rsidP="00E1556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5958"/>
      </w:tblGrid>
      <w:tr w:rsidR="00E15566" w:rsidRPr="00DD14AA" w14:paraId="20116F28" w14:textId="77777777" w:rsidTr="00E15566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CF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2111" w14:textId="26FBC529" w:rsidR="00E15566" w:rsidRPr="00DD14AA" w:rsidRDefault="00E15566" w:rsidP="004E620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14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CARÁTULA DE IDENTIFICACIÓN</w:t>
            </w:r>
          </w:p>
        </w:tc>
      </w:tr>
      <w:tr w:rsidR="00E15566" w:rsidRPr="00DD14AA" w14:paraId="6E760B86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20D2C" w14:textId="726BB08E" w:rsidR="00E15566" w:rsidRPr="00DD14AA" w:rsidRDefault="00E15566" w:rsidP="004E620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14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 la empresa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414E" w14:textId="77777777" w:rsidR="00E15566" w:rsidRPr="00DD14AA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14AA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  <w:tr w:rsidR="00E15566" w:rsidRPr="00DD14AA" w14:paraId="494D29F6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602A" w14:textId="77777777" w:rsidR="00E15566" w:rsidRPr="00DD14AA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14AA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Giro o actividad principal: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2578" w14:textId="77777777" w:rsidR="00E15566" w:rsidRPr="00DD14AA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14AA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  <w:tr w:rsidR="00B9746C" w:rsidRPr="00DD14AA" w14:paraId="5B4D630C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83AB" w14:textId="113434B9" w:rsidR="00B9746C" w:rsidRPr="00DD14AA" w:rsidRDefault="00B9746C" w:rsidP="004E620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 w:rsidRPr="00DD14AA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Oficial de Ética y Cumplimiento (OE</w:t>
            </w:r>
            <w:r w:rsidR="00C3021A" w:rsidRPr="00DD14AA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C</w:t>
            </w:r>
            <w:r w:rsidRPr="00DD14AA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) / Responsable de integridad: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B0EA3" w14:textId="77777777" w:rsidR="00B9746C" w:rsidRPr="00DD14AA" w:rsidRDefault="00B9746C" w:rsidP="004E6207">
            <w:pPr>
              <w:spacing w:line="276" w:lineRule="auto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</w:p>
        </w:tc>
      </w:tr>
      <w:tr w:rsidR="00E15566" w:rsidRPr="00DD14AA" w14:paraId="24E17217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5FCF" w14:textId="5F2C954B" w:rsidR="00E15566" w:rsidRPr="00DD14AA" w:rsidRDefault="00E15566" w:rsidP="004E620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 w:rsidRPr="00DD14AA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Tamaño de la empresa: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70A7" w14:textId="2998D83E" w:rsidR="00E15566" w:rsidRPr="00DD14AA" w:rsidRDefault="00B9746C" w:rsidP="004E6207">
            <w:pPr>
              <w:spacing w:line="276" w:lineRule="auto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  <w:r w:rsidRPr="00DD14AA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Micro / Pequeña / Mediana / Grande</w:t>
            </w:r>
          </w:p>
        </w:tc>
      </w:tr>
      <w:tr w:rsidR="00E15566" w:rsidRPr="00DD14AA" w14:paraId="7679BE42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C81A" w14:textId="77777777" w:rsidR="00E15566" w:rsidRPr="00DD14AA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14AA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Fecha de elaboración: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5D66" w14:textId="77777777" w:rsidR="00E15566" w:rsidRPr="00DD14AA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14AA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  <w:tr w:rsidR="00E15566" w:rsidRPr="00DD14AA" w14:paraId="3810D376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F0A0" w14:textId="77777777" w:rsidR="00E15566" w:rsidRPr="00DD14AA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14AA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Versión: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ED57" w14:textId="77777777" w:rsidR="00E15566" w:rsidRPr="00DD14AA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14AA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</w:tbl>
    <w:p w14:paraId="1BE5AB2E" w14:textId="67AC9D7C" w:rsidR="00494FED" w:rsidRPr="00DD14AA" w:rsidRDefault="00494FED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64228B84" w14:textId="1C4F2F41" w:rsidR="00B9746C" w:rsidRPr="00DD14AA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24D4A476" w14:textId="0CB60029" w:rsidR="00B9746C" w:rsidRPr="00DD14AA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3D30EEB3" w14:textId="19421FA6" w:rsidR="00B9746C" w:rsidRPr="00DD14AA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18C4D5E2" w14:textId="524E09E1" w:rsidR="00B9746C" w:rsidRPr="00DD14AA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563BD2A1" w14:textId="165C610E" w:rsidR="00B9746C" w:rsidRPr="00DD14AA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710426C8" w14:textId="4750B88C" w:rsidR="00A4462F" w:rsidRPr="00DD14AA" w:rsidRDefault="00A4462F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7EC4B04B" w14:textId="77777777" w:rsidR="00A4462F" w:rsidRPr="00DD14AA" w:rsidRDefault="00A4462F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0A96531A" w14:textId="1A569716" w:rsidR="00E12438" w:rsidRPr="00DD14AA" w:rsidRDefault="00E12438" w:rsidP="00E12438">
      <w:pPr>
        <w:pStyle w:val="Ttulo2"/>
        <w:shd w:val="clear" w:color="auto" w:fill="35B5A9"/>
        <w:tabs>
          <w:tab w:val="left" w:pos="3520"/>
        </w:tabs>
        <w:ind w:left="140"/>
        <w:jc w:val="center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DD14AA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lastRenderedPageBreak/>
        <w:t>Elementos específicos política de integridad empresarial</w:t>
      </w:r>
    </w:p>
    <w:p w14:paraId="2E021BAC" w14:textId="22446AB7" w:rsidR="00E15566" w:rsidRPr="00DD14AA" w:rsidRDefault="00E15566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35BEA3E8" w14:textId="5E452ADB" w:rsidR="00DD14AA" w:rsidRPr="00DD14AA" w:rsidRDefault="00DD14AA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  <w:r w:rsidRPr="00DD14AA"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  <w:t xml:space="preserve">Definición. </w:t>
      </w:r>
    </w:p>
    <w:p w14:paraId="1E89FEC9" w14:textId="6352500E" w:rsidR="00DD14AA" w:rsidRPr="00DD14AA" w:rsidRDefault="00DD14AA" w:rsidP="00DD14A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DD14AA">
        <w:rPr>
          <w:rFonts w:ascii="Times New Roman" w:hAnsi="Times New Roman" w:cs="Times New Roman"/>
          <w:sz w:val="24"/>
          <w:szCs w:val="24"/>
        </w:rPr>
        <w:t>El Sistema de Control, Vigilancia y Auditoría es el conjunto de mecanismos internos que permiten verificar de manera constante que la empresa cumple con sus estándares de integridad. Se rige por una matriz de riesgos y un programa de auditoría diseñados para vigilar la eficacia de los procesos internos y externos.</w:t>
      </w:r>
    </w:p>
    <w:p w14:paraId="72F2C3A5" w14:textId="1CAA7CB0" w:rsidR="00DD14AA" w:rsidRPr="00DD14AA" w:rsidRDefault="00DD14AA" w:rsidP="00DD14AA">
      <w:pPr>
        <w:pStyle w:val="NormalWeb"/>
        <w:jc w:val="both"/>
        <w:rPr>
          <w:b/>
          <w:bCs/>
        </w:rPr>
      </w:pPr>
      <w:r>
        <w:rPr>
          <w:b/>
          <w:bCs/>
        </w:rPr>
        <w:t>1</w:t>
      </w:r>
      <w:r w:rsidRPr="00DD14AA">
        <w:rPr>
          <w:b/>
          <w:bCs/>
        </w:rPr>
        <w:t xml:space="preserve">. METODOLOGÍA DE IDENTIFICACIÓN DE RIESGOS </w:t>
      </w:r>
    </w:p>
    <w:p w14:paraId="2BBB3253" w14:textId="386F8CA9" w:rsidR="00DD14AA" w:rsidRPr="00DD14AA" w:rsidRDefault="00DD14AA" w:rsidP="00DD14AA">
      <w:pPr>
        <w:jc w:val="both"/>
        <w:rPr>
          <w:rFonts w:ascii="Times New Roman" w:eastAsia="Arial" w:hAnsi="Times New Roman" w:cs="Times New Roman"/>
          <w:i/>
          <w:iCs/>
          <w:color w:val="35B5A9"/>
        </w:rPr>
      </w:pPr>
      <w:r w:rsidRPr="00DD14AA">
        <w:rPr>
          <w:rFonts w:ascii="Times New Roman" w:eastAsia="Arial" w:hAnsi="Times New Roman" w:cs="Times New Roman"/>
          <w:i/>
          <w:iCs/>
          <w:color w:val="35B5A9"/>
        </w:rPr>
        <w:t>Plantilla. CVA-01</w:t>
      </w:r>
    </w:p>
    <w:p w14:paraId="1D4C6069" w14:textId="0EFA6CA0" w:rsidR="00DD14AA" w:rsidRPr="00DD14AA" w:rsidRDefault="00DD14AA" w:rsidP="00DD14AA">
      <w:pPr>
        <w:jc w:val="both"/>
        <w:rPr>
          <w:rFonts w:ascii="Times New Roman" w:eastAsia="Arial" w:hAnsi="Times New Roman" w:cs="Times New Roman"/>
          <w:i/>
          <w:iCs/>
        </w:rPr>
      </w:pPr>
      <w:r w:rsidRPr="00DD14AA">
        <w:rPr>
          <w:rFonts w:ascii="Times New Roman" w:eastAsia="Arial" w:hAnsi="Times New Roman" w:cs="Times New Roman"/>
          <w:i/>
          <w:iCs/>
        </w:rPr>
        <w:t>Instrucción: Metodología propuesta para identificar los riesgos internos de la empresa, con análisis técnico enfocada en riesgos de corrupción</w:t>
      </w:r>
    </w:p>
    <w:p w14:paraId="08A48DD0" w14:textId="21968996" w:rsidR="00DD14AA" w:rsidRPr="00DD14AA" w:rsidRDefault="00DD14AA" w:rsidP="00DD14AA">
      <w:pPr>
        <w:pStyle w:val="Ttulo3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>1</w:t>
      </w:r>
      <w:r w:rsidRPr="00DD14AA">
        <w:rPr>
          <w:sz w:val="24"/>
          <w:szCs w:val="24"/>
        </w:rPr>
        <w:t>.1. Escalas de Evaluación de Riesgos (Cuantitativas)</w:t>
      </w:r>
    </w:p>
    <w:p w14:paraId="2BE11EDC" w14:textId="77777777" w:rsidR="00DD14AA" w:rsidRPr="00DD14AA" w:rsidRDefault="00DD14AA" w:rsidP="00DD14AA">
      <w:pPr>
        <w:pStyle w:val="Ttulo3"/>
        <w:rPr>
          <w:sz w:val="24"/>
          <w:szCs w:val="24"/>
        </w:rPr>
      </w:pPr>
      <w:r w:rsidRPr="00DD14AA">
        <w:rPr>
          <w:sz w:val="24"/>
          <w:szCs w:val="24"/>
        </w:rPr>
        <w:t xml:space="preserve">Tomando como referencia la metodología estándar, se utilizará la siguiente escala: 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3"/>
        <w:gridCol w:w="2935"/>
        <w:gridCol w:w="4680"/>
      </w:tblGrid>
      <w:tr w:rsidR="00DD14AA" w:rsidRPr="00DD14AA" w14:paraId="678C56BF" w14:textId="77777777" w:rsidTr="00DD14AA">
        <w:trPr>
          <w:tblHeader/>
          <w:tblCellSpacing w:w="15" w:type="dxa"/>
        </w:trPr>
        <w:tc>
          <w:tcPr>
            <w:tcW w:w="0" w:type="auto"/>
            <w:shd w:val="clear" w:color="auto" w:fill="35B5A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99D88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bdr w:val="none" w:sz="0" w:space="0" w:color="auto" w:frame="1"/>
                <w:lang w:eastAsia="es-MX"/>
                <w14:ligatures w14:val="none"/>
              </w:rPr>
              <w:t>Escala</w:t>
            </w:r>
          </w:p>
        </w:tc>
        <w:tc>
          <w:tcPr>
            <w:tcW w:w="0" w:type="auto"/>
            <w:shd w:val="clear" w:color="auto" w:fill="35B5A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D72C6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bdr w:val="none" w:sz="0" w:space="0" w:color="auto" w:frame="1"/>
                <w:lang w:eastAsia="es-MX"/>
                <w14:ligatures w14:val="none"/>
              </w:rPr>
              <w:t>Probabilidad (Frecuencia)</w:t>
            </w:r>
          </w:p>
        </w:tc>
        <w:tc>
          <w:tcPr>
            <w:tcW w:w="0" w:type="auto"/>
            <w:shd w:val="clear" w:color="auto" w:fill="35B5A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90640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bdr w:val="none" w:sz="0" w:space="0" w:color="auto" w:frame="1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bdr w:val="none" w:sz="0" w:space="0" w:color="auto" w:frame="1"/>
                <w:lang w:eastAsia="es-MX"/>
                <w14:ligatures w14:val="none"/>
              </w:rPr>
              <w:t>Impacto</w:t>
            </w:r>
          </w:p>
          <w:p w14:paraId="55318371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bdr w:val="none" w:sz="0" w:space="0" w:color="auto" w:frame="1"/>
                <w:lang w:eastAsia="es-MX"/>
                <w14:ligatures w14:val="none"/>
              </w:rPr>
              <w:t>(Consecuencia)</w:t>
            </w:r>
          </w:p>
        </w:tc>
      </w:tr>
      <w:tr w:rsidR="00DD14AA" w:rsidRPr="00DD14AA" w14:paraId="5718FFF4" w14:textId="77777777" w:rsidTr="00BB6C9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8DABF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es-MX"/>
                <w14:ligatures w14:val="none"/>
              </w:rPr>
              <w:t>1</w:t>
            </w:r>
          </w:p>
          <w:p w14:paraId="391C8071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es-MX"/>
                <w14:ligatures w14:val="none"/>
              </w:rPr>
              <w:t>(Baja)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84B97" w14:textId="77777777" w:rsidR="00DD14AA" w:rsidRPr="00DD14AA" w:rsidRDefault="00DD14AA" w:rsidP="00BB6C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  <w:t>Es poco probable que ocurra (una vez cada 5 años o más).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89FD8" w14:textId="77777777" w:rsidR="00DD14AA" w:rsidRPr="00DD14AA" w:rsidRDefault="00DD14AA" w:rsidP="00BB6C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  <w:t>Consecuencia menor (pérdida económica mínima, sanción leve).</w:t>
            </w:r>
          </w:p>
        </w:tc>
      </w:tr>
      <w:tr w:rsidR="00DD14AA" w:rsidRPr="00DD14AA" w14:paraId="5D2D4BF1" w14:textId="77777777" w:rsidTr="00BB6C9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00F5A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es-MX"/>
                <w14:ligatures w14:val="none"/>
              </w:rPr>
              <w:t>3 (Media)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9D61F" w14:textId="77777777" w:rsidR="00DD14AA" w:rsidRPr="00DD14AA" w:rsidRDefault="00DD14AA" w:rsidP="00BB6C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  <w:t>Es posible que ocurra (una vez cada 1 a 3 años).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848CA" w14:textId="77777777" w:rsidR="00DD14AA" w:rsidRPr="00DD14AA" w:rsidRDefault="00DD14AA" w:rsidP="00BB6C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  <w:t>Consecuencia moderada (multa económica, daño reputacional local, suspensión temporal).</w:t>
            </w:r>
          </w:p>
        </w:tc>
      </w:tr>
      <w:tr w:rsidR="00DD14AA" w:rsidRPr="00DD14AA" w14:paraId="137D37E2" w14:textId="77777777" w:rsidTr="00BB6C9B">
        <w:trPr>
          <w:trHeight w:val="17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73F3C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es-MX"/>
                <w14:ligatures w14:val="none"/>
              </w:rPr>
              <w:t>5</w:t>
            </w:r>
          </w:p>
          <w:p w14:paraId="4FD19CBD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es-MX"/>
                <w14:ligatures w14:val="none"/>
              </w:rPr>
              <w:t>(Alta)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6E47D" w14:textId="77777777" w:rsidR="00DD14AA" w:rsidRPr="00DD14AA" w:rsidRDefault="00DD14AA" w:rsidP="00BB6C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  <w:t>Es muy probable que ocurra (varias veces al año o es un riesgo latente).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8637A" w14:textId="77777777" w:rsidR="00DD14AA" w:rsidRPr="00DD14AA" w:rsidRDefault="00DD14AA" w:rsidP="00BB6C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  <w:t>Consecuencia grave/crítica (inhabilitación para contratar, daño reputacional nacional, pérdida económica significativa, responsabilidad penal).</w:t>
            </w:r>
          </w:p>
        </w:tc>
      </w:tr>
    </w:tbl>
    <w:p w14:paraId="45D5968B" w14:textId="415138C0" w:rsidR="00DD14AA" w:rsidRPr="00DD14AA" w:rsidRDefault="00DD14AA" w:rsidP="00DD14AA">
      <w:pPr>
        <w:pStyle w:val="NormalWeb"/>
      </w:pPr>
      <w:r>
        <w:rPr>
          <w:b/>
          <w:bCs/>
        </w:rPr>
        <w:t>1.2.</w:t>
      </w:r>
      <w:r w:rsidRPr="00DD14AA">
        <w:rPr>
          <w:b/>
          <w:bCs/>
        </w:rPr>
        <w:t xml:space="preserve"> Nivel de Riesgo = Probabilidad x Impacto: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1"/>
        <w:gridCol w:w="1352"/>
        <w:gridCol w:w="4685"/>
        <w:gridCol w:w="1210"/>
      </w:tblGrid>
      <w:tr w:rsidR="00DD14AA" w:rsidRPr="00DD14AA" w14:paraId="15048C94" w14:textId="77777777" w:rsidTr="00DD14AA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35B5A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D2A3D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bdr w:val="none" w:sz="0" w:space="0" w:color="auto" w:frame="1"/>
                <w:lang w:eastAsia="es-MX"/>
                <w14:ligatures w14:val="none"/>
              </w:rPr>
              <w:t>Nivel de Riesgo</w:t>
            </w:r>
          </w:p>
        </w:tc>
        <w:tc>
          <w:tcPr>
            <w:tcW w:w="0" w:type="auto"/>
            <w:shd w:val="clear" w:color="auto" w:fill="35B5A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A3489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bdr w:val="none" w:sz="0" w:space="0" w:color="auto" w:frame="1"/>
                <w:lang w:eastAsia="es-MX"/>
                <w14:ligatures w14:val="none"/>
              </w:rPr>
              <w:t>Resultado</w:t>
            </w:r>
          </w:p>
        </w:tc>
        <w:tc>
          <w:tcPr>
            <w:tcW w:w="0" w:type="auto"/>
            <w:shd w:val="clear" w:color="auto" w:fill="35B5A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E4576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bdr w:val="none" w:sz="0" w:space="0" w:color="auto" w:frame="1"/>
                <w:lang w:eastAsia="es-MX"/>
                <w14:ligatures w14:val="none"/>
              </w:rPr>
              <w:t>Interpretación</w:t>
            </w:r>
          </w:p>
        </w:tc>
        <w:tc>
          <w:tcPr>
            <w:tcW w:w="0" w:type="auto"/>
            <w:shd w:val="clear" w:color="auto" w:fill="35B5A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B839A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bdr w:val="none" w:sz="0" w:space="0" w:color="auto" w:frame="1"/>
                <w:lang w:eastAsia="es-MX"/>
                <w14:ligatures w14:val="none"/>
              </w:rPr>
              <w:t>Color</w:t>
            </w:r>
          </w:p>
        </w:tc>
      </w:tr>
      <w:tr w:rsidR="00DD14AA" w:rsidRPr="00DD14AA" w14:paraId="5737AD6E" w14:textId="77777777" w:rsidTr="00BB6C9B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1D73D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es-MX"/>
                <w14:ligatures w14:val="none"/>
              </w:rPr>
              <w:t>1 - 5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B3851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  <w:t>Bajo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C709C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  <w:t>Aceptable, requiere monitoreo.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9142C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  <w:t>Verde</w:t>
            </w:r>
          </w:p>
        </w:tc>
      </w:tr>
      <w:tr w:rsidR="00DD14AA" w:rsidRPr="00DD14AA" w14:paraId="0122F7D4" w14:textId="77777777" w:rsidTr="00BB6C9B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53FD0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es-MX"/>
                <w14:ligatures w14:val="none"/>
              </w:rPr>
              <w:t>6 - 14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DC2C9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  <w:t>Medio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68A03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  <w:t>Moderado, requiere planes de acción documentados.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96BA2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  <w:t>Amarillo</w:t>
            </w:r>
          </w:p>
        </w:tc>
      </w:tr>
      <w:tr w:rsidR="00DD14AA" w:rsidRPr="00DD14AA" w14:paraId="0FFA7FF7" w14:textId="77777777" w:rsidTr="00BB6C9B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A288E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es-MX"/>
                <w14:ligatures w14:val="none"/>
              </w:rPr>
              <w:lastRenderedPageBreak/>
              <w:t>15 - 25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28D55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  <w:t>Alto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4A83B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  <w:t>Crítico, requiere acción inmediata y control preventivo riguroso.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6BBAB" w14:textId="77777777" w:rsidR="00DD14AA" w:rsidRPr="00DD14AA" w:rsidRDefault="00DD14AA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</w:pPr>
            <w:r w:rsidRPr="00DD14AA">
              <w:rPr>
                <w:rFonts w:ascii="Times New Roman" w:eastAsia="Times New Roman" w:hAnsi="Times New Roman" w:cs="Times New Roman"/>
                <w:color w:val="1B1C1D"/>
                <w:kern w:val="0"/>
                <w:lang w:eastAsia="es-MX"/>
                <w14:ligatures w14:val="none"/>
              </w:rPr>
              <w:t>Rojo</w:t>
            </w:r>
          </w:p>
        </w:tc>
      </w:tr>
    </w:tbl>
    <w:p w14:paraId="180BEF57" w14:textId="77777777" w:rsidR="00DD14AA" w:rsidRPr="00DD14AA" w:rsidRDefault="00DD14AA" w:rsidP="00DD14AA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CE99075" w14:textId="2CF9590A" w:rsidR="00DD14AA" w:rsidRPr="00DD14AA" w:rsidRDefault="00DD14AA" w:rsidP="00DD14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D14AA">
        <w:rPr>
          <w:rFonts w:ascii="Times New Roman" w:hAnsi="Times New Roman" w:cs="Times New Roman"/>
          <w:b/>
          <w:bCs/>
          <w:sz w:val="24"/>
          <w:szCs w:val="24"/>
        </w:rPr>
        <w:t xml:space="preserve">.3. Representación gráfica de la escala del mapa de riesgo. </w:t>
      </w:r>
    </w:p>
    <w:p w14:paraId="4757A6A7" w14:textId="77777777" w:rsidR="00DD14AA" w:rsidRPr="00DD14AA" w:rsidRDefault="00DD14AA" w:rsidP="00DD14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14A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AC0F7B" wp14:editId="46DABBF9">
            <wp:extent cx="5612130" cy="1495425"/>
            <wp:effectExtent l="0" t="0" r="7620" b="9525"/>
            <wp:docPr id="1987555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13FD2" w14:textId="08069C41" w:rsidR="00DD14AA" w:rsidRPr="00DD14AA" w:rsidRDefault="00020279" w:rsidP="00DD14AA">
      <w:pPr>
        <w:pStyle w:val="NormalWeb"/>
        <w:jc w:val="both"/>
        <w:rPr>
          <w:b/>
          <w:bCs/>
        </w:rPr>
      </w:pPr>
      <w:r>
        <w:rPr>
          <w:b/>
          <w:bCs/>
        </w:rPr>
        <w:t>2</w:t>
      </w:r>
      <w:r w:rsidR="00DD14AA" w:rsidRPr="00DD14AA">
        <w:rPr>
          <w:b/>
          <w:bCs/>
        </w:rPr>
        <w:t>. MATRIZ DE RIESGOS</w:t>
      </w:r>
    </w:p>
    <w:p w14:paraId="58EBD6A2" w14:textId="6A95EEDF" w:rsidR="00801F1A" w:rsidRPr="006C4E7B" w:rsidRDefault="00DD14AA" w:rsidP="00DD14AA">
      <w:pPr>
        <w:pStyle w:val="NormalWeb"/>
        <w:jc w:val="both"/>
        <w:rPr>
          <w:rFonts w:eastAsia="Arial"/>
          <w:i/>
          <w:iCs/>
          <w:color w:val="35B5A9"/>
          <w:sz w:val="22"/>
          <w:szCs w:val="22"/>
        </w:rPr>
      </w:pPr>
      <w:r w:rsidRPr="006C4E7B">
        <w:rPr>
          <w:rFonts w:eastAsia="Arial"/>
          <w:i/>
          <w:iCs/>
          <w:color w:val="35B5A9"/>
          <w:sz w:val="22"/>
          <w:szCs w:val="22"/>
        </w:rPr>
        <w:t>Plantilla CVA-02</w:t>
      </w:r>
    </w:p>
    <w:p w14:paraId="000C70F7" w14:textId="3D4BABF5" w:rsidR="00DD14AA" w:rsidRPr="006C4E7B" w:rsidRDefault="00DD14AA" w:rsidP="00DD14AA">
      <w:pPr>
        <w:pStyle w:val="NormalWeb"/>
        <w:jc w:val="both"/>
        <w:rPr>
          <w:rFonts w:eastAsia="Arial"/>
          <w:i/>
          <w:iCs/>
          <w:sz w:val="22"/>
          <w:szCs w:val="22"/>
        </w:rPr>
      </w:pPr>
      <w:r w:rsidRPr="006C4E7B">
        <w:rPr>
          <w:rFonts w:eastAsia="Arial"/>
          <w:i/>
          <w:iCs/>
          <w:sz w:val="22"/>
          <w:szCs w:val="22"/>
        </w:rPr>
        <w:t xml:space="preserve">Instrucción: Llenar la matriz de riesgos conforme a los procesos sustantivos </w:t>
      </w:r>
      <w:r w:rsidR="006C4E7B" w:rsidRPr="006C4E7B">
        <w:rPr>
          <w:rFonts w:eastAsia="Arial"/>
          <w:i/>
          <w:iCs/>
          <w:sz w:val="22"/>
          <w:szCs w:val="22"/>
        </w:rPr>
        <w:t>de la empresa (para facilidad la matriz de riesgos se establece en una plantilla de excel).</w:t>
      </w:r>
    </w:p>
    <w:p w14:paraId="2D1A0507" w14:textId="471F63D0" w:rsidR="00DD14AA" w:rsidRPr="00DD14AA" w:rsidRDefault="00DD14AA" w:rsidP="00DD14AA">
      <w:pPr>
        <w:pStyle w:val="NormalWeb"/>
        <w:jc w:val="both"/>
        <w:rPr>
          <w:rFonts w:eastAsia="Arial"/>
        </w:rPr>
      </w:pPr>
      <w:r w:rsidRPr="00DD14AA">
        <w:rPr>
          <w:rFonts w:eastAsia="Arial"/>
        </w:rPr>
        <w:t xml:space="preserve">La matriz de riesgos es una herramienta que tiene como finalidad concentrar los procesos sustantivos de la </w:t>
      </w:r>
      <w:r w:rsidR="006C4E7B" w:rsidRPr="006C4E7B">
        <w:rPr>
          <w:rFonts w:eastAsia="Arial"/>
        </w:rPr>
        <w:t>empresa</w:t>
      </w:r>
      <w:r w:rsidRPr="00DD14AA">
        <w:rPr>
          <w:rFonts w:eastAsia="Arial"/>
        </w:rPr>
        <w:t xml:space="preserve"> y poder identificar de manera oportuna los riesgos y los controles internos que deben implementarse para su debido control y mitigación.  </w:t>
      </w:r>
    </w:p>
    <w:p w14:paraId="5A3F97B0" w14:textId="5CD117D0" w:rsidR="00DD14AA" w:rsidRPr="00DD14AA" w:rsidRDefault="00020279" w:rsidP="00DD14AA">
      <w:pPr>
        <w:pStyle w:val="NormalWeb"/>
        <w:jc w:val="both"/>
        <w:rPr>
          <w:b/>
          <w:bCs/>
        </w:rPr>
      </w:pPr>
      <w:r>
        <w:rPr>
          <w:rFonts w:eastAsia="Arial"/>
          <w:b/>
          <w:bCs/>
        </w:rPr>
        <w:t>3</w:t>
      </w:r>
      <w:r w:rsidR="00DD14AA" w:rsidRPr="00DD14AA">
        <w:rPr>
          <w:rFonts w:eastAsia="Arial"/>
          <w:b/>
          <w:bCs/>
        </w:rPr>
        <w:t xml:space="preserve">. PROGRAMA DE AUDITORÍA </w:t>
      </w:r>
    </w:p>
    <w:p w14:paraId="05F11E31" w14:textId="62B9EFA7" w:rsidR="00F343CE" w:rsidRPr="005E6417" w:rsidRDefault="00F343CE" w:rsidP="00DD14AA">
      <w:pPr>
        <w:jc w:val="both"/>
        <w:rPr>
          <w:rFonts w:ascii="Times New Roman" w:eastAsia="Arial" w:hAnsi="Times New Roman" w:cs="Times New Roman"/>
          <w:i/>
          <w:iCs/>
          <w:color w:val="35B5A9"/>
        </w:rPr>
      </w:pPr>
      <w:r w:rsidRPr="005E6417">
        <w:rPr>
          <w:rFonts w:ascii="Times New Roman" w:eastAsia="Arial" w:hAnsi="Times New Roman" w:cs="Times New Roman"/>
          <w:i/>
          <w:iCs/>
          <w:color w:val="35B5A9"/>
        </w:rPr>
        <w:t>Plantilla CVA-03</w:t>
      </w:r>
    </w:p>
    <w:p w14:paraId="34E52D9E" w14:textId="12B4E0F8" w:rsidR="00F343CE" w:rsidRPr="005E6417" w:rsidRDefault="00F343CE" w:rsidP="00DD14AA">
      <w:pPr>
        <w:jc w:val="both"/>
        <w:rPr>
          <w:rFonts w:ascii="Times New Roman" w:eastAsia="Arial" w:hAnsi="Times New Roman" w:cs="Times New Roman"/>
          <w:i/>
          <w:iCs/>
        </w:rPr>
      </w:pPr>
      <w:r w:rsidRPr="005E6417">
        <w:rPr>
          <w:rFonts w:ascii="Times New Roman" w:eastAsia="Arial" w:hAnsi="Times New Roman" w:cs="Times New Roman"/>
          <w:i/>
          <w:iCs/>
        </w:rPr>
        <w:t xml:space="preserve">Instrucción: Llenar el programa de auditoría tomando como referencia los </w:t>
      </w:r>
      <w:r w:rsidR="00135E4A" w:rsidRPr="005E6417">
        <w:rPr>
          <w:rFonts w:ascii="Times New Roman" w:eastAsia="Arial" w:hAnsi="Times New Roman" w:cs="Times New Roman"/>
          <w:i/>
          <w:iCs/>
        </w:rPr>
        <w:t xml:space="preserve">procesos sustantivos y riesgos de la empresa. </w:t>
      </w:r>
    </w:p>
    <w:p w14:paraId="54AB12FA" w14:textId="5E1DB513" w:rsidR="00DD14AA" w:rsidRPr="00DD14AA" w:rsidRDefault="00DD14AA" w:rsidP="00DD14AA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D14AA">
        <w:rPr>
          <w:rFonts w:ascii="Times New Roman" w:eastAsia="Arial" w:hAnsi="Times New Roman" w:cs="Times New Roman"/>
          <w:sz w:val="24"/>
          <w:szCs w:val="24"/>
        </w:rPr>
        <w:t xml:space="preserve">El programa de auditoría es un plan que documenta los procedimientos que se seguirán para verificar el cumplimiento de las regulaciones y mecanismos internos de la </w:t>
      </w:r>
      <w:r w:rsidR="00270E5F" w:rsidRPr="00270E5F">
        <w:rPr>
          <w:rFonts w:ascii="Times New Roman" w:eastAsia="Arial" w:hAnsi="Times New Roman" w:cs="Times New Roman"/>
          <w:sz w:val="24"/>
          <w:szCs w:val="24"/>
        </w:rPr>
        <w:t xml:space="preserve">empresa. </w:t>
      </w:r>
    </w:p>
    <w:p w14:paraId="4203EB12" w14:textId="77777777" w:rsidR="00DD14AA" w:rsidRPr="00DD14AA" w:rsidRDefault="00DD14AA" w:rsidP="00DD14AA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D14AA">
        <w:rPr>
          <w:rFonts w:ascii="Times New Roman" w:eastAsia="Arial" w:hAnsi="Times New Roman" w:cs="Times New Roman"/>
          <w:sz w:val="24"/>
          <w:szCs w:val="24"/>
        </w:rPr>
        <w:t xml:space="preserve">Para tal efecto, se sugiere tomar en consideración 3 tipos de auditoría: </w:t>
      </w:r>
    </w:p>
    <w:p w14:paraId="2B5DDABF" w14:textId="382D5FB1" w:rsidR="00DD14AA" w:rsidRPr="00DD14AA" w:rsidRDefault="00DD14AA" w:rsidP="00DD14AA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14AA">
        <w:rPr>
          <w:rFonts w:ascii="Times New Roman" w:eastAsia="Arial" w:hAnsi="Times New Roman" w:cs="Times New Roman"/>
          <w:b/>
          <w:bCs/>
          <w:sz w:val="24"/>
          <w:szCs w:val="24"/>
        </w:rPr>
        <w:t>Financiera:</w:t>
      </w:r>
      <w:r w:rsidRPr="00DD14AA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DD14AA">
        <w:rPr>
          <w:rFonts w:ascii="Times New Roman" w:hAnsi="Times New Roman" w:cs="Times New Roman"/>
          <w:sz w:val="24"/>
          <w:szCs w:val="24"/>
        </w:rPr>
        <w:t xml:space="preserve">revisa y verifica la exactitud de los estados financieros y documentos contables </w:t>
      </w:r>
      <w:r w:rsidR="00913ED3">
        <w:rPr>
          <w:rFonts w:ascii="Times New Roman" w:hAnsi="Times New Roman" w:cs="Times New Roman"/>
          <w:sz w:val="24"/>
          <w:szCs w:val="24"/>
        </w:rPr>
        <w:t xml:space="preserve">de la empresa. </w:t>
      </w:r>
    </w:p>
    <w:p w14:paraId="4A9D969F" w14:textId="77777777" w:rsidR="00DD14AA" w:rsidRPr="00DD14AA" w:rsidRDefault="00DD14AA" w:rsidP="00DD14AA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14AA">
        <w:rPr>
          <w:rFonts w:ascii="Times New Roman" w:hAnsi="Times New Roman" w:cs="Times New Roman"/>
          <w:b/>
          <w:bCs/>
          <w:sz w:val="24"/>
          <w:szCs w:val="24"/>
        </w:rPr>
        <w:t>Administrativa:</w:t>
      </w:r>
      <w:r w:rsidRPr="00DD14AA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DD14AA">
        <w:rPr>
          <w:rFonts w:ascii="Times New Roman" w:hAnsi="Times New Roman" w:cs="Times New Roman"/>
          <w:sz w:val="24"/>
          <w:szCs w:val="24"/>
        </w:rPr>
        <w:t>examina las políticas, procedimientos y la estructura organizacional para identificar áreas de mejora en la gestión y operación.</w:t>
      </w:r>
    </w:p>
    <w:p w14:paraId="1AA8254F" w14:textId="6472E477" w:rsidR="00DD14AA" w:rsidRPr="00DD14AA" w:rsidRDefault="00DD14AA" w:rsidP="00DD14AA">
      <w:pPr>
        <w:pStyle w:val="Prrafodelista"/>
        <w:numPr>
          <w:ilvl w:val="0"/>
          <w:numId w:val="20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D14AA">
        <w:rPr>
          <w:rFonts w:ascii="Times New Roman" w:hAnsi="Times New Roman" w:cs="Times New Roman"/>
          <w:b/>
          <w:bCs/>
          <w:sz w:val="24"/>
          <w:szCs w:val="24"/>
        </w:rPr>
        <w:lastRenderedPageBreak/>
        <w:t>Cumplimento o compliance:</w:t>
      </w:r>
      <w:r w:rsidRPr="00DD14AA">
        <w:rPr>
          <w:rFonts w:ascii="Times New Roman" w:hAnsi="Times New Roman" w:cs="Times New Roman"/>
          <w:sz w:val="24"/>
          <w:szCs w:val="24"/>
        </w:rPr>
        <w:t xml:space="preserve"> verifica si la </w:t>
      </w:r>
      <w:r w:rsidR="00913ED3" w:rsidRPr="00913ED3">
        <w:rPr>
          <w:rFonts w:ascii="Times New Roman" w:hAnsi="Times New Roman" w:cs="Times New Roman"/>
          <w:sz w:val="24"/>
          <w:szCs w:val="24"/>
        </w:rPr>
        <w:t>empresa</w:t>
      </w:r>
      <w:r w:rsidRPr="00DD14AA">
        <w:rPr>
          <w:rFonts w:ascii="Times New Roman" w:hAnsi="Times New Roman" w:cs="Times New Roman"/>
          <w:sz w:val="24"/>
          <w:szCs w:val="24"/>
        </w:rPr>
        <w:t xml:space="preserve"> cumple con leyes, regulaciones y normas aplicables. </w:t>
      </w:r>
    </w:p>
    <w:p w14:paraId="19DE4576" w14:textId="77777777" w:rsidR="00DD14AA" w:rsidRPr="00DD14AA" w:rsidRDefault="00DD14AA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766ABEF3" w14:textId="1AE481D7" w:rsidR="00E12438" w:rsidRPr="00DD14AA" w:rsidRDefault="00E12438" w:rsidP="00E12438">
      <w:pPr>
        <w:pStyle w:val="Ttulo2"/>
        <w:shd w:val="clear" w:color="auto" w:fill="00B0F0"/>
        <w:tabs>
          <w:tab w:val="left" w:pos="3520"/>
        </w:tabs>
        <w:ind w:left="140"/>
        <w:jc w:val="center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DD14AA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>Elementos de responsabilidad social empresarial (valor diferencial)</w:t>
      </w:r>
    </w:p>
    <w:p w14:paraId="7F658E36" w14:textId="77777777" w:rsidR="00E12438" w:rsidRPr="00DD14AA" w:rsidRDefault="00E12438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05706770" w14:textId="799E32CD" w:rsidR="00E12438" w:rsidRPr="00DD14AA" w:rsidRDefault="00E12438" w:rsidP="00B1714B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D14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Definición.</w:t>
      </w:r>
    </w:p>
    <w:p w14:paraId="03142F32" w14:textId="77777777" w:rsidR="00CE33E1" w:rsidRPr="00CE33E1" w:rsidRDefault="00CE33E1" w:rsidP="00CE33E1">
      <w:pPr>
        <w:spacing w:before="60" w:after="100"/>
        <w:jc w:val="both"/>
        <w:rPr>
          <w:rFonts w:ascii="Times New Roman" w:hAnsi="Times New Roman" w:cs="Times New Roman"/>
          <w:sz w:val="24"/>
          <w:szCs w:val="24"/>
        </w:rPr>
      </w:pPr>
      <w:r w:rsidRPr="00CE33E1">
        <w:rPr>
          <w:rFonts w:ascii="Times New Roman" w:eastAsia="Calibri" w:hAnsi="Times New Roman" w:cs="Times New Roman"/>
          <w:sz w:val="24"/>
          <w:szCs w:val="24"/>
        </w:rPr>
        <w:t>Los sistemas de control, vigilancia y auditoría son los instrumentos que convierten la declaración de integridad en datos verificables. En el marco de la RSE, las auditorías y los sistemas de riesgo internos pueden incorporar las métricas ASG (Ambiental, Social y Gobernanza), que son el estándar de medición de sostenibilidad reconocido por organismos financieros y calificadoras de riesgo a nivel mundial.</w:t>
      </w:r>
    </w:p>
    <w:p w14:paraId="4BFFBBAC" w14:textId="096441F7" w:rsidR="00CE33E1" w:rsidRDefault="00CE33E1" w:rsidP="003548E8">
      <w:pPr>
        <w:jc w:val="both"/>
        <w:rPr>
          <w:rFonts w:ascii="Times New Roman" w:eastAsia="Arial" w:hAnsi="Times New Roman" w:cs="Times New Roman"/>
          <w:sz w:val="20"/>
          <w:szCs w:val="20"/>
        </w:rPr>
      </w:pPr>
    </w:p>
    <w:p w14:paraId="66435DA5" w14:textId="6AAD7933" w:rsidR="00050375" w:rsidRPr="00050375" w:rsidRDefault="00020279" w:rsidP="003548E8">
      <w:pPr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>4</w:t>
      </w:r>
      <w:r w:rsidR="00050375" w:rsidRPr="00050375">
        <w:rPr>
          <w:rFonts w:ascii="Times New Roman" w:eastAsia="Arial" w:hAnsi="Times New Roman" w:cs="Times New Roman"/>
          <w:b/>
          <w:bCs/>
          <w:sz w:val="24"/>
          <w:szCs w:val="24"/>
        </w:rPr>
        <w:t>. MATRIZ DE RIESGOS ENFOQUE RSE</w:t>
      </w:r>
    </w:p>
    <w:p w14:paraId="6141ABB2" w14:textId="77777777" w:rsidR="005F0A73" w:rsidRPr="005F0A73" w:rsidRDefault="005F0A73" w:rsidP="005F0A73">
      <w:pPr>
        <w:pStyle w:val="NormalWeb"/>
        <w:jc w:val="both"/>
        <w:rPr>
          <w:rFonts w:eastAsia="Arial"/>
          <w:i/>
          <w:iCs/>
          <w:color w:val="00B0F0"/>
          <w:sz w:val="22"/>
          <w:szCs w:val="22"/>
        </w:rPr>
      </w:pPr>
      <w:r w:rsidRPr="005F0A73">
        <w:rPr>
          <w:rFonts w:eastAsia="Arial"/>
          <w:i/>
          <w:iCs/>
          <w:color w:val="00B0F0"/>
          <w:sz w:val="22"/>
          <w:szCs w:val="22"/>
        </w:rPr>
        <w:t>Plantilla CVA-02</w:t>
      </w:r>
    </w:p>
    <w:p w14:paraId="2F64C187" w14:textId="77777777" w:rsidR="005F0A73" w:rsidRPr="006C4E7B" w:rsidRDefault="005F0A73" w:rsidP="005F0A73">
      <w:pPr>
        <w:pStyle w:val="NormalWeb"/>
        <w:jc w:val="both"/>
        <w:rPr>
          <w:rFonts w:eastAsia="Arial"/>
          <w:i/>
          <w:iCs/>
          <w:sz w:val="22"/>
          <w:szCs w:val="22"/>
        </w:rPr>
      </w:pPr>
      <w:r w:rsidRPr="006C4E7B">
        <w:rPr>
          <w:rFonts w:eastAsia="Arial"/>
          <w:i/>
          <w:iCs/>
          <w:sz w:val="22"/>
          <w:szCs w:val="22"/>
        </w:rPr>
        <w:t>Instrucción: Llenar la matriz de riesgos conforme a los procesos sustantivos de la empresa (para facilidad la matriz de riesgos se establece en una plantilla de excel).</w:t>
      </w:r>
    </w:p>
    <w:p w14:paraId="621AB5EB" w14:textId="77777777" w:rsidR="005F0A73" w:rsidRDefault="005F0A73" w:rsidP="005F0A73">
      <w:pPr>
        <w:spacing w:after="6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5F0A73">
        <w:rPr>
          <w:rFonts w:ascii="Arial" w:eastAsia="Arial" w:hAnsi="Arial" w:cs="Arial"/>
          <w:sz w:val="20"/>
          <w:szCs w:val="20"/>
        </w:rPr>
        <w:t>Integrar riesgos ASG – Ambiental, social y gobernanza a la matriz de riesgos</w:t>
      </w:r>
      <w:r>
        <w:rPr>
          <w:rFonts w:ascii="Arial" w:eastAsia="Arial" w:hAnsi="Arial" w:cs="Arial"/>
          <w:sz w:val="20"/>
          <w:szCs w:val="20"/>
        </w:rPr>
        <w:t xml:space="preserve">. </w:t>
      </w:r>
    </w:p>
    <w:p w14:paraId="693CA12E" w14:textId="77777777" w:rsidR="005F0A73" w:rsidRDefault="005F0A73" w:rsidP="005F0A73">
      <w:pPr>
        <w:spacing w:after="60"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4761272B" w14:textId="1A4AB1FC" w:rsidR="005F0A73" w:rsidRPr="005F0A73" w:rsidRDefault="00020279" w:rsidP="005F0A73">
      <w:pPr>
        <w:spacing w:after="60"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>5</w:t>
      </w:r>
      <w:r w:rsidR="005F0A73" w:rsidRPr="005F0A73">
        <w:rPr>
          <w:rFonts w:ascii="Times New Roman" w:eastAsia="Arial" w:hAnsi="Times New Roman" w:cs="Times New Roman"/>
          <w:b/>
          <w:bCs/>
          <w:sz w:val="24"/>
          <w:szCs w:val="24"/>
        </w:rPr>
        <w:t>. PROGRAMA DE AUDITORÍA ENFIQUE RSE</w:t>
      </w:r>
      <w:r w:rsidR="005F0A73" w:rsidRPr="005F0A73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</w:p>
    <w:p w14:paraId="4CE88855" w14:textId="77777777" w:rsidR="005F0A73" w:rsidRPr="005F0A73" w:rsidRDefault="005F0A73" w:rsidP="005F0A73">
      <w:pPr>
        <w:jc w:val="both"/>
        <w:rPr>
          <w:rFonts w:ascii="Times New Roman" w:eastAsia="Arial" w:hAnsi="Times New Roman" w:cs="Times New Roman"/>
          <w:i/>
          <w:iCs/>
          <w:color w:val="00B0F0"/>
        </w:rPr>
      </w:pPr>
      <w:r w:rsidRPr="005F0A73">
        <w:rPr>
          <w:rFonts w:ascii="Times New Roman" w:eastAsia="Arial" w:hAnsi="Times New Roman" w:cs="Times New Roman"/>
          <w:i/>
          <w:iCs/>
          <w:color w:val="00B0F0"/>
        </w:rPr>
        <w:t>Plantilla CVA-03</w:t>
      </w:r>
    </w:p>
    <w:p w14:paraId="0FC30FBB" w14:textId="77777777" w:rsidR="005F0A73" w:rsidRPr="005E6417" w:rsidRDefault="005F0A73" w:rsidP="005F0A73">
      <w:pPr>
        <w:jc w:val="both"/>
        <w:rPr>
          <w:rFonts w:ascii="Times New Roman" w:eastAsia="Arial" w:hAnsi="Times New Roman" w:cs="Times New Roman"/>
          <w:i/>
          <w:iCs/>
        </w:rPr>
      </w:pPr>
      <w:r w:rsidRPr="005E6417">
        <w:rPr>
          <w:rFonts w:ascii="Times New Roman" w:eastAsia="Arial" w:hAnsi="Times New Roman" w:cs="Times New Roman"/>
          <w:i/>
          <w:iCs/>
        </w:rPr>
        <w:t xml:space="preserve">Instrucción: Llenar el programa de auditoría tomando como referencia los procesos sustantivos y riesgos de la empresa. </w:t>
      </w:r>
    </w:p>
    <w:p w14:paraId="3310456F" w14:textId="37FD130A" w:rsidR="00CE33E1" w:rsidRDefault="00326BC4" w:rsidP="003548E8">
      <w:pPr>
        <w:jc w:val="both"/>
        <w:rPr>
          <w:rFonts w:ascii="Times New Roman" w:eastAsia="Arial" w:hAnsi="Times New Roman" w:cs="Times New Roman"/>
          <w:sz w:val="20"/>
          <w:szCs w:val="20"/>
        </w:rPr>
      </w:pPr>
      <w:r w:rsidRPr="00441FC1">
        <w:rPr>
          <w:rFonts w:ascii="Arial" w:eastAsia="Arial" w:hAnsi="Arial" w:cs="Arial"/>
          <w:sz w:val="20"/>
          <w:szCs w:val="20"/>
        </w:rPr>
        <w:t>Integrar métricas ASG al plan anual de auditorías.</w:t>
      </w:r>
    </w:p>
    <w:p w14:paraId="6C162859" w14:textId="2916D35F" w:rsidR="00CE33E1" w:rsidRDefault="00CE33E1" w:rsidP="003548E8">
      <w:pPr>
        <w:jc w:val="both"/>
        <w:rPr>
          <w:rFonts w:ascii="Times New Roman" w:eastAsia="Arial" w:hAnsi="Times New Roman" w:cs="Times New Roman"/>
          <w:sz w:val="20"/>
          <w:szCs w:val="20"/>
        </w:rPr>
      </w:pPr>
    </w:p>
    <w:p w14:paraId="7D79B096" w14:textId="6F4D4CC0" w:rsidR="007D75B4" w:rsidRPr="00DD14AA" w:rsidRDefault="007D75B4" w:rsidP="007D75B4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sectPr w:rsidR="007D75B4" w:rsidRPr="00DD14AA" w:rsidSect="00E2687E">
      <w:pgSz w:w="12240" w:h="15840"/>
      <w:pgMar w:top="1702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513CF" w14:textId="77777777" w:rsidR="00B07B2A" w:rsidRDefault="00B07B2A" w:rsidP="00E2687E">
      <w:pPr>
        <w:spacing w:after="0" w:line="240" w:lineRule="auto"/>
      </w:pPr>
      <w:r>
        <w:separator/>
      </w:r>
    </w:p>
  </w:endnote>
  <w:endnote w:type="continuationSeparator" w:id="0">
    <w:p w14:paraId="5B9BBBAF" w14:textId="77777777" w:rsidR="00B07B2A" w:rsidRDefault="00B07B2A" w:rsidP="00E26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377A2" w14:textId="77777777" w:rsidR="00B07B2A" w:rsidRDefault="00B07B2A" w:rsidP="00E2687E">
      <w:pPr>
        <w:spacing w:after="0" w:line="240" w:lineRule="auto"/>
      </w:pPr>
      <w:r>
        <w:separator/>
      </w:r>
    </w:p>
  </w:footnote>
  <w:footnote w:type="continuationSeparator" w:id="0">
    <w:p w14:paraId="60F43A7C" w14:textId="77777777" w:rsidR="00B07B2A" w:rsidRDefault="00B07B2A" w:rsidP="00E26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2D3C"/>
    <w:multiLevelType w:val="multilevel"/>
    <w:tmpl w:val="243A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373D"/>
    <w:multiLevelType w:val="hybridMultilevel"/>
    <w:tmpl w:val="8ED4DCC0"/>
    <w:lvl w:ilvl="0" w:tplc="D0443C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5088"/>
    <w:multiLevelType w:val="multilevel"/>
    <w:tmpl w:val="4BC6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34B5F"/>
    <w:multiLevelType w:val="multilevel"/>
    <w:tmpl w:val="8BD8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C633A"/>
    <w:multiLevelType w:val="hybridMultilevel"/>
    <w:tmpl w:val="FDE268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34C67"/>
    <w:multiLevelType w:val="multilevel"/>
    <w:tmpl w:val="817E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E1A74"/>
    <w:multiLevelType w:val="hybridMultilevel"/>
    <w:tmpl w:val="E278B4C8"/>
    <w:lvl w:ilvl="0" w:tplc="F1CCA0EA">
      <w:start w:val="1"/>
      <w:numFmt w:val="lowerLetter"/>
      <w:lvlText w:val="%1)"/>
      <w:lvlJc w:val="left"/>
      <w:pPr>
        <w:ind w:left="720" w:hanging="360"/>
      </w:pPr>
      <w:rPr>
        <w:b/>
        <w:bCs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02692F"/>
    <w:multiLevelType w:val="multilevel"/>
    <w:tmpl w:val="FC5A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A492C"/>
    <w:multiLevelType w:val="hybridMultilevel"/>
    <w:tmpl w:val="7532609C"/>
    <w:lvl w:ilvl="0" w:tplc="BAF622A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B56573"/>
    <w:multiLevelType w:val="hybridMultilevel"/>
    <w:tmpl w:val="5E008566"/>
    <w:lvl w:ilvl="0" w:tplc="322E81EA">
      <w:start w:val="1"/>
      <w:numFmt w:val="bullet"/>
      <w:lvlText w:val="•"/>
      <w:lvlJc w:val="left"/>
      <w:pPr>
        <w:ind w:left="560" w:hanging="280"/>
      </w:pPr>
    </w:lvl>
    <w:lvl w:ilvl="1" w:tplc="617C52C6">
      <w:numFmt w:val="decimal"/>
      <w:lvlText w:val=""/>
      <w:lvlJc w:val="left"/>
    </w:lvl>
    <w:lvl w:ilvl="2" w:tplc="F04A0C72">
      <w:numFmt w:val="decimal"/>
      <w:lvlText w:val=""/>
      <w:lvlJc w:val="left"/>
    </w:lvl>
    <w:lvl w:ilvl="3" w:tplc="CD108D14">
      <w:numFmt w:val="decimal"/>
      <w:lvlText w:val=""/>
      <w:lvlJc w:val="left"/>
    </w:lvl>
    <w:lvl w:ilvl="4" w:tplc="E370016E">
      <w:numFmt w:val="decimal"/>
      <w:lvlText w:val=""/>
      <w:lvlJc w:val="left"/>
    </w:lvl>
    <w:lvl w:ilvl="5" w:tplc="568A572E">
      <w:numFmt w:val="decimal"/>
      <w:lvlText w:val=""/>
      <w:lvlJc w:val="left"/>
    </w:lvl>
    <w:lvl w:ilvl="6" w:tplc="18D2B1F8">
      <w:numFmt w:val="decimal"/>
      <w:lvlText w:val=""/>
      <w:lvlJc w:val="left"/>
    </w:lvl>
    <w:lvl w:ilvl="7" w:tplc="1B66649A">
      <w:numFmt w:val="decimal"/>
      <w:lvlText w:val=""/>
      <w:lvlJc w:val="left"/>
    </w:lvl>
    <w:lvl w:ilvl="8" w:tplc="C6C03974">
      <w:numFmt w:val="decimal"/>
      <w:lvlText w:val=""/>
      <w:lvlJc w:val="left"/>
    </w:lvl>
  </w:abstractNum>
  <w:abstractNum w:abstractNumId="10" w15:restartNumberingAfterBreak="0">
    <w:nsid w:val="3F781C03"/>
    <w:multiLevelType w:val="multilevel"/>
    <w:tmpl w:val="C282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C1A97"/>
    <w:multiLevelType w:val="hybridMultilevel"/>
    <w:tmpl w:val="9DF8DA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F96170"/>
    <w:multiLevelType w:val="hybridMultilevel"/>
    <w:tmpl w:val="9F6C9644"/>
    <w:lvl w:ilvl="0" w:tplc="3C1EB19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3B2F93"/>
    <w:multiLevelType w:val="hybridMultilevel"/>
    <w:tmpl w:val="AAC864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605F9E"/>
    <w:multiLevelType w:val="hybridMultilevel"/>
    <w:tmpl w:val="DC3A5F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237722"/>
    <w:multiLevelType w:val="multilevel"/>
    <w:tmpl w:val="63EE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D36A8"/>
    <w:multiLevelType w:val="hybridMultilevel"/>
    <w:tmpl w:val="102E22F4"/>
    <w:lvl w:ilvl="0" w:tplc="C4DA562E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615D1F"/>
    <w:multiLevelType w:val="hybridMultilevel"/>
    <w:tmpl w:val="917A9D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9047E8"/>
    <w:multiLevelType w:val="multilevel"/>
    <w:tmpl w:val="9878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976473"/>
    <w:multiLevelType w:val="hybridMultilevel"/>
    <w:tmpl w:val="CAD6023E"/>
    <w:lvl w:ilvl="0" w:tplc="6B38DD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4440DF"/>
    <w:multiLevelType w:val="hybridMultilevel"/>
    <w:tmpl w:val="D1BA67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302621">
    <w:abstractNumId w:val="5"/>
  </w:num>
  <w:num w:numId="2" w16cid:durableId="2114592611">
    <w:abstractNumId w:val="15"/>
  </w:num>
  <w:num w:numId="3" w16cid:durableId="1288898647">
    <w:abstractNumId w:val="7"/>
  </w:num>
  <w:num w:numId="4" w16cid:durableId="1842817182">
    <w:abstractNumId w:val="14"/>
  </w:num>
  <w:num w:numId="5" w16cid:durableId="1109467988">
    <w:abstractNumId w:val="20"/>
  </w:num>
  <w:num w:numId="6" w16cid:durableId="1315645317">
    <w:abstractNumId w:val="12"/>
  </w:num>
  <w:num w:numId="7" w16cid:durableId="1558931810">
    <w:abstractNumId w:val="8"/>
  </w:num>
  <w:num w:numId="8" w16cid:durableId="718212262">
    <w:abstractNumId w:val="1"/>
  </w:num>
  <w:num w:numId="9" w16cid:durableId="740643613">
    <w:abstractNumId w:val="19"/>
  </w:num>
  <w:num w:numId="10" w16cid:durableId="221525348">
    <w:abstractNumId w:val="4"/>
  </w:num>
  <w:num w:numId="11" w16cid:durableId="528493565">
    <w:abstractNumId w:val="3"/>
  </w:num>
  <w:num w:numId="12" w16cid:durableId="1014117406">
    <w:abstractNumId w:val="2"/>
  </w:num>
  <w:num w:numId="13" w16cid:durableId="573904215">
    <w:abstractNumId w:val="18"/>
  </w:num>
  <w:num w:numId="14" w16cid:durableId="1613198132">
    <w:abstractNumId w:val="10"/>
  </w:num>
  <w:num w:numId="15" w16cid:durableId="1852598829">
    <w:abstractNumId w:val="0"/>
  </w:num>
  <w:num w:numId="16" w16cid:durableId="2092576386">
    <w:abstractNumId w:val="17"/>
  </w:num>
  <w:num w:numId="17" w16cid:durableId="1682733508">
    <w:abstractNumId w:val="13"/>
  </w:num>
  <w:num w:numId="18" w16cid:durableId="1472594880">
    <w:abstractNumId w:val="16"/>
  </w:num>
  <w:num w:numId="19" w16cid:durableId="1881017098">
    <w:abstractNumId w:val="9"/>
    <w:lvlOverride w:ilvl="0">
      <w:startOverride w:val="1"/>
    </w:lvlOverride>
  </w:num>
  <w:num w:numId="20" w16cid:durableId="1992781635">
    <w:abstractNumId w:val="11"/>
  </w:num>
  <w:num w:numId="21" w16cid:durableId="8201228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46"/>
    <w:rsid w:val="00000272"/>
    <w:rsid w:val="00016DFD"/>
    <w:rsid w:val="0002026E"/>
    <w:rsid w:val="00020279"/>
    <w:rsid w:val="00031B0A"/>
    <w:rsid w:val="00050375"/>
    <w:rsid w:val="0009248A"/>
    <w:rsid w:val="000B4FD8"/>
    <w:rsid w:val="000B672E"/>
    <w:rsid w:val="000E5C98"/>
    <w:rsid w:val="00135E4A"/>
    <w:rsid w:val="00181939"/>
    <w:rsid w:val="00184E8E"/>
    <w:rsid w:val="001862C8"/>
    <w:rsid w:val="001A52CA"/>
    <w:rsid w:val="001F6B4D"/>
    <w:rsid w:val="0021054C"/>
    <w:rsid w:val="002609B2"/>
    <w:rsid w:val="00270E5F"/>
    <w:rsid w:val="002774D3"/>
    <w:rsid w:val="002807F5"/>
    <w:rsid w:val="002C22EA"/>
    <w:rsid w:val="00326BC4"/>
    <w:rsid w:val="003548E8"/>
    <w:rsid w:val="0039124A"/>
    <w:rsid w:val="003D61CB"/>
    <w:rsid w:val="003E7C47"/>
    <w:rsid w:val="004329F6"/>
    <w:rsid w:val="00432A10"/>
    <w:rsid w:val="0046624B"/>
    <w:rsid w:val="0048015F"/>
    <w:rsid w:val="00494FED"/>
    <w:rsid w:val="004A5D85"/>
    <w:rsid w:val="004C71E7"/>
    <w:rsid w:val="004C7B16"/>
    <w:rsid w:val="004F272C"/>
    <w:rsid w:val="00510226"/>
    <w:rsid w:val="0051468E"/>
    <w:rsid w:val="005D4074"/>
    <w:rsid w:val="005E413F"/>
    <w:rsid w:val="005E6417"/>
    <w:rsid w:val="005F0A73"/>
    <w:rsid w:val="006C4E7B"/>
    <w:rsid w:val="00704F88"/>
    <w:rsid w:val="00722FF1"/>
    <w:rsid w:val="00733660"/>
    <w:rsid w:val="0078444B"/>
    <w:rsid w:val="007A113E"/>
    <w:rsid w:val="007A5543"/>
    <w:rsid w:val="007B7D96"/>
    <w:rsid w:val="007D221C"/>
    <w:rsid w:val="007D75B4"/>
    <w:rsid w:val="00801F1A"/>
    <w:rsid w:val="00835890"/>
    <w:rsid w:val="0089271C"/>
    <w:rsid w:val="008949C1"/>
    <w:rsid w:val="008A2732"/>
    <w:rsid w:val="008B7015"/>
    <w:rsid w:val="008E51B8"/>
    <w:rsid w:val="008E5FB1"/>
    <w:rsid w:val="00913ED3"/>
    <w:rsid w:val="00920CD6"/>
    <w:rsid w:val="009228D0"/>
    <w:rsid w:val="009875EE"/>
    <w:rsid w:val="0099177A"/>
    <w:rsid w:val="009E4F2F"/>
    <w:rsid w:val="00A17A91"/>
    <w:rsid w:val="00A41FB5"/>
    <w:rsid w:val="00A439B0"/>
    <w:rsid w:val="00A4462F"/>
    <w:rsid w:val="00A83882"/>
    <w:rsid w:val="00B07B2A"/>
    <w:rsid w:val="00B1435D"/>
    <w:rsid w:val="00B147F3"/>
    <w:rsid w:val="00B1714B"/>
    <w:rsid w:val="00B21B9C"/>
    <w:rsid w:val="00B3651C"/>
    <w:rsid w:val="00B577DE"/>
    <w:rsid w:val="00B743EB"/>
    <w:rsid w:val="00B9746C"/>
    <w:rsid w:val="00C10329"/>
    <w:rsid w:val="00C2202C"/>
    <w:rsid w:val="00C3021A"/>
    <w:rsid w:val="00C46D81"/>
    <w:rsid w:val="00CA4546"/>
    <w:rsid w:val="00CD76B2"/>
    <w:rsid w:val="00CE33E1"/>
    <w:rsid w:val="00D22A78"/>
    <w:rsid w:val="00D2548C"/>
    <w:rsid w:val="00D85778"/>
    <w:rsid w:val="00DD14AA"/>
    <w:rsid w:val="00E12438"/>
    <w:rsid w:val="00E15566"/>
    <w:rsid w:val="00E24E4B"/>
    <w:rsid w:val="00E2687E"/>
    <w:rsid w:val="00E519AE"/>
    <w:rsid w:val="00E7177E"/>
    <w:rsid w:val="00E71E17"/>
    <w:rsid w:val="00F26129"/>
    <w:rsid w:val="00F343CE"/>
    <w:rsid w:val="00F6210B"/>
    <w:rsid w:val="00FE4B2F"/>
    <w:rsid w:val="00FF2767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F009C"/>
  <w15:chartTrackingRefBased/>
  <w15:docId w15:val="{DB6F4D82-5033-4CC6-924F-2822DC29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7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FF27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7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A4546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A4546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FF2767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FF2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7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76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E268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687E"/>
  </w:style>
  <w:style w:type="paragraph" w:styleId="Piedepgina">
    <w:name w:val="footer"/>
    <w:basedOn w:val="Normal"/>
    <w:link w:val="PiedepginaCar"/>
    <w:uiPriority w:val="99"/>
    <w:unhideWhenUsed/>
    <w:rsid w:val="00E268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68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43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5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8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4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8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3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650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Manuel Cervantes Gamiño</dc:creator>
  <cp:keywords/>
  <dc:description/>
  <cp:lastModifiedBy>José Manuel Cervantes Gamiño</cp:lastModifiedBy>
  <cp:revision>16</cp:revision>
  <cp:lastPrinted>2025-10-29T15:55:00Z</cp:lastPrinted>
  <dcterms:created xsi:type="dcterms:W3CDTF">2026-05-22T17:23:00Z</dcterms:created>
  <dcterms:modified xsi:type="dcterms:W3CDTF">2026-05-22T18:32:00Z</dcterms:modified>
</cp:coreProperties>
</file>